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6FD7BC09"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41023">
        <w:rPr>
          <w:rFonts w:ascii="Calibri" w:eastAsia="Calibri" w:hAnsi="Calibri" w:cs="Times New Roman"/>
          <w:b/>
          <w:bCs/>
          <w:sz w:val="28"/>
          <w:szCs w:val="28"/>
        </w:rPr>
        <w:t>AK</w:t>
      </w:r>
      <w:r w:rsidR="00AC63E7">
        <w:rPr>
          <w:rFonts w:ascii="Calibri" w:eastAsia="Calibri" w:hAnsi="Calibri" w:cs="Times New Roman"/>
          <w:b/>
          <w:bCs/>
          <w:sz w:val="28"/>
          <w:szCs w:val="28"/>
        </w:rPr>
        <w:t>/</w:t>
      </w:r>
      <w:r w:rsidR="00141023">
        <w:rPr>
          <w:rFonts w:ascii="Calibri" w:eastAsia="Calibri" w:hAnsi="Calibri" w:cs="Times New Roman"/>
          <w:b/>
          <w:bCs/>
          <w:sz w:val="28"/>
          <w:szCs w:val="28"/>
        </w:rPr>
        <w:t>8</w:t>
      </w:r>
      <w:r w:rsidR="001A250C">
        <w:rPr>
          <w:rFonts w:ascii="Calibri" w:eastAsia="Calibri" w:hAnsi="Calibri" w:cs="Times New Roman"/>
          <w:b/>
          <w:bCs/>
          <w:sz w:val="28"/>
          <w:szCs w:val="28"/>
        </w:rPr>
        <w:t>/22</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09F46D4C" w14:textId="5988F3FA" w:rsidR="00141023" w:rsidRDefault="00B11AE7" w:rsidP="00436E80">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r w:rsidR="00141023">
        <w:rPr>
          <w:b/>
          <w:sz w:val="40"/>
          <w:szCs w:val="40"/>
        </w:rPr>
        <w:t>odczynników</w:t>
      </w:r>
      <w:r w:rsidR="00D0017B">
        <w:rPr>
          <w:b/>
          <w:sz w:val="40"/>
          <w:szCs w:val="40"/>
        </w:rPr>
        <w:t xml:space="preserve"> laboratoryjnych</w:t>
      </w:r>
      <w:r w:rsidR="00141023">
        <w:rPr>
          <w:b/>
          <w:sz w:val="40"/>
          <w:szCs w:val="40"/>
        </w:rPr>
        <w:t xml:space="preserve"> z dzierżawą </w:t>
      </w:r>
    </w:p>
    <w:p w14:paraId="3C6E5366" w14:textId="3608C82E" w:rsidR="00B11AE7" w:rsidRDefault="00141023" w:rsidP="00436E80">
      <w:pPr>
        <w:spacing w:after="0" w:line="360" w:lineRule="auto"/>
        <w:jc w:val="center"/>
        <w:rPr>
          <w:b/>
          <w:sz w:val="40"/>
          <w:szCs w:val="40"/>
        </w:rPr>
      </w:pPr>
      <w:r>
        <w:rPr>
          <w:b/>
          <w:sz w:val="40"/>
          <w:szCs w:val="40"/>
        </w:rPr>
        <w:t>automatycznego analizatora do koagulologii</w:t>
      </w:r>
    </w:p>
    <w:bookmarkEnd w:id="0"/>
    <w:p w14:paraId="6F82550E" w14:textId="77777777" w:rsidR="00B11AE7" w:rsidRDefault="00B11AE7" w:rsidP="00436E80">
      <w:pPr>
        <w:spacing w:after="0" w:line="360" w:lineRule="auto"/>
        <w:jc w:val="center"/>
        <w:rPr>
          <w:b/>
          <w:sz w:val="40"/>
          <w:szCs w:val="40"/>
        </w:rPr>
      </w:pP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3AFC352A" w14:textId="77777777" w:rsidR="00B11AE7" w:rsidRDefault="00B11AE7" w:rsidP="00436E80">
      <w:pPr>
        <w:spacing w:after="0" w:line="360" w:lineRule="auto"/>
        <w:jc w:val="both"/>
        <w:rPr>
          <w:b/>
          <w:sz w:val="24"/>
          <w:szCs w:val="24"/>
        </w:rPr>
      </w:pPr>
    </w:p>
    <w:p w14:paraId="78904E31" w14:textId="77777777" w:rsidR="00B11AE7" w:rsidRDefault="00B11AE7" w:rsidP="00436E80">
      <w:pPr>
        <w:spacing w:after="0" w:line="360" w:lineRule="auto"/>
        <w:jc w:val="both"/>
        <w:rPr>
          <w:b/>
          <w:sz w:val="24"/>
          <w:szCs w:val="24"/>
        </w:rPr>
      </w:pPr>
    </w:p>
    <w:p w14:paraId="63A3B6C8" w14:textId="5C3C91B3"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35D58151" w14:textId="5C8DFA14" w:rsidR="00A4673B" w:rsidRDefault="00A4673B" w:rsidP="00436E80">
      <w:pPr>
        <w:spacing w:after="0" w:line="360" w:lineRule="auto"/>
        <w:jc w:val="both"/>
        <w:rPr>
          <w:b/>
          <w:sz w:val="24"/>
          <w:szCs w:val="24"/>
        </w:rPr>
      </w:pPr>
      <w:r>
        <w:rPr>
          <w:b/>
          <w:sz w:val="24"/>
          <w:szCs w:val="24"/>
        </w:rPr>
        <w:t xml:space="preserve">                                                                                           ZATWIERDZAM:</w:t>
      </w:r>
    </w:p>
    <w:p w14:paraId="35893643" w14:textId="7627832B" w:rsidR="00A4673B" w:rsidRDefault="00A4673B" w:rsidP="00436E80">
      <w:pPr>
        <w:spacing w:after="0" w:line="360" w:lineRule="auto"/>
        <w:ind w:left="4248" w:firstLine="708"/>
        <w:jc w:val="both"/>
        <w:rPr>
          <w:b/>
          <w:sz w:val="24"/>
          <w:szCs w:val="24"/>
        </w:rPr>
      </w:pPr>
      <w:r>
        <w:rPr>
          <w:b/>
          <w:sz w:val="24"/>
          <w:szCs w:val="24"/>
        </w:rPr>
        <w:t xml:space="preserve">dnia </w:t>
      </w:r>
      <w:r w:rsidR="003855A4">
        <w:rPr>
          <w:b/>
          <w:sz w:val="24"/>
          <w:szCs w:val="24"/>
        </w:rPr>
        <w:t>22.</w:t>
      </w:r>
      <w:r w:rsidR="00141023">
        <w:rPr>
          <w:b/>
          <w:sz w:val="24"/>
          <w:szCs w:val="24"/>
        </w:rPr>
        <w:t>06</w:t>
      </w:r>
      <w:r>
        <w:rPr>
          <w:b/>
          <w:sz w:val="24"/>
          <w:szCs w:val="24"/>
        </w:rPr>
        <w:t>.2022 r.</w:t>
      </w:r>
    </w:p>
    <w:p w14:paraId="1AA80CE5" w14:textId="3E10B2EB"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C909C6F"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BC268AF" w14:textId="77777777" w:rsidR="00B11AE7" w:rsidRPr="0074424C"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6C36FB55" w14:textId="77777777" w:rsidR="009529FF" w:rsidRDefault="009529FF" w:rsidP="00436E80">
      <w:pPr>
        <w:spacing w:after="0" w:line="360" w:lineRule="auto"/>
        <w:jc w:val="both"/>
        <w:rPr>
          <w:b/>
        </w:rPr>
      </w:pP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95602A"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5603CD34" w14:textId="3878D77D" w:rsidR="000B113D" w:rsidRPr="0074424C"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6AE4369B" w14:textId="77777777" w:rsidR="000B113D" w:rsidRDefault="000B113D" w:rsidP="00436E80">
      <w:pPr>
        <w:spacing w:after="0" w:line="360" w:lineRule="auto"/>
        <w:jc w:val="both"/>
      </w:pP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2FFAAB50" w14:textId="77777777" w:rsidR="0074424C" w:rsidRDefault="0074424C" w:rsidP="00436E80">
      <w:pPr>
        <w:pStyle w:val="Akapitzlist"/>
        <w:numPr>
          <w:ilvl w:val="0"/>
          <w:numId w:val="1"/>
        </w:numPr>
        <w:spacing w:after="0" w:line="360" w:lineRule="auto"/>
        <w:jc w:val="both"/>
        <w:rPr>
          <w:b/>
        </w:rPr>
      </w:pPr>
      <w:r w:rsidRPr="0074424C">
        <w:rPr>
          <w:b/>
        </w:rPr>
        <w:t>TRYB UDZIELANIA ZAMÓWIENIA</w:t>
      </w:r>
    </w:p>
    <w:p w14:paraId="3E8AF3A7" w14:textId="77777777" w:rsidR="0074424C" w:rsidRDefault="0074424C" w:rsidP="00436E80">
      <w:pPr>
        <w:spacing w:after="0" w:line="360" w:lineRule="auto"/>
        <w:jc w:val="both"/>
        <w:rPr>
          <w:b/>
        </w:rPr>
      </w:pPr>
    </w:p>
    <w:p w14:paraId="73B23477" w14:textId="324C0326"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21</w:t>
      </w:r>
      <w:r w:rsidR="00E53D84">
        <w:t xml:space="preserve"> poz. </w:t>
      </w:r>
      <w:r w:rsidR="00532D08">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E79585C" w14:textId="77777777" w:rsidR="00BE1B57" w:rsidRDefault="00BE1B57" w:rsidP="00436E80">
      <w:pPr>
        <w:spacing w:after="0" w:line="360" w:lineRule="auto"/>
        <w:jc w:val="both"/>
      </w:pPr>
    </w:p>
    <w:p w14:paraId="403FAA52" w14:textId="77777777" w:rsidR="00BE1B57"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6575F104" w14:textId="77777777" w:rsidR="00BE1B57" w:rsidRDefault="00BE1B57" w:rsidP="00436E80">
      <w:pPr>
        <w:spacing w:after="0" w:line="360" w:lineRule="auto"/>
        <w:jc w:val="both"/>
        <w:rPr>
          <w:b/>
        </w:rPr>
      </w:pPr>
    </w:p>
    <w:p w14:paraId="78AC0F80" w14:textId="5102415D"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141023">
        <w:rPr>
          <w:b/>
        </w:rPr>
        <w:t>odczynników</w:t>
      </w:r>
      <w:r w:rsidR="00887E5C">
        <w:rPr>
          <w:b/>
        </w:rPr>
        <w:t xml:space="preserve"> laboratoryjnych</w:t>
      </w:r>
      <w:r w:rsidR="00141023">
        <w:rPr>
          <w:b/>
        </w:rPr>
        <w:t xml:space="preserve"> z dzierżawą automatycznego analizatora do badań koagulologicznych dla potrzeb Centralnego Laboratorium</w:t>
      </w:r>
      <w:r w:rsidR="00AC63E7" w:rsidRPr="00AC63E7">
        <w:rPr>
          <w:b/>
        </w:rPr>
        <w:t xml:space="preserve"> Szpitala</w:t>
      </w:r>
      <w:r w:rsidR="00AC63E7">
        <w:rPr>
          <w:b/>
        </w:rPr>
        <w:t xml:space="preserve"> </w:t>
      </w:r>
      <w:r w:rsidR="00AC63E7" w:rsidRPr="00AC63E7">
        <w:rPr>
          <w:b/>
        </w:rPr>
        <w:t>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77777777" w:rsidR="00827298" w:rsidRDefault="00827298" w:rsidP="00436E80">
      <w:pPr>
        <w:pStyle w:val="Akapitzlist"/>
        <w:spacing w:after="0" w:line="360" w:lineRule="auto"/>
        <w:ind w:left="360"/>
        <w:jc w:val="both"/>
        <w:rPr>
          <w:b/>
        </w:rPr>
      </w:pPr>
      <w:r w:rsidRPr="00827298">
        <w:rPr>
          <w:b/>
        </w:rPr>
        <w:t xml:space="preserve">33696200-7 – Odczynniki do badania krwi, </w:t>
      </w:r>
    </w:p>
    <w:p w14:paraId="1DE790AC" w14:textId="57A5DC77" w:rsidR="00827298" w:rsidRPr="00827298" w:rsidRDefault="00827298" w:rsidP="00436E80">
      <w:pPr>
        <w:pStyle w:val="Akapitzlist"/>
        <w:spacing w:after="0" w:line="360" w:lineRule="auto"/>
        <w:ind w:left="360"/>
        <w:jc w:val="both"/>
      </w:pPr>
      <w:r w:rsidRPr="00827298">
        <w:rPr>
          <w:b/>
        </w:rPr>
        <w:t xml:space="preserve">38434520-7 – Analizatory krwi. </w:t>
      </w:r>
    </w:p>
    <w:p w14:paraId="25AB011B" w14:textId="77777777" w:rsidR="00827298" w:rsidRPr="00827298" w:rsidRDefault="00827298" w:rsidP="00436E80">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1973FA50" w:rsidR="00BE1B57" w:rsidRDefault="00827298" w:rsidP="00436E80">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27AA3781" w14:textId="77777777" w:rsidR="00743A64" w:rsidRDefault="00743A64" w:rsidP="00436E80">
      <w:pPr>
        <w:pStyle w:val="Akapitzlist"/>
        <w:numPr>
          <w:ilvl w:val="0"/>
          <w:numId w:val="3"/>
        </w:numPr>
        <w:spacing w:after="0" w:line="360" w:lineRule="auto"/>
        <w:jc w:val="both"/>
      </w:pPr>
      <w:r w:rsidRPr="00436E80">
        <w:rPr>
          <w:b/>
        </w:rPr>
        <w:t>Wymagania Zamawiającego</w:t>
      </w:r>
      <w:r>
        <w:t>:</w:t>
      </w:r>
    </w:p>
    <w:p w14:paraId="2BE24CCB" w14:textId="77777777" w:rsidR="001613C0" w:rsidRDefault="001613C0" w:rsidP="00436E80">
      <w:pPr>
        <w:pStyle w:val="Akapitzlist"/>
        <w:numPr>
          <w:ilvl w:val="1"/>
          <w:numId w:val="3"/>
        </w:numPr>
        <w:spacing w:before="240" w:line="360" w:lineRule="auto"/>
        <w:jc w:val="both"/>
      </w:pPr>
      <w:r>
        <w:t xml:space="preserve">Przewidywana liczba oznaczeń w okresie 36 miesięcy wynosi: </w:t>
      </w:r>
    </w:p>
    <w:p w14:paraId="51D15EE3" w14:textId="77777777" w:rsidR="00592281" w:rsidRDefault="001613C0" w:rsidP="00436E80">
      <w:pPr>
        <w:pStyle w:val="Akapitzlist"/>
        <w:numPr>
          <w:ilvl w:val="0"/>
          <w:numId w:val="37"/>
        </w:numPr>
        <w:spacing w:before="240" w:line="360" w:lineRule="auto"/>
        <w:ind w:left="1208" w:hanging="357"/>
        <w:jc w:val="both"/>
      </w:pPr>
      <w:r>
        <w:t xml:space="preserve">PT – 30 000, </w:t>
      </w:r>
    </w:p>
    <w:p w14:paraId="024558E8" w14:textId="77777777" w:rsidR="00592281" w:rsidRDefault="001613C0" w:rsidP="00436E80">
      <w:pPr>
        <w:pStyle w:val="Akapitzlist"/>
        <w:numPr>
          <w:ilvl w:val="0"/>
          <w:numId w:val="37"/>
        </w:numPr>
        <w:spacing w:before="240" w:line="360" w:lineRule="auto"/>
        <w:ind w:left="1208" w:hanging="357"/>
        <w:jc w:val="both"/>
      </w:pPr>
      <w:r>
        <w:t>APTT – 15</w:t>
      </w:r>
      <w:r w:rsidR="00592281">
        <w:t> </w:t>
      </w:r>
      <w:r>
        <w:t>000,</w:t>
      </w:r>
    </w:p>
    <w:p w14:paraId="064717D4" w14:textId="2581CA5B" w:rsidR="00592281" w:rsidRDefault="001613C0" w:rsidP="00436E80">
      <w:pPr>
        <w:pStyle w:val="Akapitzlist"/>
        <w:numPr>
          <w:ilvl w:val="0"/>
          <w:numId w:val="37"/>
        </w:numPr>
        <w:spacing w:before="240" w:line="360" w:lineRule="auto"/>
        <w:ind w:left="1208" w:hanging="357"/>
        <w:jc w:val="both"/>
      </w:pPr>
      <w:r>
        <w:t>FIB – 4</w:t>
      </w:r>
      <w:r w:rsidR="00592281">
        <w:t> </w:t>
      </w:r>
      <w:r>
        <w:t>500</w:t>
      </w:r>
    </w:p>
    <w:p w14:paraId="3FD53B2D" w14:textId="2870B11B" w:rsidR="001613C0" w:rsidRDefault="001613C0" w:rsidP="00436E80">
      <w:pPr>
        <w:pStyle w:val="Akapitzlist"/>
        <w:numPr>
          <w:ilvl w:val="0"/>
          <w:numId w:val="37"/>
        </w:numPr>
        <w:spacing w:before="240" w:line="360" w:lineRule="auto"/>
        <w:ind w:left="1208" w:hanging="357"/>
        <w:jc w:val="both"/>
      </w:pPr>
      <w:r>
        <w:t>D-D – 13 200.</w:t>
      </w:r>
    </w:p>
    <w:p w14:paraId="3CE931CA" w14:textId="77777777" w:rsidR="00592281" w:rsidRDefault="001613C0" w:rsidP="00436E80">
      <w:pPr>
        <w:pStyle w:val="Akapitzlist"/>
        <w:numPr>
          <w:ilvl w:val="1"/>
          <w:numId w:val="3"/>
        </w:numPr>
        <w:spacing w:before="240" w:line="360" w:lineRule="auto"/>
        <w:jc w:val="both"/>
      </w:pPr>
      <w:r>
        <w:t>Wykonawca zobowiązany jest  do podania w tabeli asortymentowo</w:t>
      </w:r>
      <w:r w:rsidR="00592281">
        <w:t>-</w:t>
      </w:r>
      <w:r>
        <w:t>cenowej ilości odczynników, kalibratorów, kontroli i wszystkich materiałów zużywalnych, która zabezpieczy wykonanie ww. ilości oznaczeń wraz z kontrolą jakości.</w:t>
      </w:r>
    </w:p>
    <w:p w14:paraId="692CD493" w14:textId="3D99C3AF" w:rsidR="001613C0" w:rsidRDefault="001613C0" w:rsidP="00436E80">
      <w:pPr>
        <w:pStyle w:val="Akapitzlist"/>
        <w:numPr>
          <w:ilvl w:val="1"/>
          <w:numId w:val="3"/>
        </w:numPr>
        <w:spacing w:before="240" w:line="360" w:lineRule="auto"/>
        <w:jc w:val="both"/>
      </w:pPr>
      <w:r>
        <w:t>Przy obliczaniu ilości osocza kontrolnego należy kierować się następującą zasadą: ilość materiału kontrolnego musi uwzględniać codzienne wykonanie minimum jednego oznaczenia parametrów wyszczególnionych w „parametrach granicznych” wybranego poziomu, przez okres ważności osocza kontrolnego po otwarciu fiolki oraz kalibrację.</w:t>
      </w:r>
    </w:p>
    <w:p w14:paraId="61B80397" w14:textId="1C6A984C" w:rsidR="00E27856" w:rsidRDefault="00E27856" w:rsidP="00436E80">
      <w:pPr>
        <w:pStyle w:val="Akapitzlist"/>
        <w:numPr>
          <w:ilvl w:val="0"/>
          <w:numId w:val="3"/>
        </w:numPr>
        <w:spacing w:after="0" w:line="360" w:lineRule="auto"/>
        <w:jc w:val="both"/>
      </w:pPr>
      <w:r>
        <w:t xml:space="preserve">Wykonawca dostarczy analizator do </w:t>
      </w:r>
      <w:r w:rsidRPr="00907CD0">
        <w:rPr>
          <w:b/>
          <w:bCs/>
        </w:rPr>
        <w:t xml:space="preserve">Centralnego Laboratorium Szpitala Powiatowego </w:t>
      </w:r>
      <w:r w:rsidRPr="00907CD0">
        <w:rPr>
          <w:b/>
          <w:bCs/>
        </w:rPr>
        <w:br/>
        <w:t>w Węgrowie, ul. Kościuszki 201</w:t>
      </w:r>
      <w:r>
        <w:t xml:space="preserve">, bezpłatnie zainstaluje i podłączy do sieci informatycznej Marcel w terminie do </w:t>
      </w:r>
      <w:r>
        <w:rPr>
          <w:b/>
          <w:bCs/>
        </w:rPr>
        <w:t>14</w:t>
      </w:r>
      <w:r w:rsidRPr="00907CD0">
        <w:rPr>
          <w:b/>
          <w:bCs/>
        </w:rPr>
        <w:t xml:space="preserve"> dni</w:t>
      </w:r>
      <w:r>
        <w:t xml:space="preserve"> od podpisania umowy, oraz przeszkoli personel</w:t>
      </w:r>
      <w:r w:rsidR="000064FF">
        <w:t xml:space="preserve"> </w:t>
      </w:r>
      <w:r w:rsidR="000064FF" w:rsidRPr="000064FF">
        <w:t>w zakresie obsługi</w:t>
      </w:r>
      <w:r w:rsidR="000064FF" w:rsidRPr="000064FF">
        <w:br/>
        <w:t>analizatora i interpretacji wyników</w:t>
      </w:r>
      <w:r>
        <w:t xml:space="preserve">. </w:t>
      </w:r>
    </w:p>
    <w:p w14:paraId="6B6EB369" w14:textId="1A5C7DB9" w:rsidR="00E27856" w:rsidRDefault="002923F9" w:rsidP="00436E80">
      <w:pPr>
        <w:pStyle w:val="Akapitzlist"/>
        <w:numPr>
          <w:ilvl w:val="0"/>
          <w:numId w:val="3"/>
        </w:numPr>
        <w:spacing w:before="240" w:line="360" w:lineRule="auto"/>
        <w:jc w:val="both"/>
      </w:pPr>
      <w:r w:rsidRPr="000064FF">
        <w:rPr>
          <w:b/>
          <w:bCs/>
        </w:rPr>
        <w:t>Wykonawca zapewni w ramach czynszu dzierżawnego przez cały okres dzierżawy analizatora, tj 36 miesięcy od daty podpisania umowy pełny, autoryzowany serwis gwarancyjny</w:t>
      </w:r>
      <w:r w:rsidRPr="000064FF">
        <w:rPr>
          <w:b/>
          <w:bCs/>
        </w:rPr>
        <w:br/>
      </w:r>
      <w:r w:rsidRPr="000064FF">
        <w:rPr>
          <w:b/>
          <w:bCs/>
        </w:rPr>
        <w:lastRenderedPageBreak/>
        <w:t>dzierżawionego analizatora</w:t>
      </w:r>
      <w:r>
        <w:t xml:space="preserve"> </w:t>
      </w:r>
      <w:r w:rsidRPr="002923F9">
        <w:t>(w związku z tym wykona wszystkie niezbędne przeglądy</w:t>
      </w:r>
      <w:r w:rsidRPr="002923F9">
        <w:br/>
        <w:t>okresowe i naprawy zapewniające jego sprawność przez cały czas trwania umowy,</w:t>
      </w:r>
      <w:r w:rsidRPr="002923F9">
        <w:br/>
        <w:t>łącznie z materiałami zużywalnymi i eksploatacyjnymi dotyczącymi analizatora</w:t>
      </w:r>
      <w:r>
        <w:t xml:space="preserve"> </w:t>
      </w:r>
      <w:r w:rsidRPr="002923F9">
        <w:t>potrzebnymi do wykonywania badań).</w:t>
      </w:r>
    </w:p>
    <w:p w14:paraId="4EF4EBFC" w14:textId="52340080" w:rsidR="00E27856" w:rsidRDefault="00E27856" w:rsidP="00436E80">
      <w:pPr>
        <w:pStyle w:val="Akapitzlist"/>
        <w:numPr>
          <w:ilvl w:val="0"/>
          <w:numId w:val="3"/>
        </w:numPr>
        <w:spacing w:before="240" w:line="360" w:lineRule="auto"/>
        <w:jc w:val="both"/>
      </w:pPr>
      <w:r>
        <w:t xml:space="preserve">Termin dostawy odczynników: </w:t>
      </w:r>
      <w:r>
        <w:rPr>
          <w:b/>
        </w:rPr>
        <w:t xml:space="preserve">max. </w:t>
      </w:r>
      <w:r w:rsidR="0095602A">
        <w:rPr>
          <w:b/>
        </w:rPr>
        <w:t>5</w:t>
      </w:r>
      <w:r w:rsidRPr="00226210">
        <w:rPr>
          <w:b/>
        </w:rPr>
        <w:t xml:space="preserve"> dni </w:t>
      </w:r>
      <w:r w:rsidR="0095602A">
        <w:rPr>
          <w:b/>
        </w:rPr>
        <w:t xml:space="preserve">roboczych </w:t>
      </w:r>
      <w:r w:rsidRPr="00226210">
        <w:rPr>
          <w:b/>
        </w:rPr>
        <w:t>od złożenia zamówienia</w:t>
      </w:r>
      <w:r>
        <w:t>.</w:t>
      </w:r>
    </w:p>
    <w:p w14:paraId="640BCE1C" w14:textId="77777777" w:rsidR="00BE1B57" w:rsidRDefault="00BE1B57" w:rsidP="00436E80">
      <w:pPr>
        <w:spacing w:after="0" w:line="360" w:lineRule="auto"/>
        <w:jc w:val="both"/>
      </w:pPr>
    </w:p>
    <w:p w14:paraId="33EF012F" w14:textId="77777777" w:rsidR="00DA2272" w:rsidRDefault="00476FC5" w:rsidP="00436E80">
      <w:pPr>
        <w:pStyle w:val="Akapitzlist"/>
        <w:numPr>
          <w:ilvl w:val="0"/>
          <w:numId w:val="1"/>
        </w:numPr>
        <w:spacing w:after="0" w:line="360" w:lineRule="auto"/>
        <w:jc w:val="both"/>
        <w:rPr>
          <w:b/>
        </w:rPr>
      </w:pPr>
      <w:r w:rsidRPr="00476FC5">
        <w:rPr>
          <w:b/>
        </w:rPr>
        <w:t>TERMIN REALIZACJI ZAMÓWIENIA</w:t>
      </w:r>
    </w:p>
    <w:p w14:paraId="730D28F6" w14:textId="77777777" w:rsidR="00476FC5" w:rsidRDefault="00476FC5" w:rsidP="00436E80">
      <w:pPr>
        <w:spacing w:after="0" w:line="360" w:lineRule="auto"/>
        <w:jc w:val="both"/>
        <w:rPr>
          <w:b/>
        </w:rPr>
      </w:pPr>
    </w:p>
    <w:p w14:paraId="5AE94ABE" w14:textId="71409425" w:rsidR="00476FC5" w:rsidRDefault="00476FC5" w:rsidP="00436E80">
      <w:pPr>
        <w:spacing w:after="0" w:line="360" w:lineRule="auto"/>
        <w:jc w:val="both"/>
      </w:pPr>
      <w:r w:rsidRPr="00476FC5">
        <w:t xml:space="preserve">Realizacja zamówienia odbywać się będzie w ciągu </w:t>
      </w:r>
      <w:r w:rsidR="00E27856">
        <w:rPr>
          <w:b/>
        </w:rPr>
        <w:t>36</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436E80">
      <w:pPr>
        <w:spacing w:after="0" w:line="360" w:lineRule="auto"/>
        <w:jc w:val="both"/>
      </w:pPr>
    </w:p>
    <w:p w14:paraId="728AE184" w14:textId="77777777" w:rsidR="00DB16E1" w:rsidRDefault="00DB16E1" w:rsidP="00436E80">
      <w:pPr>
        <w:pStyle w:val="Akapitzlist"/>
        <w:numPr>
          <w:ilvl w:val="0"/>
          <w:numId w:val="1"/>
        </w:numPr>
        <w:spacing w:after="0" w:line="360" w:lineRule="auto"/>
        <w:jc w:val="both"/>
        <w:rPr>
          <w:b/>
        </w:rPr>
      </w:pPr>
      <w:r w:rsidRPr="00944E31">
        <w:rPr>
          <w:b/>
        </w:rPr>
        <w:t>WARUNKI UDZIAŁU W POSTĘPOWANIU</w:t>
      </w:r>
    </w:p>
    <w:p w14:paraId="54FA88C0" w14:textId="77777777" w:rsidR="00DB16E1" w:rsidRDefault="00DB16E1" w:rsidP="00436E80">
      <w:pPr>
        <w:spacing w:after="0" w:line="360" w:lineRule="auto"/>
        <w:jc w:val="both"/>
        <w:rPr>
          <w:b/>
        </w:rPr>
      </w:pPr>
    </w:p>
    <w:p w14:paraId="0B596E74" w14:textId="77777777" w:rsidR="00E27856" w:rsidRPr="00E27856"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Pr="00E27856">
        <w:rPr>
          <w:rFonts w:ascii="Calibri" w:eastAsia="Calibri" w:hAnsi="Calibri" w:cs="Times New Roman"/>
        </w:rPr>
        <w:t xml:space="preserve">: </w:t>
      </w:r>
    </w:p>
    <w:p w14:paraId="00EF10DE" w14:textId="77777777" w:rsidR="00E27856" w:rsidRPr="00E27856" w:rsidRDefault="00E27856" w:rsidP="00436E80">
      <w:pPr>
        <w:numPr>
          <w:ilvl w:val="0"/>
          <w:numId w:val="7"/>
        </w:numPr>
        <w:spacing w:after="0" w:line="360" w:lineRule="auto"/>
        <w:contextualSpacing/>
        <w:jc w:val="both"/>
        <w:rPr>
          <w:rFonts w:ascii="Calibri" w:eastAsia="Calibri" w:hAnsi="Calibri" w:cs="Times New Roman"/>
        </w:rPr>
      </w:pPr>
      <w:r w:rsidRPr="00E27856">
        <w:rPr>
          <w:rFonts w:ascii="Calibri" w:eastAsia="Calibri" w:hAnsi="Calibri" w:cs="Times New Roman"/>
          <w:b/>
        </w:rPr>
        <w:t>nie podlegają wykluczeniu</w:t>
      </w:r>
      <w:r w:rsidRPr="00E27856">
        <w:rPr>
          <w:rFonts w:ascii="Calibri" w:eastAsia="Calibri" w:hAnsi="Calibri" w:cs="Times New Roman"/>
        </w:rPr>
        <w:t>;</w:t>
      </w:r>
    </w:p>
    <w:p w14:paraId="6E66B504" w14:textId="77777777" w:rsidR="00E27856" w:rsidRPr="00E27856" w:rsidRDefault="00E27856" w:rsidP="00436E80">
      <w:pPr>
        <w:numPr>
          <w:ilvl w:val="0"/>
          <w:numId w:val="7"/>
        </w:numPr>
        <w:spacing w:after="0" w:line="360" w:lineRule="auto"/>
        <w:contextualSpacing/>
        <w:jc w:val="both"/>
        <w:rPr>
          <w:rFonts w:ascii="Calibri" w:eastAsia="Calibri" w:hAnsi="Calibri" w:cs="Times New Roman"/>
        </w:rPr>
      </w:pPr>
      <w:r w:rsidRPr="00E27856">
        <w:rPr>
          <w:rFonts w:ascii="Calibri" w:eastAsia="Calibri" w:hAnsi="Calibri" w:cs="Times New Roman"/>
          <w:b/>
        </w:rPr>
        <w:t>spełniają warunki udziału w postępowaniu</w:t>
      </w:r>
      <w:r w:rsidRPr="00E27856">
        <w:rPr>
          <w:rFonts w:ascii="Calibri" w:eastAsia="Calibri" w:hAnsi="Calibri" w:cs="Times New Roman"/>
        </w:rPr>
        <w:t>:</w:t>
      </w:r>
    </w:p>
    <w:p w14:paraId="753B4646" w14:textId="77777777" w:rsidR="00E27856" w:rsidRPr="00E27856" w:rsidRDefault="00E27856" w:rsidP="00436E80">
      <w:pPr>
        <w:spacing w:after="0" w:line="360" w:lineRule="auto"/>
        <w:ind w:left="360"/>
        <w:contextualSpacing/>
        <w:jc w:val="both"/>
        <w:rPr>
          <w:rFonts w:ascii="Calibri" w:eastAsia="Calibri" w:hAnsi="Calibri" w:cs="Times New Roman"/>
        </w:rPr>
      </w:pPr>
      <w:r w:rsidRPr="00E27856">
        <w:rPr>
          <w:rFonts w:ascii="Calibri" w:eastAsia="Calibri" w:hAnsi="Calibri" w:cs="Times New Roman"/>
        </w:rPr>
        <w:t xml:space="preserve">Zamawiający dla warunków udziału w ww. postępowaniu nie określa szczegółowych wymagań, </w:t>
      </w:r>
      <w:r w:rsidRPr="00E27856">
        <w:rPr>
          <w:rFonts w:ascii="Calibri" w:eastAsia="Calibri" w:hAnsi="Calibri" w:cs="Times New Roman"/>
        </w:rPr>
        <w:br/>
        <w:t>a za spełnienie warunków uzna złożenie Oświadczenia stanowiącego Załącznik nr 4 do SWZ.</w:t>
      </w:r>
    </w:p>
    <w:p w14:paraId="64E6216B" w14:textId="77777777" w:rsidR="007D3BCE" w:rsidRPr="007D3BCE" w:rsidRDefault="007D3BCE" w:rsidP="00436E80">
      <w:pPr>
        <w:spacing w:after="0" w:line="360" w:lineRule="auto"/>
        <w:jc w:val="both"/>
        <w:rPr>
          <w:rFonts w:ascii="Calibri" w:eastAsia="Calibri" w:hAnsi="Calibri" w:cs="Times New Roman"/>
        </w:rPr>
      </w:pPr>
    </w:p>
    <w:p w14:paraId="06E2CE46" w14:textId="77777777" w:rsidR="00DB16E1" w:rsidRPr="00DB16E1"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436E80">
      <w:pPr>
        <w:spacing w:after="0" w:line="360" w:lineRule="auto"/>
        <w:jc w:val="both"/>
        <w:rPr>
          <w:rFonts w:ascii="Calibri" w:eastAsia="Calibri" w:hAnsi="Calibri" w:cs="Times New Roman"/>
        </w:rPr>
      </w:pP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 xml:space="preserve">spożywczych </w:t>
      </w:r>
      <w:r w:rsidRPr="00FC0FCE">
        <w:rPr>
          <w:rFonts w:ascii="Calibri" w:eastAsia="Calibri" w:hAnsi="Calibri" w:cs="Times New Roman"/>
        </w:rPr>
        <w:lastRenderedPageBreak/>
        <w:t>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w:t>
      </w:r>
      <w:r w:rsidRPr="00B017DA">
        <w:rPr>
          <w:rFonts w:ascii="Calibri" w:eastAsia="Calibri" w:hAnsi="Calibri" w:cs="Times New Roman"/>
        </w:rPr>
        <w:lastRenderedPageBreak/>
        <w:t>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D84BCF">
        <w:rPr>
          <w:rFonts w:ascii="Calibri" w:eastAsia="Calibri" w:hAnsi="Calibri" w:cs="Times New Roman"/>
        </w:rPr>
        <w:lastRenderedPageBreak/>
        <w:t>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77777777" w:rsidR="00A719D3" w:rsidRDefault="00A06B4E" w:rsidP="00436E80">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15193C79" w14:textId="77777777" w:rsidR="00A06B4E" w:rsidRDefault="00A06B4E" w:rsidP="00436E80">
      <w:pPr>
        <w:pStyle w:val="Akapitzlist"/>
        <w:spacing w:after="0" w:line="360" w:lineRule="auto"/>
        <w:ind w:left="113"/>
        <w:jc w:val="both"/>
        <w:rPr>
          <w:b/>
        </w:rPr>
      </w:pPr>
    </w:p>
    <w:p w14:paraId="04319B5E" w14:textId="77777777" w:rsidR="00A06B4E" w:rsidRPr="00436E80" w:rsidRDefault="00A06B4E" w:rsidP="00436E80">
      <w:pPr>
        <w:pStyle w:val="Akapitzlist"/>
        <w:numPr>
          <w:ilvl w:val="0"/>
          <w:numId w:val="13"/>
        </w:numPr>
        <w:spacing w:after="0" w:line="360" w:lineRule="auto"/>
        <w:jc w:val="both"/>
        <w:rPr>
          <w:b/>
        </w:rPr>
      </w:pPr>
      <w:r w:rsidRPr="00436E80">
        <w:rPr>
          <w:b/>
        </w:rPr>
        <w:t>Przedmiotowe środki dowodowe</w:t>
      </w:r>
    </w:p>
    <w:p w14:paraId="7E221B78" w14:textId="77777777" w:rsidR="00A719D3" w:rsidRDefault="00A719D3" w:rsidP="00436E80">
      <w:pPr>
        <w:spacing w:after="0" w:line="360" w:lineRule="auto"/>
        <w:jc w:val="both"/>
      </w:pP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50752DF" w14:textId="0D776B0E" w:rsidR="00C4607D" w:rsidRDefault="00C4607D" w:rsidP="00436E80">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 tj. analizatora do badań koagulologicznych, który potwierdza spełnianie wymagań opisanych w Załączniku nr 3 do SWZ (Zestawienie parametrów technicznych i użytkowych);</w:t>
      </w:r>
    </w:p>
    <w:p w14:paraId="350325B4" w14:textId="77777777" w:rsidR="00C4607D" w:rsidRDefault="00C4607D" w:rsidP="00436E80">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54CA4B6C" w14:textId="06BAE4A6" w:rsidR="00C4607D" w:rsidRDefault="00C4607D" w:rsidP="00436E80">
      <w:pPr>
        <w:pStyle w:val="Akapitzlist"/>
        <w:numPr>
          <w:ilvl w:val="1"/>
          <w:numId w:val="4"/>
        </w:numPr>
        <w:spacing w:after="0" w:line="360" w:lineRule="auto"/>
        <w:jc w:val="both"/>
      </w:pPr>
      <w:r>
        <w:rPr>
          <w:b/>
          <w:bCs/>
        </w:rPr>
        <w:t xml:space="preserve">metodyk oraz kart charakterystyk </w:t>
      </w:r>
      <w:r>
        <w:t>substancji niebezpiecznych, wystawionych dla każdego odczynnika</w:t>
      </w:r>
      <w:r w:rsidR="00363333">
        <w:t>, kontroli, kalibratora</w:t>
      </w:r>
      <w:r>
        <w:t xml:space="preserve"> odrębnie.</w:t>
      </w:r>
    </w:p>
    <w:p w14:paraId="4AE270D9" w14:textId="7C6A883F" w:rsidR="00363333" w:rsidRDefault="00363333" w:rsidP="00436E80">
      <w:pPr>
        <w:pStyle w:val="Akapitzlist"/>
        <w:numPr>
          <w:ilvl w:val="1"/>
          <w:numId w:val="4"/>
        </w:numPr>
        <w:spacing w:after="0" w:line="360" w:lineRule="auto"/>
        <w:jc w:val="both"/>
      </w:pPr>
      <w:r>
        <w:rPr>
          <w:b/>
          <w:bCs/>
        </w:rPr>
        <w:t xml:space="preserve">certyfikatu FDA </w:t>
      </w:r>
      <w:r w:rsidRPr="00363333">
        <w:t>dla odczynnika do oznaczania d-dimerów</w:t>
      </w:r>
      <w:r>
        <w:t xml:space="preserve"> w odniesieniu do </w:t>
      </w:r>
      <w:r w:rsidRPr="00363333">
        <w:t>Żylnej Choroby Zatorowo-Płucnej i Zatorowości Płucnej</w:t>
      </w:r>
    </w:p>
    <w:p w14:paraId="6FBC50B0" w14:textId="77777777" w:rsidR="00C4607D" w:rsidRDefault="00C4607D" w:rsidP="00436E80">
      <w:pPr>
        <w:pStyle w:val="Akapitzlist"/>
        <w:numPr>
          <w:ilvl w:val="0"/>
          <w:numId w:val="4"/>
        </w:numPr>
        <w:spacing w:after="0" w:line="360" w:lineRule="auto"/>
        <w:jc w:val="both"/>
      </w:pPr>
      <w:r>
        <w:t>Dokumenty potwierdzające zgodność oferowanego aparatu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lastRenderedPageBreak/>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722311DD" w14:textId="77777777" w:rsidR="000F3D12" w:rsidRPr="00017661" w:rsidRDefault="00A06B4E" w:rsidP="00436E80">
      <w:pPr>
        <w:pStyle w:val="Akapitzlist"/>
        <w:numPr>
          <w:ilvl w:val="0"/>
          <w:numId w:val="13"/>
        </w:numPr>
        <w:spacing w:after="0" w:line="360" w:lineRule="auto"/>
        <w:jc w:val="both"/>
        <w:rPr>
          <w:b/>
        </w:rPr>
      </w:pPr>
      <w:r w:rsidRPr="00017661">
        <w:rPr>
          <w:b/>
        </w:rPr>
        <w:t>Podmiotowe środki dowodowe</w:t>
      </w:r>
    </w:p>
    <w:p w14:paraId="467133F6" w14:textId="77777777" w:rsidR="00E359D1" w:rsidRPr="00E359D1" w:rsidRDefault="00E359D1" w:rsidP="00436E80">
      <w:pPr>
        <w:spacing w:after="0" w:line="360" w:lineRule="auto"/>
        <w:jc w:val="both"/>
        <w:rPr>
          <w:b/>
        </w:rPr>
      </w:pPr>
    </w:p>
    <w:p w14:paraId="7FE334C3" w14:textId="2921A8F0"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0566117" w14:textId="2DFB2FF2"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883879">
        <w:rPr>
          <w:b/>
        </w:rPr>
        <w:t>5</w:t>
      </w:r>
      <w:r w:rsidRPr="00E359D1">
        <w:t xml:space="preserve"> 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lastRenderedPageBreak/>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3786D03E" w14:textId="77777777" w:rsidR="00532D08" w:rsidRPr="00E359D1" w:rsidRDefault="00532D08" w:rsidP="00436E80">
      <w:pPr>
        <w:spacing w:after="0" w:line="360" w:lineRule="auto"/>
        <w:contextualSpacing/>
        <w:jc w:val="both"/>
      </w:pPr>
    </w:p>
    <w:p w14:paraId="1FB7119A" w14:textId="77777777" w:rsidR="00E359D1" w:rsidRPr="00E359D1"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4D2B0B0D" w14:textId="77777777" w:rsidR="0008033A" w:rsidRDefault="0008033A" w:rsidP="00436E80">
      <w:pPr>
        <w:spacing w:after="0" w:line="360" w:lineRule="auto"/>
        <w:jc w:val="both"/>
      </w:pP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5BF9EEEF" w14:textId="77777777" w:rsidR="003B1924" w:rsidRPr="003B1924" w:rsidRDefault="003B1924" w:rsidP="00436E80">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436E80">
      <w:pPr>
        <w:spacing w:after="0" w:line="360" w:lineRule="auto"/>
        <w:ind w:left="360"/>
        <w:contextualSpacing/>
        <w:jc w:val="both"/>
        <w:rPr>
          <w:rFonts w:ascii="Calibri" w:eastAsia="Calibri" w:hAnsi="Calibri" w:cs="Times New Roman"/>
        </w:rPr>
      </w:pP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5F0D7690" w14:textId="77777777" w:rsidR="00032753" w:rsidRPr="005B067A"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228A6BD9" w14:textId="77777777" w:rsidR="003B1924" w:rsidRPr="003B1924" w:rsidRDefault="003B1924" w:rsidP="00436E80">
      <w:pPr>
        <w:spacing w:after="0" w:line="360" w:lineRule="auto"/>
        <w:jc w:val="both"/>
      </w:pP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stały dostęp do sieci Internet o gwarantowanej przepustowości nie mniejszej niż 512 kb/s,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7F2F79BD" w14:textId="77777777" w:rsidR="00A8258E" w:rsidRPr="00A8258E" w:rsidRDefault="00A8258E" w:rsidP="00436E80">
      <w:pPr>
        <w:pStyle w:val="Akapitzlist"/>
        <w:numPr>
          <w:ilvl w:val="0"/>
          <w:numId w:val="1"/>
        </w:numPr>
        <w:spacing w:after="0" w:line="360" w:lineRule="auto"/>
        <w:jc w:val="both"/>
        <w:rPr>
          <w:b/>
        </w:rPr>
      </w:pPr>
      <w:r w:rsidRPr="00A8258E">
        <w:rPr>
          <w:b/>
        </w:rPr>
        <w:t>SPOSÓB WYJAŚNIENIA TREŚCI SWZ</w:t>
      </w:r>
    </w:p>
    <w:p w14:paraId="5B5E5533" w14:textId="77777777" w:rsidR="00A8258E" w:rsidRDefault="00A8258E" w:rsidP="00436E80">
      <w:pPr>
        <w:spacing w:after="0" w:line="360" w:lineRule="auto"/>
        <w:jc w:val="both"/>
      </w:pP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1D98B470"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F241A8">
        <w:rPr>
          <w:b/>
          <w:color w:val="FF0000"/>
        </w:rPr>
        <w:t>27.06</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7E42C18B" w14:textId="77777777" w:rsidR="00B37C92" w:rsidRPr="00B37C92" w:rsidRDefault="00B37C92" w:rsidP="00436E80">
      <w:pPr>
        <w:pStyle w:val="Akapitzlist"/>
        <w:numPr>
          <w:ilvl w:val="0"/>
          <w:numId w:val="1"/>
        </w:numPr>
        <w:spacing w:after="0" w:line="360" w:lineRule="auto"/>
        <w:jc w:val="both"/>
        <w:rPr>
          <w:b/>
        </w:rPr>
      </w:pPr>
      <w:r w:rsidRPr="00B37C92">
        <w:rPr>
          <w:b/>
        </w:rPr>
        <w:t>TERMIN ZWIĄZANIA OFERTĄ</w:t>
      </w:r>
    </w:p>
    <w:p w14:paraId="6207E735" w14:textId="77777777" w:rsidR="00B37C92" w:rsidRDefault="00B37C92" w:rsidP="00436E80">
      <w:pPr>
        <w:spacing w:after="0" w:line="360" w:lineRule="auto"/>
        <w:jc w:val="both"/>
      </w:pPr>
    </w:p>
    <w:p w14:paraId="643DC3E1" w14:textId="42BFEEDB" w:rsidR="00231AF0"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F3409B">
        <w:rPr>
          <w:b/>
        </w:rPr>
        <w:t>30</w:t>
      </w:r>
      <w:r w:rsidR="00207653">
        <w:rPr>
          <w:b/>
        </w:rPr>
        <w:t>.07</w:t>
      </w:r>
      <w:r w:rsidR="00C84272">
        <w:rPr>
          <w:b/>
        </w:rPr>
        <w:t>.202</w:t>
      </w:r>
      <w:r w:rsidR="00047B02">
        <w:rPr>
          <w:b/>
        </w:rPr>
        <w:t>2</w:t>
      </w:r>
      <w:r w:rsidRPr="00231AF0">
        <w:rPr>
          <w:b/>
        </w:rPr>
        <w:t xml:space="preserve"> r</w:t>
      </w:r>
      <w:r>
        <w:t>.</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 xml:space="preserve">amawiający </w:t>
      </w:r>
      <w:r w:rsidRPr="00231AF0">
        <w:lastRenderedPageBreak/>
        <w:t>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62074002" w14:textId="77777777" w:rsidR="004770A2" w:rsidRPr="004770A2" w:rsidRDefault="004770A2" w:rsidP="00436E80">
      <w:pPr>
        <w:pStyle w:val="Akapitzlist"/>
        <w:numPr>
          <w:ilvl w:val="0"/>
          <w:numId w:val="1"/>
        </w:numPr>
        <w:spacing w:after="0" w:line="360" w:lineRule="auto"/>
        <w:jc w:val="both"/>
        <w:rPr>
          <w:b/>
        </w:rPr>
      </w:pPr>
      <w:r w:rsidRPr="004770A2">
        <w:rPr>
          <w:b/>
        </w:rPr>
        <w:t>OPIS SPOSOBU PRZYGOTOWANIA OFERTY</w:t>
      </w:r>
    </w:p>
    <w:p w14:paraId="4B2F6D02" w14:textId="77777777" w:rsidR="00047B02" w:rsidRPr="00047B02" w:rsidRDefault="00047B02" w:rsidP="00436E80">
      <w:pPr>
        <w:spacing w:after="0" w:line="360" w:lineRule="auto"/>
        <w:jc w:val="both"/>
        <w:rPr>
          <w:b/>
        </w:rPr>
      </w:pP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436E80">
      <w:pPr>
        <w:numPr>
          <w:ilvl w:val="0"/>
          <w:numId w:val="15"/>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36E80">
      <w:pPr>
        <w:numPr>
          <w:ilvl w:val="0"/>
          <w:numId w:val="15"/>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66998B40" w14:textId="77777777" w:rsidR="00E8281E" w:rsidRPr="00E8281E" w:rsidRDefault="00E8281E" w:rsidP="00436E80">
      <w:pPr>
        <w:pStyle w:val="Akapitzlist"/>
        <w:numPr>
          <w:ilvl w:val="0"/>
          <w:numId w:val="1"/>
        </w:numPr>
        <w:spacing w:after="0" w:line="360" w:lineRule="auto"/>
        <w:jc w:val="both"/>
        <w:rPr>
          <w:b/>
        </w:rPr>
      </w:pPr>
      <w:r w:rsidRPr="00E8281E">
        <w:rPr>
          <w:b/>
        </w:rPr>
        <w:t>SPOSÓB ORAZ TERMIN SKŁADANIA OFERT</w:t>
      </w:r>
    </w:p>
    <w:p w14:paraId="2B800D2A" w14:textId="77777777" w:rsidR="00E8281E" w:rsidRDefault="00E8281E" w:rsidP="00436E80">
      <w:pPr>
        <w:spacing w:after="0" w:line="360" w:lineRule="auto"/>
        <w:jc w:val="both"/>
      </w:pPr>
    </w:p>
    <w:p w14:paraId="6A85C1D9" w14:textId="738E483F"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D22FBE">
        <w:rPr>
          <w:b/>
          <w:color w:val="FF0000"/>
        </w:rPr>
        <w:t>01.07</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4C80E74" w14:textId="77777777" w:rsidR="00D7335D" w:rsidRPr="004A5ACA" w:rsidRDefault="00D7335D" w:rsidP="00436E80">
      <w:pPr>
        <w:pStyle w:val="Akapitzlist"/>
        <w:numPr>
          <w:ilvl w:val="0"/>
          <w:numId w:val="1"/>
        </w:numPr>
        <w:spacing w:after="0" w:line="360" w:lineRule="auto"/>
        <w:jc w:val="both"/>
        <w:rPr>
          <w:b/>
        </w:rPr>
      </w:pPr>
      <w:r w:rsidRPr="004A5ACA">
        <w:rPr>
          <w:b/>
        </w:rPr>
        <w:t>TERMIN OTWARCIA OFERT</w:t>
      </w:r>
    </w:p>
    <w:p w14:paraId="69DF7472" w14:textId="77777777" w:rsidR="00D7335D" w:rsidRDefault="00D7335D" w:rsidP="00436E80">
      <w:pPr>
        <w:spacing w:after="0" w:line="360" w:lineRule="auto"/>
        <w:jc w:val="both"/>
        <w:rPr>
          <w:b/>
        </w:rPr>
      </w:pPr>
    </w:p>
    <w:p w14:paraId="3C83205E" w14:textId="24811985" w:rsidR="00D7335D" w:rsidRDefault="00D7335D" w:rsidP="00436E80">
      <w:pPr>
        <w:pStyle w:val="Akapitzlist"/>
        <w:numPr>
          <w:ilvl w:val="0"/>
          <w:numId w:val="18"/>
        </w:numPr>
        <w:spacing w:after="0" w:line="360" w:lineRule="auto"/>
        <w:jc w:val="both"/>
      </w:pPr>
      <w:r w:rsidRPr="00D7335D">
        <w:t xml:space="preserve">Otwarcie ofert nastąpi w dniu: </w:t>
      </w:r>
      <w:r w:rsidR="00D22FBE">
        <w:rPr>
          <w:b/>
        </w:rPr>
        <w:t>01.07</w:t>
      </w:r>
      <w:r w:rsidR="00047B02">
        <w:rPr>
          <w:b/>
        </w:rPr>
        <w:t>.2022 r.</w:t>
      </w:r>
      <w:r w:rsidRPr="00D7335D">
        <w:rPr>
          <w:b/>
        </w:rPr>
        <w:t xml:space="preserve"> o godzinie: 10:</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lastRenderedPageBreak/>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A56AD0" w14:textId="77777777" w:rsidR="004A5ACA" w:rsidRPr="004A5ACA" w:rsidRDefault="004A5ACA" w:rsidP="00436E80">
      <w:pPr>
        <w:pStyle w:val="Akapitzlist"/>
        <w:numPr>
          <w:ilvl w:val="0"/>
          <w:numId w:val="1"/>
        </w:numPr>
        <w:spacing w:after="0" w:line="360" w:lineRule="auto"/>
        <w:jc w:val="both"/>
        <w:rPr>
          <w:b/>
        </w:rPr>
      </w:pPr>
      <w:r w:rsidRPr="004A5ACA">
        <w:rPr>
          <w:b/>
        </w:rPr>
        <w:t>OPIS SPOSOBU OBLICZANIA CENY</w:t>
      </w:r>
    </w:p>
    <w:p w14:paraId="51FF92F1" w14:textId="77777777" w:rsidR="004A5ACA" w:rsidRDefault="004A5ACA" w:rsidP="00436E80">
      <w:pPr>
        <w:spacing w:after="0" w:line="360" w:lineRule="auto"/>
        <w:jc w:val="both"/>
      </w:pP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0FB6145" w14:textId="77777777" w:rsidR="004A5ACA" w:rsidRPr="004A5ACA"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36E80">
      <w:pPr>
        <w:spacing w:after="0" w:line="360" w:lineRule="auto"/>
        <w:contextualSpacing/>
        <w:jc w:val="both"/>
        <w:rPr>
          <w:rFonts w:ascii="Calibri" w:eastAsia="Calibri" w:hAnsi="Calibri" w:cs="Times New Roman"/>
        </w:rPr>
      </w:pP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lastRenderedPageBreak/>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0170359" w:rsidR="00D22FBE" w:rsidRPr="00D22FBE" w:rsidRDefault="00D22FBE"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6A99600A" w:rsidR="00D22FBE" w:rsidRPr="00D22FBE" w:rsidRDefault="00D22FBE"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vAlign w:val="center"/>
          </w:tcPr>
          <w:p w14:paraId="4041FED9" w14:textId="0D4E706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J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D22FBE">
              <w:rPr>
                <w:rFonts w:ascii="Calibri" w:eastAsia="Times New Roman" w:hAnsi="Calibri" w:cs="Times New Roman"/>
                <w:sz w:val="20"/>
                <w:szCs w:val="20"/>
              </w:rPr>
              <w:t xml:space="preserve"> x 100 x </w:t>
            </w:r>
            <w:r>
              <w:rPr>
                <w:rFonts w:ascii="Calibri" w:eastAsia="Times New Roman" w:hAnsi="Calibri" w:cs="Times New Roman"/>
                <w:sz w:val="20"/>
                <w:szCs w:val="20"/>
              </w:rPr>
              <w:t>40</w:t>
            </w:r>
            <w:r w:rsidRPr="00D22FBE">
              <w:rPr>
                <w:rFonts w:ascii="Calibri" w:eastAsia="Times New Roman" w:hAnsi="Calibri" w:cs="Times New Roman"/>
                <w:sz w:val="20"/>
                <w:szCs w:val="20"/>
              </w:rPr>
              <w:t>%</w:t>
            </w:r>
          </w:p>
        </w:tc>
      </w:tr>
      <w:tr w:rsidR="00D22FBE" w:rsidRPr="00D22FBE" w14:paraId="2272826B" w14:textId="77777777" w:rsidTr="000040C7">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66C7FFBE"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EA3F81">
        <w:rPr>
          <w:rFonts w:ascii="Calibri" w:eastAsia="Calibri" w:hAnsi="Calibri" w:cs="Times New Roman"/>
        </w:rPr>
        <w:t xml:space="preserve"> </w:t>
      </w:r>
      <w:r w:rsidRPr="00D22FBE">
        <w:rPr>
          <w:rFonts w:ascii="Calibri" w:eastAsia="Calibri" w:hAnsi="Calibri" w:cs="Times New Roman"/>
        </w:rPr>
        <w:t xml:space="preserve">oraz 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Pr="00D22FBE">
        <w:rPr>
          <w:rFonts w:ascii="Calibri" w:eastAsia="Calibri" w:hAnsi="Calibri" w:cs="Times New Roman"/>
        </w:rPr>
        <w:t xml:space="preserve">ocena parametrów technicznych). </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w:t>
      </w:r>
      <w:r w:rsidRPr="00D22FBE">
        <w:lastRenderedPageBreak/>
        <w:t xml:space="preserve">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01D5415F" w14:textId="10402E81" w:rsidR="00417F3A" w:rsidRPr="00417F3A"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36E80">
      <w:pPr>
        <w:spacing w:after="0" w:line="360" w:lineRule="auto"/>
        <w:jc w:val="both"/>
      </w:pP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36E80">
      <w:pPr>
        <w:pStyle w:val="Akapitzlist"/>
        <w:numPr>
          <w:ilvl w:val="0"/>
          <w:numId w:val="20"/>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221AA16C" w14:textId="77777777" w:rsidR="00DA78C3" w:rsidRPr="00DA78C3"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72AF6241" w14:textId="77777777" w:rsidR="00DA78C3" w:rsidRDefault="00DA78C3" w:rsidP="00436E80">
      <w:pPr>
        <w:spacing w:after="0" w:line="360" w:lineRule="auto"/>
        <w:jc w:val="both"/>
      </w:pPr>
    </w:p>
    <w:p w14:paraId="4D595664" w14:textId="2ED043C6"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A3F81">
        <w:rPr>
          <w:b/>
        </w:rPr>
        <w:t xml:space="preserve">6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142046FC" w14:textId="77777777" w:rsidR="00DA78C3" w:rsidRPr="00DA78C3"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354FDB22" w14:textId="77777777" w:rsidR="00DA78C3" w:rsidRDefault="00DA78C3" w:rsidP="00436E80">
      <w:pPr>
        <w:spacing w:after="0" w:line="360" w:lineRule="auto"/>
        <w:jc w:val="both"/>
      </w:pPr>
    </w:p>
    <w:p w14:paraId="539679EC" w14:textId="77777777" w:rsidR="00DA78C3" w:rsidRDefault="00DA78C3" w:rsidP="00436E80">
      <w:pPr>
        <w:pStyle w:val="Akapitzlist"/>
        <w:numPr>
          <w:ilvl w:val="0"/>
          <w:numId w:val="22"/>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436E80">
      <w:pPr>
        <w:pStyle w:val="Akapitzlist"/>
        <w:numPr>
          <w:ilvl w:val="0"/>
          <w:numId w:val="22"/>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436E80">
      <w:pPr>
        <w:pStyle w:val="Akapitzlist"/>
        <w:numPr>
          <w:ilvl w:val="0"/>
          <w:numId w:val="22"/>
        </w:numPr>
        <w:spacing w:after="0" w:line="360" w:lineRule="auto"/>
        <w:jc w:val="both"/>
      </w:pPr>
      <w:r>
        <w:t>Odwołanie przysługuje na:</w:t>
      </w:r>
    </w:p>
    <w:p w14:paraId="1484A5E4" w14:textId="77777777" w:rsidR="00DA78C3" w:rsidRDefault="00DA78C3" w:rsidP="00436E80">
      <w:pPr>
        <w:pStyle w:val="Akapitzlist"/>
        <w:numPr>
          <w:ilvl w:val="1"/>
          <w:numId w:val="22"/>
        </w:numPr>
        <w:spacing w:after="0" w:line="360" w:lineRule="auto"/>
        <w:jc w:val="both"/>
      </w:pPr>
      <w:r>
        <w:lastRenderedPageBreak/>
        <w:t>niezgodną z przepisami ustawy czynność zamawiającego, podjętą w postępowaniu o udzielenie zamówienia, w tym na projektowane postanowienie umowy;</w:t>
      </w:r>
    </w:p>
    <w:p w14:paraId="3FDCE3E9" w14:textId="77777777" w:rsidR="00DA78C3" w:rsidRDefault="00DA78C3" w:rsidP="00436E80">
      <w:pPr>
        <w:pStyle w:val="Akapitzlist"/>
        <w:numPr>
          <w:ilvl w:val="1"/>
          <w:numId w:val="22"/>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436E80">
      <w:pPr>
        <w:pStyle w:val="Akapitzlist"/>
        <w:numPr>
          <w:ilvl w:val="0"/>
          <w:numId w:val="22"/>
        </w:numPr>
        <w:spacing w:after="0" w:line="360" w:lineRule="auto"/>
        <w:jc w:val="both"/>
      </w:pPr>
      <w:r>
        <w:t xml:space="preserve">Odwołanie wnosi się do Prezesa Krajowej Izby Odwoławczej. </w:t>
      </w:r>
    </w:p>
    <w:p w14:paraId="2615A70D" w14:textId="77777777" w:rsidR="00DA78C3" w:rsidRDefault="00DA78C3" w:rsidP="00436E80">
      <w:pPr>
        <w:pStyle w:val="Akapitzlist"/>
        <w:numPr>
          <w:ilvl w:val="0"/>
          <w:numId w:val="22"/>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436E80">
      <w:pPr>
        <w:pStyle w:val="Akapitzlist"/>
        <w:numPr>
          <w:ilvl w:val="0"/>
          <w:numId w:val="22"/>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436E80">
      <w:pPr>
        <w:pStyle w:val="Akapitzlist"/>
        <w:numPr>
          <w:ilvl w:val="0"/>
          <w:numId w:val="22"/>
        </w:numPr>
        <w:spacing w:after="0" w:line="360" w:lineRule="auto"/>
        <w:jc w:val="both"/>
      </w:pPr>
      <w:r>
        <w:t>Odwołanie zawiera:</w:t>
      </w:r>
    </w:p>
    <w:p w14:paraId="1FE3077D" w14:textId="77777777" w:rsidR="00E8009E" w:rsidRDefault="00DA78C3" w:rsidP="00436E80">
      <w:pPr>
        <w:pStyle w:val="Akapitzlist"/>
        <w:numPr>
          <w:ilvl w:val="1"/>
          <w:numId w:val="22"/>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436E80">
      <w:pPr>
        <w:pStyle w:val="Akapitzlist"/>
        <w:numPr>
          <w:ilvl w:val="1"/>
          <w:numId w:val="22"/>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436E80">
      <w:pPr>
        <w:pStyle w:val="Akapitzlist"/>
        <w:numPr>
          <w:ilvl w:val="1"/>
          <w:numId w:val="22"/>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436E80">
      <w:pPr>
        <w:pStyle w:val="Akapitzlist"/>
        <w:numPr>
          <w:ilvl w:val="1"/>
          <w:numId w:val="22"/>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436E80">
      <w:pPr>
        <w:pStyle w:val="Akapitzlist"/>
        <w:numPr>
          <w:ilvl w:val="1"/>
          <w:numId w:val="22"/>
        </w:numPr>
        <w:spacing w:after="0" w:line="360" w:lineRule="auto"/>
        <w:jc w:val="both"/>
      </w:pPr>
      <w:r>
        <w:t>okr</w:t>
      </w:r>
      <w:r w:rsidR="00E8009E">
        <w:t>eślenie przedmiotu zamówienia;</w:t>
      </w:r>
    </w:p>
    <w:p w14:paraId="1B740F86" w14:textId="77777777" w:rsidR="00E8009E" w:rsidRDefault="00DA78C3" w:rsidP="00436E80">
      <w:pPr>
        <w:pStyle w:val="Akapitzlist"/>
        <w:numPr>
          <w:ilvl w:val="1"/>
          <w:numId w:val="22"/>
        </w:numPr>
        <w:spacing w:after="0" w:line="360" w:lineRule="auto"/>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436E80">
      <w:pPr>
        <w:pStyle w:val="Akapitzlist"/>
        <w:numPr>
          <w:ilvl w:val="1"/>
          <w:numId w:val="22"/>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436E80">
      <w:pPr>
        <w:pStyle w:val="Akapitzlist"/>
        <w:numPr>
          <w:ilvl w:val="1"/>
          <w:numId w:val="22"/>
        </w:numPr>
        <w:spacing w:after="0" w:line="360" w:lineRule="auto"/>
        <w:jc w:val="both"/>
      </w:pPr>
      <w:r>
        <w:t>zw</w:t>
      </w:r>
      <w:r w:rsidR="00E8009E">
        <w:t>ięzłe przedstawienie zarzutów;</w:t>
      </w:r>
    </w:p>
    <w:p w14:paraId="589A5535" w14:textId="77777777" w:rsidR="00E8009E" w:rsidRDefault="00DA78C3" w:rsidP="00436E80">
      <w:pPr>
        <w:pStyle w:val="Akapitzlist"/>
        <w:numPr>
          <w:ilvl w:val="1"/>
          <w:numId w:val="22"/>
        </w:numPr>
        <w:spacing w:after="0" w:line="360" w:lineRule="auto"/>
        <w:jc w:val="both"/>
      </w:pPr>
      <w:r>
        <w:t>żądanie co do sposobu rozstrzygnięc</w:t>
      </w:r>
      <w:r w:rsidR="00E8009E">
        <w:t>ia odwołania;</w:t>
      </w:r>
    </w:p>
    <w:p w14:paraId="33C3B130" w14:textId="77777777" w:rsidR="00E8009E" w:rsidRDefault="00DA78C3" w:rsidP="00436E80">
      <w:pPr>
        <w:pStyle w:val="Akapitzlist"/>
        <w:numPr>
          <w:ilvl w:val="1"/>
          <w:numId w:val="22"/>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436E80">
      <w:pPr>
        <w:pStyle w:val="Akapitzlist"/>
        <w:numPr>
          <w:ilvl w:val="1"/>
          <w:numId w:val="22"/>
        </w:numPr>
        <w:spacing w:after="0" w:line="360" w:lineRule="auto"/>
        <w:jc w:val="both"/>
      </w:pPr>
      <w:r>
        <w:t>podpis odwołującego albo jego przedst</w:t>
      </w:r>
      <w:r w:rsidR="00E8009E">
        <w:t>awiciela lub przedstawicieli;</w:t>
      </w:r>
    </w:p>
    <w:p w14:paraId="19208449" w14:textId="77777777" w:rsidR="00E8009E" w:rsidRDefault="00E8009E" w:rsidP="00436E80">
      <w:pPr>
        <w:pStyle w:val="Akapitzlist"/>
        <w:numPr>
          <w:ilvl w:val="1"/>
          <w:numId w:val="22"/>
        </w:numPr>
        <w:spacing w:after="0" w:line="360" w:lineRule="auto"/>
        <w:jc w:val="both"/>
      </w:pPr>
      <w:r>
        <w:t>wykaz załączników.</w:t>
      </w:r>
    </w:p>
    <w:p w14:paraId="0F7FA5EF" w14:textId="77777777" w:rsidR="00E8009E" w:rsidRDefault="00DA78C3" w:rsidP="00436E80">
      <w:pPr>
        <w:pStyle w:val="Akapitzlist"/>
        <w:numPr>
          <w:ilvl w:val="0"/>
          <w:numId w:val="22"/>
        </w:numPr>
        <w:spacing w:after="0" w:line="360" w:lineRule="auto"/>
        <w:jc w:val="both"/>
      </w:pPr>
      <w:r>
        <w:lastRenderedPageBreak/>
        <w:t xml:space="preserve">Do </w:t>
      </w:r>
      <w:r w:rsidR="00E8009E">
        <w:t>odwołania dołącza się:</w:t>
      </w:r>
    </w:p>
    <w:p w14:paraId="2F0D8B41" w14:textId="77777777" w:rsidR="00E8009E" w:rsidRDefault="00DA78C3" w:rsidP="00436E80">
      <w:pPr>
        <w:pStyle w:val="Akapitzlist"/>
        <w:numPr>
          <w:ilvl w:val="1"/>
          <w:numId w:val="22"/>
        </w:numPr>
        <w:spacing w:after="0" w:line="360" w:lineRule="auto"/>
        <w:jc w:val="both"/>
      </w:pPr>
      <w:r>
        <w:t>dowód uiszczenia wpisu od od</w:t>
      </w:r>
      <w:r w:rsidR="00E8009E">
        <w:t>wołania w wymaganej wysokości;</w:t>
      </w:r>
    </w:p>
    <w:p w14:paraId="35A416C1" w14:textId="77777777" w:rsidR="00E8009E" w:rsidRDefault="00DA78C3" w:rsidP="00436E80">
      <w:pPr>
        <w:pStyle w:val="Akapitzlist"/>
        <w:numPr>
          <w:ilvl w:val="1"/>
          <w:numId w:val="22"/>
        </w:numPr>
        <w:spacing w:after="0" w:line="360" w:lineRule="auto"/>
        <w:jc w:val="both"/>
      </w:pPr>
      <w:r>
        <w:t xml:space="preserve">dowód przesłania </w:t>
      </w:r>
      <w:r w:rsidR="00E8009E">
        <w:t>kopii odwołania zamawiającemu;</w:t>
      </w:r>
    </w:p>
    <w:p w14:paraId="7309B14B" w14:textId="77777777" w:rsidR="00E8009E" w:rsidRDefault="00DA78C3" w:rsidP="00436E80">
      <w:pPr>
        <w:pStyle w:val="Akapitzlist"/>
        <w:numPr>
          <w:ilvl w:val="1"/>
          <w:numId w:val="22"/>
        </w:numPr>
        <w:spacing w:after="0" w:line="360" w:lineRule="auto"/>
        <w:jc w:val="both"/>
      </w:pPr>
      <w:r>
        <w:t>dokument potwierdzający umocowanie do</w:t>
      </w:r>
      <w:r w:rsidR="00E8009E">
        <w:t xml:space="preserve"> reprezentowania odwołującego.</w:t>
      </w:r>
    </w:p>
    <w:p w14:paraId="55E37983" w14:textId="77777777" w:rsidR="00E8009E" w:rsidRDefault="00DA78C3" w:rsidP="00436E80">
      <w:pPr>
        <w:pStyle w:val="Akapitzlist"/>
        <w:numPr>
          <w:ilvl w:val="0"/>
          <w:numId w:val="22"/>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436E80">
      <w:pPr>
        <w:pStyle w:val="Akapitzlist"/>
        <w:numPr>
          <w:ilvl w:val="1"/>
          <w:numId w:val="22"/>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436E80">
      <w:pPr>
        <w:pStyle w:val="Akapitzlist"/>
        <w:numPr>
          <w:ilvl w:val="1"/>
          <w:numId w:val="22"/>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436E80">
      <w:pPr>
        <w:pStyle w:val="Akapitzlist"/>
        <w:numPr>
          <w:ilvl w:val="0"/>
          <w:numId w:val="22"/>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436E80">
      <w:pPr>
        <w:pStyle w:val="Akapitzlist"/>
        <w:numPr>
          <w:ilvl w:val="0"/>
          <w:numId w:val="22"/>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436E80">
      <w:pPr>
        <w:pStyle w:val="Akapitzlist"/>
        <w:numPr>
          <w:ilvl w:val="0"/>
          <w:numId w:val="22"/>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436E80">
      <w:pPr>
        <w:pStyle w:val="Akapitzlist"/>
        <w:numPr>
          <w:ilvl w:val="0"/>
          <w:numId w:val="22"/>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436E80">
      <w:pPr>
        <w:pStyle w:val="Akapitzlist"/>
        <w:numPr>
          <w:ilvl w:val="0"/>
          <w:numId w:val="22"/>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436E80">
      <w:pPr>
        <w:pStyle w:val="Akapitzlist"/>
        <w:numPr>
          <w:ilvl w:val="0"/>
          <w:numId w:val="22"/>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08627311" w14:textId="77777777" w:rsidR="002923F9" w:rsidRDefault="002923F9" w:rsidP="00436E80">
      <w:pPr>
        <w:spacing w:after="0" w:line="360" w:lineRule="auto"/>
        <w:jc w:val="both"/>
      </w:pPr>
    </w:p>
    <w:p w14:paraId="0049161F" w14:textId="77777777" w:rsidR="00166002" w:rsidRPr="00166002" w:rsidRDefault="00166002" w:rsidP="00436E80">
      <w:pPr>
        <w:pStyle w:val="Akapitzlist"/>
        <w:numPr>
          <w:ilvl w:val="0"/>
          <w:numId w:val="1"/>
        </w:numPr>
        <w:spacing w:after="0" w:line="360" w:lineRule="auto"/>
        <w:jc w:val="both"/>
        <w:rPr>
          <w:b/>
        </w:rPr>
      </w:pPr>
      <w:r w:rsidRPr="00166002">
        <w:rPr>
          <w:b/>
        </w:rPr>
        <w:lastRenderedPageBreak/>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436E80">
      <w:pPr>
        <w:spacing w:after="0" w:line="360" w:lineRule="auto"/>
        <w:jc w:val="both"/>
      </w:pP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436E80">
      <w:pPr>
        <w:spacing w:after="0" w:line="360" w:lineRule="auto"/>
        <w:jc w:val="both"/>
      </w:pPr>
    </w:p>
    <w:p w14:paraId="07BBE00E" w14:textId="77777777" w:rsidR="00166002" w:rsidRPr="0016600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4D8F3062" w14:textId="77777777" w:rsidR="00166002" w:rsidRDefault="00166002" w:rsidP="00436E80">
      <w:pPr>
        <w:spacing w:after="0" w:line="360" w:lineRule="auto"/>
        <w:jc w:val="both"/>
      </w:pP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57AD94C1" w14:textId="77777777" w:rsidR="00166002" w:rsidRPr="00F17321"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436E80">
      <w:pPr>
        <w:spacing w:after="0" w:line="360" w:lineRule="auto"/>
        <w:jc w:val="both"/>
      </w:pP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34DB0880" w14:textId="77777777" w:rsidR="00F17321" w:rsidRPr="00F17321" w:rsidRDefault="00F17321" w:rsidP="00436E80">
      <w:pPr>
        <w:pStyle w:val="Akapitzlist"/>
        <w:numPr>
          <w:ilvl w:val="0"/>
          <w:numId w:val="1"/>
        </w:numPr>
        <w:spacing w:after="0" w:line="360" w:lineRule="auto"/>
        <w:jc w:val="both"/>
        <w:rPr>
          <w:b/>
        </w:rPr>
      </w:pPr>
      <w:r w:rsidRPr="00F17321">
        <w:rPr>
          <w:b/>
        </w:rPr>
        <w:t>WYMAGANIA DOTYCZĄCE WADIUM</w:t>
      </w:r>
    </w:p>
    <w:p w14:paraId="51E1EA0B" w14:textId="77777777" w:rsidR="00F17321" w:rsidRDefault="00F17321" w:rsidP="00436E80">
      <w:pPr>
        <w:spacing w:after="0" w:line="360" w:lineRule="auto"/>
        <w:jc w:val="both"/>
      </w:pP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0A059445" w14:textId="77777777" w:rsidR="00F17321" w:rsidRPr="00F17321" w:rsidRDefault="00F17321" w:rsidP="00436E80">
      <w:pPr>
        <w:pStyle w:val="Akapitzlist"/>
        <w:numPr>
          <w:ilvl w:val="0"/>
          <w:numId w:val="1"/>
        </w:numPr>
        <w:spacing w:after="0" w:line="360" w:lineRule="auto"/>
        <w:jc w:val="both"/>
        <w:rPr>
          <w:b/>
        </w:rPr>
      </w:pPr>
      <w:r w:rsidRPr="00F17321">
        <w:rPr>
          <w:b/>
        </w:rPr>
        <w:t>ZABEZPIECZENIE NALEŻYTEGO WYKONANIA UMOWY</w:t>
      </w:r>
    </w:p>
    <w:p w14:paraId="1315DBBC" w14:textId="77777777" w:rsidR="00F17321" w:rsidRDefault="00F17321" w:rsidP="00436E80">
      <w:pPr>
        <w:spacing w:after="0" w:line="360" w:lineRule="auto"/>
        <w:jc w:val="both"/>
      </w:pP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43FF0001" w14:textId="77777777" w:rsidR="00F17321" w:rsidRPr="00F17321"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28AFEC20" w14:textId="77777777" w:rsidR="00F17321" w:rsidRDefault="00F17321" w:rsidP="00436E80">
      <w:pPr>
        <w:spacing w:after="0" w:line="360" w:lineRule="auto"/>
        <w:jc w:val="both"/>
      </w:pP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48BDE647" w14:textId="77777777" w:rsidR="00F17321" w:rsidRPr="00F17321" w:rsidRDefault="00F17321" w:rsidP="00436E80">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436E80">
      <w:pPr>
        <w:spacing w:after="0" w:line="360" w:lineRule="auto"/>
        <w:jc w:val="both"/>
        <w:rPr>
          <w:rFonts w:ascii="Calibri" w:eastAsia="Calibri" w:hAnsi="Calibri" w:cs="Times New Roman"/>
        </w:rPr>
      </w:pPr>
    </w:p>
    <w:p w14:paraId="56D2F22A" w14:textId="77777777" w:rsidR="00047B02" w:rsidRPr="00047B02" w:rsidRDefault="00047B02" w:rsidP="00436E80">
      <w:pPr>
        <w:spacing w:after="0" w:line="360" w:lineRule="auto"/>
        <w:jc w:val="both"/>
        <w:rPr>
          <w:rFonts w:ascii="Calibri" w:eastAsia="Calibri" w:hAnsi="Calibri" w:cs="Times New Roman"/>
        </w:rPr>
      </w:pPr>
      <w:r w:rsidRPr="00047B02">
        <w:rPr>
          <w:rFonts w:ascii="Calibri" w:eastAsia="Calibri" w:hAnsi="Calibri" w:cs="Times New Roman"/>
        </w:rPr>
        <w:lastRenderedPageBreak/>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14:paraId="59A19AFF"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14:paraId="27C3FF08"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xml:space="preserve">: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047B02">
        <w:rPr>
          <w:rFonts w:ascii="Calibri" w:eastAsia="Calibri" w:hAnsi="Calibri" w:cs="Times New Roman"/>
        </w:rPr>
        <w:lastRenderedPageBreak/>
        <w:t>i usuwaniem awarii. Odbiorców tych obowiązuje klauzula zachowania poufności pozyskanych w takich okolicznościach wszelkich danych, w tym danych osobowych.</w:t>
      </w:r>
    </w:p>
    <w:p w14:paraId="251B99F1"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436E80">
      <w:pPr>
        <w:numPr>
          <w:ilvl w:val="1"/>
          <w:numId w:val="23"/>
        </w:numPr>
        <w:spacing w:after="0" w:line="360"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436E80">
      <w:pPr>
        <w:numPr>
          <w:ilvl w:val="1"/>
          <w:numId w:val="23"/>
        </w:numPr>
        <w:spacing w:after="0" w:line="360"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436E80">
      <w:pPr>
        <w:numPr>
          <w:ilvl w:val="1"/>
          <w:numId w:val="23"/>
        </w:numPr>
        <w:spacing w:after="0" w:line="360"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436E80">
      <w:pPr>
        <w:numPr>
          <w:ilvl w:val="0"/>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436E80">
      <w:pPr>
        <w:numPr>
          <w:ilvl w:val="1"/>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436E80">
      <w:pPr>
        <w:numPr>
          <w:ilvl w:val="0"/>
          <w:numId w:val="24"/>
        </w:numPr>
        <w:spacing w:after="0" w:line="360"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436E80">
      <w:pPr>
        <w:numPr>
          <w:ilvl w:val="1"/>
          <w:numId w:val="23"/>
        </w:numPr>
        <w:spacing w:after="0" w:line="360"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436E80">
      <w:pPr>
        <w:numPr>
          <w:ilvl w:val="0"/>
          <w:numId w:val="25"/>
        </w:numPr>
        <w:spacing w:after="0" w:line="360"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436E80">
      <w:pPr>
        <w:numPr>
          <w:ilvl w:val="0"/>
          <w:numId w:val="25"/>
        </w:numPr>
        <w:spacing w:after="0" w:line="360" w:lineRule="auto"/>
        <w:contextualSpacing/>
        <w:jc w:val="both"/>
        <w:rPr>
          <w:rFonts w:ascii="Calibri" w:eastAsia="Calibri" w:hAnsi="Calibri" w:cs="Times New Roman"/>
        </w:rPr>
      </w:pPr>
      <w:r w:rsidRPr="00047B02">
        <w:rPr>
          <w:rFonts w:ascii="Calibri" w:eastAsia="Calibri" w:hAnsi="Calibri" w:cs="Times New Roman"/>
        </w:rPr>
        <w:lastRenderedPageBreak/>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436E80">
      <w:pPr>
        <w:numPr>
          <w:ilvl w:val="0"/>
          <w:numId w:val="25"/>
        </w:numPr>
        <w:spacing w:after="0" w:line="360"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36E80">
      <w:pPr>
        <w:spacing w:after="0" w:line="360" w:lineRule="auto"/>
        <w:jc w:val="both"/>
        <w:rPr>
          <w:rFonts w:ascii="Calibri" w:eastAsia="Calibri" w:hAnsi="Calibri" w:cs="Times New Roman"/>
        </w:rPr>
      </w:pPr>
    </w:p>
    <w:p w14:paraId="28C104DB" w14:textId="77777777" w:rsidR="00F17321" w:rsidRPr="00B020DC" w:rsidRDefault="00F17321" w:rsidP="00436E80">
      <w:pPr>
        <w:pStyle w:val="Akapitzlist"/>
        <w:numPr>
          <w:ilvl w:val="0"/>
          <w:numId w:val="1"/>
        </w:numPr>
        <w:spacing w:after="0" w:line="360" w:lineRule="auto"/>
        <w:jc w:val="both"/>
        <w:rPr>
          <w:b/>
        </w:rPr>
      </w:pPr>
      <w:r w:rsidRPr="00B020DC">
        <w:rPr>
          <w:b/>
        </w:rPr>
        <w:t xml:space="preserve">ZAŁĄCZNIKI </w:t>
      </w:r>
    </w:p>
    <w:p w14:paraId="0FE414B0" w14:textId="77777777" w:rsidR="00F17321" w:rsidRDefault="00F17321" w:rsidP="00436E80">
      <w:pPr>
        <w:pStyle w:val="Akapitzlist"/>
        <w:spacing w:after="0" w:line="360" w:lineRule="auto"/>
        <w:ind w:left="113"/>
        <w:jc w:val="both"/>
        <w:rPr>
          <w:b/>
        </w:rPr>
      </w:pP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757DF035" w14:textId="642AAC17" w:rsidR="00E575F2" w:rsidRDefault="00E575F2" w:rsidP="00436E80">
      <w:pPr>
        <w:pStyle w:val="Akapitzlist"/>
        <w:spacing w:after="0" w:line="360" w:lineRule="auto"/>
        <w:ind w:left="113"/>
        <w:jc w:val="both"/>
      </w:pPr>
      <w:r>
        <w:t xml:space="preserve">Załącznik nr </w:t>
      </w:r>
      <w:r w:rsidR="003855A4">
        <w:t>5</w:t>
      </w:r>
      <w:r>
        <w:t xml:space="preserve"> – Oświadczenie Wykonawcy o braku przynależności do grupy kapitałowej</w:t>
      </w:r>
    </w:p>
    <w:p w14:paraId="423196A3" w14:textId="66FC0A14" w:rsidR="00E575F2" w:rsidRPr="00F17321" w:rsidRDefault="00E575F2" w:rsidP="00436E80">
      <w:pPr>
        <w:pStyle w:val="Akapitzlist"/>
        <w:spacing w:after="0" w:line="360" w:lineRule="auto"/>
        <w:ind w:left="113"/>
        <w:jc w:val="both"/>
      </w:pPr>
      <w:r>
        <w:t>Załącznik nr 6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0EF3" w14:textId="77777777" w:rsidR="0082009C" w:rsidRDefault="0082009C" w:rsidP="00B11AE7">
      <w:pPr>
        <w:spacing w:after="0" w:line="240" w:lineRule="auto"/>
      </w:pPr>
      <w:r>
        <w:separator/>
      </w:r>
    </w:p>
  </w:endnote>
  <w:endnote w:type="continuationSeparator" w:id="0">
    <w:p w14:paraId="05250D17" w14:textId="77777777" w:rsidR="0082009C" w:rsidRDefault="0082009C"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59BA6856" w:rsidR="00E8009E" w:rsidRDefault="00E8009E">
        <w:pPr>
          <w:pStyle w:val="Stopka"/>
          <w:jc w:val="center"/>
        </w:pPr>
        <w:r>
          <w:fldChar w:fldCharType="begin"/>
        </w:r>
        <w:r>
          <w:instrText>PAGE   \* MERGEFORMAT</w:instrText>
        </w:r>
        <w:r>
          <w:fldChar w:fldCharType="separate"/>
        </w:r>
        <w:r w:rsidR="00A4673B">
          <w:rPr>
            <w:noProof/>
          </w:rPr>
          <w:t>3</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7FAC" w14:textId="77777777" w:rsidR="0082009C" w:rsidRDefault="0082009C" w:rsidP="00B11AE7">
      <w:pPr>
        <w:spacing w:after="0" w:line="240" w:lineRule="auto"/>
      </w:pPr>
      <w:r>
        <w:separator/>
      </w:r>
    </w:p>
  </w:footnote>
  <w:footnote w:type="continuationSeparator" w:id="0">
    <w:p w14:paraId="7D1EEF63" w14:textId="77777777" w:rsidR="0082009C" w:rsidRDefault="0082009C"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7926630">
    <w:abstractNumId w:val="27"/>
  </w:num>
  <w:num w:numId="2" w16cid:durableId="976377717">
    <w:abstractNumId w:val="3"/>
  </w:num>
  <w:num w:numId="3" w16cid:durableId="1255702307">
    <w:abstractNumId w:val="32"/>
  </w:num>
  <w:num w:numId="4" w16cid:durableId="61950549">
    <w:abstractNumId w:val="39"/>
  </w:num>
  <w:num w:numId="5" w16cid:durableId="761874461">
    <w:abstractNumId w:val="29"/>
  </w:num>
  <w:num w:numId="6" w16cid:durableId="1239484569">
    <w:abstractNumId w:val="20"/>
  </w:num>
  <w:num w:numId="7" w16cid:durableId="1099371882">
    <w:abstractNumId w:val="22"/>
  </w:num>
  <w:num w:numId="8" w16cid:durableId="1670215422">
    <w:abstractNumId w:val="18"/>
  </w:num>
  <w:num w:numId="9" w16cid:durableId="255139083">
    <w:abstractNumId w:val="28"/>
  </w:num>
  <w:num w:numId="10" w16cid:durableId="97607571">
    <w:abstractNumId w:val="1"/>
  </w:num>
  <w:num w:numId="11" w16cid:durableId="1090737989">
    <w:abstractNumId w:val="6"/>
  </w:num>
  <w:num w:numId="12" w16cid:durableId="1444617913">
    <w:abstractNumId w:val="2"/>
  </w:num>
  <w:num w:numId="13" w16cid:durableId="256527244">
    <w:abstractNumId w:val="12"/>
  </w:num>
  <w:num w:numId="14" w16cid:durableId="350303551">
    <w:abstractNumId w:val="34"/>
  </w:num>
  <w:num w:numId="15" w16cid:durableId="1686638848">
    <w:abstractNumId w:val="33"/>
  </w:num>
  <w:num w:numId="16" w16cid:durableId="277638368">
    <w:abstractNumId w:val="21"/>
  </w:num>
  <w:num w:numId="17" w16cid:durableId="1280182651">
    <w:abstractNumId w:val="14"/>
  </w:num>
  <w:num w:numId="18" w16cid:durableId="1674187890">
    <w:abstractNumId w:val="4"/>
  </w:num>
  <w:num w:numId="19" w16cid:durableId="835267762">
    <w:abstractNumId w:val="16"/>
  </w:num>
  <w:num w:numId="20" w16cid:durableId="64692096">
    <w:abstractNumId w:val="23"/>
  </w:num>
  <w:num w:numId="21" w16cid:durableId="1021780710">
    <w:abstractNumId w:val="25"/>
  </w:num>
  <w:num w:numId="22" w16cid:durableId="1588415223">
    <w:abstractNumId w:val="38"/>
  </w:num>
  <w:num w:numId="23" w16cid:durableId="1786146921">
    <w:abstractNumId w:val="7"/>
  </w:num>
  <w:num w:numId="24" w16cid:durableId="1231841915">
    <w:abstractNumId w:val="24"/>
  </w:num>
  <w:num w:numId="25" w16cid:durableId="944380920">
    <w:abstractNumId w:val="19"/>
  </w:num>
  <w:num w:numId="26" w16cid:durableId="817190370">
    <w:abstractNumId w:val="31"/>
  </w:num>
  <w:num w:numId="27" w16cid:durableId="1081097791">
    <w:abstractNumId w:val="15"/>
  </w:num>
  <w:num w:numId="28" w16cid:durableId="1130049764">
    <w:abstractNumId w:val="36"/>
  </w:num>
  <w:num w:numId="29" w16cid:durableId="370737387">
    <w:abstractNumId w:val="5"/>
  </w:num>
  <w:num w:numId="30" w16cid:durableId="555239970">
    <w:abstractNumId w:val="26"/>
  </w:num>
  <w:num w:numId="31" w16cid:durableId="2060476963">
    <w:abstractNumId w:val="37"/>
  </w:num>
  <w:num w:numId="32" w16cid:durableId="1122961771">
    <w:abstractNumId w:val="35"/>
  </w:num>
  <w:num w:numId="33" w16cid:durableId="1726417045">
    <w:abstractNumId w:val="9"/>
  </w:num>
  <w:num w:numId="34" w16cid:durableId="2146000347">
    <w:abstractNumId w:val="10"/>
  </w:num>
  <w:num w:numId="35" w16cid:durableId="1362053776">
    <w:abstractNumId w:val="17"/>
  </w:num>
  <w:num w:numId="36" w16cid:durableId="1092778470">
    <w:abstractNumId w:val="0"/>
  </w:num>
  <w:num w:numId="37" w16cid:durableId="1152403721">
    <w:abstractNumId w:val="11"/>
  </w:num>
  <w:num w:numId="38" w16cid:durableId="111170289">
    <w:abstractNumId w:val="8"/>
  </w:num>
  <w:num w:numId="39" w16cid:durableId="365566203">
    <w:abstractNumId w:val="30"/>
  </w:num>
  <w:num w:numId="40" w16cid:durableId="66071352">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540F"/>
    <w:rsid w:val="00016C9E"/>
    <w:rsid w:val="00017661"/>
    <w:rsid w:val="00022423"/>
    <w:rsid w:val="00032753"/>
    <w:rsid w:val="00047B02"/>
    <w:rsid w:val="0008033A"/>
    <w:rsid w:val="000B113D"/>
    <w:rsid w:val="000C5489"/>
    <w:rsid w:val="000E34F3"/>
    <w:rsid w:val="000F3D12"/>
    <w:rsid w:val="0012321E"/>
    <w:rsid w:val="00124C80"/>
    <w:rsid w:val="00141023"/>
    <w:rsid w:val="00153B75"/>
    <w:rsid w:val="001613C0"/>
    <w:rsid w:val="00166002"/>
    <w:rsid w:val="001A250C"/>
    <w:rsid w:val="001A4B77"/>
    <w:rsid w:val="001B5439"/>
    <w:rsid w:val="001D171A"/>
    <w:rsid w:val="001D56DF"/>
    <w:rsid w:val="00207653"/>
    <w:rsid w:val="00213377"/>
    <w:rsid w:val="00231AF0"/>
    <w:rsid w:val="002812EE"/>
    <w:rsid w:val="002923F9"/>
    <w:rsid w:val="00294743"/>
    <w:rsid w:val="0029771C"/>
    <w:rsid w:val="002E15D5"/>
    <w:rsid w:val="00303287"/>
    <w:rsid w:val="00310EA8"/>
    <w:rsid w:val="0035202D"/>
    <w:rsid w:val="00363333"/>
    <w:rsid w:val="003855A4"/>
    <w:rsid w:val="003A28AE"/>
    <w:rsid w:val="003B1924"/>
    <w:rsid w:val="004031EB"/>
    <w:rsid w:val="00412E72"/>
    <w:rsid w:val="00417D32"/>
    <w:rsid w:val="00417F3A"/>
    <w:rsid w:val="00425EED"/>
    <w:rsid w:val="00436E80"/>
    <w:rsid w:val="00450CFE"/>
    <w:rsid w:val="00476FC5"/>
    <w:rsid w:val="004770A2"/>
    <w:rsid w:val="0048400C"/>
    <w:rsid w:val="004A5ACA"/>
    <w:rsid w:val="004C6FA3"/>
    <w:rsid w:val="004F10D7"/>
    <w:rsid w:val="005066C6"/>
    <w:rsid w:val="005167F3"/>
    <w:rsid w:val="00532D08"/>
    <w:rsid w:val="005873F0"/>
    <w:rsid w:val="00590EC1"/>
    <w:rsid w:val="00592281"/>
    <w:rsid w:val="005B067A"/>
    <w:rsid w:val="005F3BE6"/>
    <w:rsid w:val="006704DE"/>
    <w:rsid w:val="00694E91"/>
    <w:rsid w:val="00695B46"/>
    <w:rsid w:val="006A2804"/>
    <w:rsid w:val="006A375C"/>
    <w:rsid w:val="00743A64"/>
    <w:rsid w:val="0074424C"/>
    <w:rsid w:val="00757AA9"/>
    <w:rsid w:val="007B3EE9"/>
    <w:rsid w:val="007D3BCE"/>
    <w:rsid w:val="0082009C"/>
    <w:rsid w:val="00827298"/>
    <w:rsid w:val="008338BB"/>
    <w:rsid w:val="008745F2"/>
    <w:rsid w:val="00883879"/>
    <w:rsid w:val="00887E5C"/>
    <w:rsid w:val="008A1694"/>
    <w:rsid w:val="008C6FAA"/>
    <w:rsid w:val="008E06E5"/>
    <w:rsid w:val="008E405A"/>
    <w:rsid w:val="0092168A"/>
    <w:rsid w:val="00934EA0"/>
    <w:rsid w:val="00944E31"/>
    <w:rsid w:val="009529FF"/>
    <w:rsid w:val="0095602A"/>
    <w:rsid w:val="00964975"/>
    <w:rsid w:val="00970B17"/>
    <w:rsid w:val="00A06B4E"/>
    <w:rsid w:val="00A4673B"/>
    <w:rsid w:val="00A719D3"/>
    <w:rsid w:val="00A8258E"/>
    <w:rsid w:val="00AC63E7"/>
    <w:rsid w:val="00B017DA"/>
    <w:rsid w:val="00B020DC"/>
    <w:rsid w:val="00B03AA0"/>
    <w:rsid w:val="00B11AE7"/>
    <w:rsid w:val="00B33814"/>
    <w:rsid w:val="00B37C92"/>
    <w:rsid w:val="00B456DD"/>
    <w:rsid w:val="00BC3748"/>
    <w:rsid w:val="00BC69F9"/>
    <w:rsid w:val="00BE1B57"/>
    <w:rsid w:val="00BF7320"/>
    <w:rsid w:val="00C4607D"/>
    <w:rsid w:val="00C84272"/>
    <w:rsid w:val="00CE09F0"/>
    <w:rsid w:val="00CE1E52"/>
    <w:rsid w:val="00CE6B28"/>
    <w:rsid w:val="00D0017B"/>
    <w:rsid w:val="00D05C1F"/>
    <w:rsid w:val="00D10A9F"/>
    <w:rsid w:val="00D157EC"/>
    <w:rsid w:val="00D22FBE"/>
    <w:rsid w:val="00D7335D"/>
    <w:rsid w:val="00D7428A"/>
    <w:rsid w:val="00D9070F"/>
    <w:rsid w:val="00D91D3E"/>
    <w:rsid w:val="00DA2272"/>
    <w:rsid w:val="00DA78C3"/>
    <w:rsid w:val="00DB16E1"/>
    <w:rsid w:val="00DE0771"/>
    <w:rsid w:val="00DF4059"/>
    <w:rsid w:val="00E05639"/>
    <w:rsid w:val="00E27856"/>
    <w:rsid w:val="00E359D1"/>
    <w:rsid w:val="00E40C26"/>
    <w:rsid w:val="00E53D84"/>
    <w:rsid w:val="00E575F2"/>
    <w:rsid w:val="00E8009E"/>
    <w:rsid w:val="00E8281E"/>
    <w:rsid w:val="00EA3F81"/>
    <w:rsid w:val="00EA73EB"/>
    <w:rsid w:val="00EF6BB1"/>
    <w:rsid w:val="00F148DB"/>
    <w:rsid w:val="00F17321"/>
    <w:rsid w:val="00F241A8"/>
    <w:rsid w:val="00F3409B"/>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FE38-01B4-4349-97F8-16623E37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28</Pages>
  <Words>8721</Words>
  <Characters>52332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25</cp:revision>
  <cp:lastPrinted>2022-05-25T06:43:00Z</cp:lastPrinted>
  <dcterms:created xsi:type="dcterms:W3CDTF">2021-02-18T12:36:00Z</dcterms:created>
  <dcterms:modified xsi:type="dcterms:W3CDTF">2022-06-22T10:55:00Z</dcterms:modified>
</cp:coreProperties>
</file>