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ascii="Times New Roman" w:hAnsi="Times New Roman" w:cs="Times New Roman"/>
          <w:color w:val="000000"/>
          <w:sz w:val="22"/>
          <w:szCs w:val="22"/>
        </w:rPr>
      </w:pPr>
    </w:p>
    <w:p>
      <w:pPr>
        <w:spacing w:line="276" w:lineRule="auto"/>
        <w:rPr>
          <w:rFonts w:ascii="Times New Roman" w:hAnsi="Times New Roman" w:cs="Times New Roman"/>
          <w:color w:val="000000"/>
          <w:sz w:val="22"/>
          <w:szCs w:val="22"/>
        </w:rPr>
      </w:pPr>
    </w:p>
    <w:p>
      <w:pPr>
        <w:spacing w:line="276" w:lineRule="auto"/>
        <w:jc w:val="right"/>
        <w:rPr>
          <w:rFonts w:ascii="Times New Roman" w:hAnsi="Times New Roman" w:cs="Times New Roman"/>
          <w:sz w:val="22"/>
          <w:szCs w:val="22"/>
        </w:rPr>
      </w:pPr>
      <w:r>
        <w:rPr>
          <w:rFonts w:ascii="Times New Roman" w:hAnsi="Times New Roman" w:cs="Times New Roman"/>
          <w:color w:val="000000"/>
          <w:sz w:val="22"/>
          <w:szCs w:val="22"/>
        </w:rPr>
        <w:t>Nowy Staw, 17.11.2023 r.</w:t>
      </w:r>
    </w:p>
    <w:p>
      <w:pPr>
        <w:spacing w:line="276" w:lineRule="auto"/>
        <w:jc w:val="both"/>
        <w:rPr>
          <w:rFonts w:ascii="Times New Roman" w:hAnsi="Times New Roman" w:cs="Times New Roman"/>
          <w:color w:val="000000"/>
          <w:sz w:val="22"/>
          <w:szCs w:val="22"/>
        </w:rPr>
      </w:pPr>
    </w:p>
    <w:p>
      <w:pPr>
        <w:spacing w:line="276" w:lineRule="auto"/>
        <w:jc w:val="both"/>
        <w:rPr>
          <w:rFonts w:ascii="Times New Roman" w:hAnsi="Times New Roman" w:cs="Times New Roman"/>
          <w:color w:val="000000"/>
        </w:rPr>
      </w:pPr>
    </w:p>
    <w:p>
      <w:pPr>
        <w:spacing w:line="276" w:lineRule="auto"/>
        <w:jc w:val="center"/>
        <w:rPr>
          <w:rFonts w:ascii="Times New Roman" w:hAnsi="Times New Roman" w:cs="Times New Roman"/>
        </w:rPr>
      </w:pPr>
      <w:r>
        <w:rPr>
          <w:rFonts w:ascii="Times New Roman" w:hAnsi="Times New Roman" w:cs="Times New Roman"/>
          <w:b/>
          <w:color w:val="000000"/>
        </w:rPr>
        <w:t>SPECYFIKACJA WARUNKÓW ZAMÓWIENIA</w:t>
      </w:r>
    </w:p>
    <w:p>
      <w:pPr>
        <w:spacing w:line="276" w:lineRule="auto"/>
        <w:jc w:val="both"/>
        <w:rPr>
          <w:rFonts w:ascii="Times New Roman" w:hAnsi="Times New Roman" w:cs="Times New Roman"/>
          <w:color w:val="000000"/>
          <w:sz w:val="22"/>
          <w:szCs w:val="22"/>
        </w:rPr>
      </w:pPr>
    </w:p>
    <w:p>
      <w:pPr>
        <w:spacing w:line="276" w:lineRule="auto"/>
        <w:jc w:val="center"/>
        <w:rPr>
          <w:rFonts w:ascii="Times New Roman" w:hAnsi="Times New Roman" w:cs="Times New Roman"/>
          <w:sz w:val="22"/>
          <w:szCs w:val="22"/>
        </w:rPr>
      </w:pPr>
      <w:r>
        <w:rPr>
          <w:rFonts w:ascii="Times New Roman" w:hAnsi="Times New Roman" w:cs="Times New Roman"/>
          <w:color w:val="000000"/>
          <w:sz w:val="22"/>
          <w:szCs w:val="22"/>
        </w:rPr>
        <w:t xml:space="preserve">dot.: postępowania o udzielenie zamówienia publicznego. Numer sprawy: </w:t>
      </w:r>
      <w:r>
        <w:rPr>
          <w:rFonts w:ascii="Times New Roman" w:hAnsi="Times New Roman" w:cs="Times New Roman"/>
          <w:b/>
          <w:bCs/>
          <w:color w:val="000000"/>
          <w:sz w:val="22"/>
          <w:szCs w:val="22"/>
        </w:rPr>
        <w:t>ZP.271.2</w:t>
      </w:r>
      <w:r>
        <w:rPr>
          <w:rFonts w:hint="default" w:ascii="Times New Roman" w:hAnsi="Times New Roman" w:cs="Times New Roman"/>
          <w:b/>
          <w:bCs/>
          <w:color w:val="000000"/>
          <w:sz w:val="22"/>
          <w:szCs w:val="22"/>
          <w:lang w:val="pl-PL"/>
        </w:rPr>
        <w:t>5</w:t>
      </w:r>
      <w:r>
        <w:rPr>
          <w:rFonts w:ascii="Times New Roman" w:hAnsi="Times New Roman" w:cs="Times New Roman"/>
          <w:b/>
          <w:bCs/>
          <w:color w:val="000000"/>
          <w:sz w:val="22"/>
          <w:szCs w:val="22"/>
        </w:rPr>
        <w:t>.2023</w:t>
      </w:r>
      <w:r>
        <w:rPr>
          <w:rFonts w:ascii="Times New Roman" w:hAnsi="Times New Roman" w:cs="Times New Roman"/>
          <w:color w:val="000000"/>
          <w:sz w:val="22"/>
          <w:szCs w:val="22"/>
        </w:rPr>
        <w:t>.</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Nazwa zadania: „</w:t>
      </w:r>
      <w:r>
        <w:rPr>
          <w:rFonts w:hint="default" w:ascii="Times New Roman" w:hAnsi="Times New Roman" w:cs="Times New Roman"/>
          <w:b/>
          <w:bCs/>
          <w:color w:val="000000"/>
          <w:sz w:val="22"/>
          <w:szCs w:val="22"/>
          <w:lang w:val="pl-PL"/>
        </w:rPr>
        <w:t>Remont drogi dla pieszych i rowerów wzdłuż drogi gminnej nr 192039G</w:t>
      </w:r>
      <w:r>
        <w:rPr>
          <w:rFonts w:hint="default" w:ascii="Times New Roman" w:hAnsi="Times New Roman" w:cs="Times New Roman"/>
          <w:b/>
          <w:bCs/>
          <w:color w:val="000000"/>
          <w:sz w:val="22"/>
          <w:szCs w:val="22"/>
          <w:lang w:val="pl-PL"/>
        </w:rPr>
        <w:br w:type="textWrapping"/>
      </w:r>
      <w:r>
        <w:rPr>
          <w:rFonts w:hint="default" w:ascii="Times New Roman" w:hAnsi="Times New Roman" w:cs="Times New Roman"/>
          <w:b/>
          <w:bCs/>
          <w:color w:val="000000"/>
          <w:sz w:val="22"/>
          <w:szCs w:val="22"/>
          <w:lang w:val="pl-PL"/>
        </w:rPr>
        <w:t>(ul.</w:t>
      </w:r>
      <w:r>
        <w:rPr>
          <w:rFonts w:ascii="Times New Roman" w:hAnsi="Times New Roman" w:cs="Times New Roman"/>
          <w:b/>
          <w:bCs/>
          <w:sz w:val="22"/>
          <w:szCs w:val="22"/>
        </w:rPr>
        <w:t xml:space="preserve"> </w:t>
      </w:r>
      <w:r>
        <w:rPr>
          <w:rFonts w:hint="default" w:ascii="Times New Roman" w:hAnsi="Times New Roman" w:cs="Times New Roman"/>
          <w:b/>
          <w:bCs/>
          <w:sz w:val="22"/>
          <w:szCs w:val="22"/>
          <w:lang w:val="pl-PL"/>
        </w:rPr>
        <w:t>Obrońców Westerplatte) w</w:t>
      </w:r>
      <w:r>
        <w:rPr>
          <w:rFonts w:ascii="Times New Roman" w:hAnsi="Times New Roman" w:cs="Times New Roman"/>
          <w:b/>
          <w:bCs/>
          <w:sz w:val="22"/>
          <w:szCs w:val="22"/>
        </w:rPr>
        <w:t xml:space="preserve"> Nowym Stawie</w:t>
      </w:r>
      <w:r>
        <w:rPr>
          <w:rFonts w:ascii="Times New Roman" w:hAnsi="Times New Roman" w:cs="Times New Roman"/>
          <w:color w:val="000000"/>
          <w:sz w:val="22"/>
          <w:szCs w:val="22"/>
        </w:rPr>
        <w:t>”.</w:t>
      </w:r>
    </w:p>
    <w:p>
      <w:pPr>
        <w:spacing w:line="276" w:lineRule="auto"/>
        <w:jc w:val="both"/>
        <w:rPr>
          <w:rFonts w:ascii="Times New Roman" w:hAnsi="Times New Roman" w:cs="Times New Roman"/>
          <w:color w:val="000000"/>
          <w:sz w:val="22"/>
          <w:szCs w:val="22"/>
        </w:rPr>
      </w:pPr>
    </w:p>
    <w:p>
      <w:pPr>
        <w:tabs>
          <w:tab w:val="left" w:pos="340"/>
        </w:tabs>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I. Dane Zamawiającego:</w:t>
      </w:r>
    </w:p>
    <w:p>
      <w:pPr>
        <w:spacing w:line="276" w:lineRule="auto"/>
        <w:jc w:val="both"/>
        <w:rPr>
          <w:rFonts w:ascii="Times New Roman" w:hAnsi="Times New Roman" w:cs="Times New Roman"/>
          <w:color w:val="000000"/>
          <w:sz w:val="22"/>
          <w:szCs w:val="22"/>
        </w:rPr>
      </w:pPr>
    </w:p>
    <w:p>
      <w:pPr>
        <w:tabs>
          <w:tab w:val="left" w:pos="3060"/>
        </w:tabs>
        <w:spacing w:line="276" w:lineRule="auto"/>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Nazwa: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Gmina Nowy Staw</w:t>
      </w:r>
    </w:p>
    <w:p>
      <w:pPr>
        <w:tabs>
          <w:tab w:val="left" w:pos="3060"/>
        </w:tabs>
        <w:spacing w:line="276" w:lineRule="auto"/>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Adres: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ul. Gen. J. Bema 1</w:t>
      </w:r>
    </w:p>
    <w:p>
      <w:pPr>
        <w:tabs>
          <w:tab w:val="left" w:pos="3060"/>
        </w:tabs>
        <w:spacing w:line="276" w:lineRule="auto"/>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Kod Miejscowość: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82-230 Nowy Staw</w:t>
      </w:r>
    </w:p>
    <w:p>
      <w:pPr>
        <w:tabs>
          <w:tab w:val="left" w:pos="3060"/>
        </w:tabs>
        <w:spacing w:line="276" w:lineRule="auto"/>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Telefon: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0 55 271 51 10</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p>
    <w:p>
      <w:pPr>
        <w:spacing w:line="276" w:lineRule="auto"/>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Adres strony internetowej: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fldChar w:fldCharType="begin"/>
      </w:r>
      <w:r>
        <w:instrText xml:space="preserve"> HYPERLINK "http://www.bip.nowystaw.pl/" </w:instrText>
      </w:r>
      <w:r>
        <w:fldChar w:fldCharType="separate"/>
      </w:r>
      <w:r>
        <w:rPr>
          <w:rStyle w:val="17"/>
          <w:rFonts w:ascii="Times New Roman" w:hAnsi="Times New Roman" w:eastAsia="Times New Roman" w:cs="Times New Roman"/>
          <w:color w:val="4472C4" w:themeColor="accent1"/>
          <w:sz w:val="22"/>
          <w:szCs w:val="22"/>
          <w14:textFill>
            <w14:solidFill>
              <w14:schemeClr w14:val="accent1"/>
            </w14:solidFill>
          </w14:textFill>
        </w:rPr>
        <w:t>www.bip.nowystaw.pl</w:t>
      </w:r>
      <w:r>
        <w:rPr>
          <w:rStyle w:val="17"/>
          <w:rFonts w:ascii="Times New Roman" w:hAnsi="Times New Roman" w:eastAsia="Times New Roman" w:cs="Times New Roman"/>
          <w:color w:val="4472C4" w:themeColor="accent1"/>
          <w:sz w:val="22"/>
          <w:szCs w:val="22"/>
          <w14:textFill>
            <w14:solidFill>
              <w14:schemeClr w14:val="accent1"/>
            </w14:solidFill>
          </w14:textFill>
        </w:rPr>
        <w:fldChar w:fldCharType="end"/>
      </w:r>
    </w:p>
    <w:p>
      <w:pPr>
        <w:spacing w:line="276" w:lineRule="auto"/>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 xml:space="preserve">Adres poczty elektronicznej: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 xml:space="preserve"> </w:t>
      </w:r>
      <w:r>
        <w:rPr>
          <w:rFonts w:ascii="Times New Roman" w:hAnsi="Times New Roman" w:eastAsia="Times New Roman" w:cs="Times New Roman"/>
          <w:color w:val="000000"/>
          <w:sz w:val="22"/>
          <w:szCs w:val="22"/>
        </w:rPr>
        <w:tab/>
      </w:r>
      <w:r>
        <w:fldChar w:fldCharType="begin"/>
      </w:r>
      <w:r>
        <w:instrText xml:space="preserve"> HYPERLINK "mailto:zamowienia@nowystaw.pl" </w:instrText>
      </w:r>
      <w:r>
        <w:fldChar w:fldCharType="separate"/>
      </w:r>
      <w:r>
        <w:rPr>
          <w:rStyle w:val="17"/>
          <w:rFonts w:ascii="Times New Roman" w:hAnsi="Times New Roman" w:eastAsia="Times New Roman" w:cs="Times New Roman"/>
          <w:sz w:val="22"/>
          <w:szCs w:val="22"/>
        </w:rPr>
        <w:t>zamowienia@nowystaw.pl</w:t>
      </w:r>
      <w:r>
        <w:rPr>
          <w:rStyle w:val="17"/>
          <w:rFonts w:ascii="Times New Roman" w:hAnsi="Times New Roman" w:eastAsia="Times New Roman" w:cs="Times New Roman"/>
          <w:sz w:val="22"/>
          <w:szCs w:val="22"/>
        </w:rPr>
        <w:fldChar w:fldCharType="end"/>
      </w:r>
    </w:p>
    <w:p>
      <w:pPr>
        <w:spacing w:line="276" w:lineRule="auto"/>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Godziny urzędowania:</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 xml:space="preserve">poniedziałek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7.30-15.30</w:t>
      </w:r>
    </w:p>
    <w:p>
      <w:pPr>
        <w:tabs>
          <w:tab w:val="left" w:pos="3060"/>
        </w:tabs>
        <w:spacing w:line="276" w:lineRule="auto"/>
        <w:jc w:val="both"/>
        <w:rPr>
          <w:rFonts w:ascii="Times New Roman" w:hAnsi="Times New Roman" w:cs="Times New Roman"/>
          <w:sz w:val="22"/>
          <w:szCs w:val="22"/>
        </w:rPr>
      </w:pP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wtorek</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7.30-17.00</w:t>
      </w:r>
    </w:p>
    <w:p>
      <w:pPr>
        <w:tabs>
          <w:tab w:val="left" w:pos="3060"/>
        </w:tabs>
        <w:spacing w:line="276" w:lineRule="auto"/>
        <w:jc w:val="both"/>
        <w:rPr>
          <w:rFonts w:ascii="Times New Roman" w:hAnsi="Times New Roman" w:cs="Times New Roman"/>
          <w:sz w:val="22"/>
          <w:szCs w:val="22"/>
        </w:rPr>
      </w:pP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środa</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7.30-15.30</w:t>
      </w:r>
    </w:p>
    <w:p>
      <w:pPr>
        <w:tabs>
          <w:tab w:val="left" w:pos="3060"/>
        </w:tabs>
        <w:spacing w:line="276" w:lineRule="auto"/>
        <w:jc w:val="both"/>
        <w:rPr>
          <w:rFonts w:ascii="Times New Roman" w:hAnsi="Times New Roman" w:cs="Times New Roman"/>
          <w:sz w:val="22"/>
          <w:szCs w:val="22"/>
        </w:rPr>
      </w:pP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czwartek</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7.30-15.30</w:t>
      </w:r>
    </w:p>
    <w:p>
      <w:pPr>
        <w:tabs>
          <w:tab w:val="left" w:pos="3060"/>
        </w:tabs>
        <w:spacing w:line="276" w:lineRule="auto"/>
        <w:jc w:val="both"/>
        <w:rPr>
          <w:rFonts w:ascii="Times New Roman" w:hAnsi="Times New Roman" w:cs="Times New Roman"/>
          <w:sz w:val="22"/>
          <w:szCs w:val="22"/>
        </w:rPr>
      </w:pP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piątek</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7.30-14.00</w:t>
      </w:r>
    </w:p>
    <w:p>
      <w:pPr>
        <w:tabs>
          <w:tab w:val="left" w:pos="3060"/>
        </w:tabs>
        <w:spacing w:line="276" w:lineRule="auto"/>
        <w:jc w:val="both"/>
        <w:rPr>
          <w:rFonts w:ascii="Times New Roman" w:hAnsi="Times New Roman" w:cs="Times New Roman"/>
          <w:color w:val="000000"/>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sz w:val="22"/>
          <w:szCs w:val="22"/>
        </w:rPr>
        <w:t>Adres strony internetowej, na której jest prowadzone postępowanie i na której będą udostępniane zmiany</w:t>
      </w:r>
      <w:r>
        <w:rPr>
          <w:rFonts w:ascii="Times New Roman" w:hAnsi="Times New Roman" w:cs="Times New Roman"/>
          <w:sz w:val="22"/>
          <w:szCs w:val="22"/>
        </w:rPr>
        <w:br w:type="textWrapping"/>
      </w:r>
      <w:r>
        <w:rPr>
          <w:rFonts w:ascii="Times New Roman" w:hAnsi="Times New Roman" w:cs="Times New Roman"/>
          <w:sz w:val="22"/>
          <w:szCs w:val="22"/>
        </w:rPr>
        <w:t>i wyjaśnienia treści SWZ oraz inne dokumenty zamówienia bezpośrednio związane z postępowaniem</w:t>
      </w:r>
      <w:r>
        <w:rPr>
          <w:rFonts w:ascii="Times New Roman" w:hAnsi="Times New Roman" w:cs="Times New Roman"/>
          <w:sz w:val="22"/>
          <w:szCs w:val="22"/>
        </w:rPr>
        <w:br w:type="textWrapping"/>
      </w:r>
      <w:r>
        <w:rPr>
          <w:rFonts w:ascii="Times New Roman" w:hAnsi="Times New Roman" w:cs="Times New Roman"/>
          <w:sz w:val="22"/>
          <w:szCs w:val="22"/>
        </w:rPr>
        <w:t xml:space="preserve">o udzielenie zamówienia: </w:t>
      </w:r>
      <w:r>
        <w:fldChar w:fldCharType="begin"/>
      </w:r>
      <w:r>
        <w:instrText xml:space="preserve"> HYPERLINK "https://platformazakupowa.pl/pn/nowystaw/proceedings" </w:instrText>
      </w:r>
      <w:r>
        <w:fldChar w:fldCharType="separate"/>
      </w:r>
      <w:r>
        <w:rPr>
          <w:rStyle w:val="17"/>
          <w:rFonts w:ascii="Times New Roman" w:hAnsi="Times New Roman" w:cs="Times New Roman"/>
          <w:sz w:val="22"/>
          <w:szCs w:val="22"/>
        </w:rPr>
        <w:t>https://platformazakupowa.pl/pn/nowystaw/proceedings</w:t>
      </w:r>
      <w:r>
        <w:rPr>
          <w:rStyle w:val="17"/>
          <w:rFonts w:ascii="Times New Roman" w:hAnsi="Times New Roman" w:cs="Times New Roman"/>
          <w:sz w:val="22"/>
          <w:szCs w:val="22"/>
        </w:rPr>
        <w:fldChar w:fldCharType="end"/>
      </w:r>
    </w:p>
    <w:p>
      <w:pPr>
        <w:spacing w:line="276" w:lineRule="auto"/>
        <w:jc w:val="both"/>
        <w:rPr>
          <w:rFonts w:ascii="Times New Roman" w:hAnsi="Times New Roman" w:cs="Times New Roman"/>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Dokumentacja postępowania dostępna jest również na stronie Biuletynu Informacji Publicznej Urzędu Miejskiego w Nowym Stawie, tj. </w:t>
      </w:r>
      <w:r>
        <w:fldChar w:fldCharType="begin"/>
      </w:r>
      <w:r>
        <w:instrText xml:space="preserve"> HYPERLINK "http://www.bip.nowystaw.pl/" </w:instrText>
      </w:r>
      <w:r>
        <w:fldChar w:fldCharType="separate"/>
      </w:r>
      <w:r>
        <w:rPr>
          <w:rStyle w:val="17"/>
          <w:rFonts w:ascii="Times New Roman" w:hAnsi="Times New Roman" w:cs="Times New Roman"/>
          <w:sz w:val="22"/>
          <w:szCs w:val="22"/>
        </w:rPr>
        <w:t>http://www.bip.nowystaw.pl/</w:t>
      </w:r>
      <w:r>
        <w:rPr>
          <w:rStyle w:val="17"/>
          <w:rFonts w:ascii="Times New Roman" w:hAnsi="Times New Roman" w:cs="Times New Roman"/>
          <w:sz w:val="22"/>
          <w:szCs w:val="22"/>
        </w:rPr>
        <w:fldChar w:fldCharType="end"/>
      </w:r>
      <w:r>
        <w:rPr>
          <w:rFonts w:ascii="Times New Roman" w:hAnsi="Times New Roman" w:cs="Times New Roman"/>
          <w:sz w:val="22"/>
          <w:szCs w:val="22"/>
        </w:rPr>
        <w:t>.</w:t>
      </w:r>
    </w:p>
    <w:p>
      <w:pPr>
        <w:spacing w:line="276" w:lineRule="auto"/>
        <w:jc w:val="both"/>
        <w:rPr>
          <w:rFonts w:ascii="Times New Roman" w:hAnsi="Times New Roman" w:cs="Times New Roman"/>
          <w:color w:val="000000"/>
          <w:sz w:val="22"/>
          <w:szCs w:val="22"/>
        </w:rPr>
      </w:pPr>
    </w:p>
    <w:p>
      <w:p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II. Tryb udzielenia zamówienia</w:t>
      </w:r>
    </w:p>
    <w:p>
      <w:pPr>
        <w:spacing w:line="276" w:lineRule="auto"/>
        <w:jc w:val="both"/>
        <w:rPr>
          <w:rFonts w:ascii="Times New Roman" w:hAnsi="Times New Roman" w:cs="Times New Roman"/>
          <w:sz w:val="22"/>
          <w:szCs w:val="22"/>
        </w:rPr>
      </w:pPr>
    </w:p>
    <w:p>
      <w:pPr>
        <w:pStyle w:val="475"/>
        <w:widowControl/>
        <w:numPr>
          <w:ilvl w:val="0"/>
          <w:numId w:val="2"/>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Postępowanie prowadzone jest zgodnie z przepisami ustawy z dnia 11 września 2019 roku Prawo zamówień publicznych (t.j. Dz. U. z 2023 poz. 1605 ze zm.), zwanej dalej również „ustawą Pzp”,</w:t>
      </w:r>
      <w:r>
        <w:rPr>
          <w:rFonts w:ascii="Times New Roman" w:hAnsi="Times New Roman" w:cs="Times New Roman"/>
          <w:sz w:val="22"/>
          <w:szCs w:val="22"/>
        </w:rPr>
        <w:br w:type="textWrapping"/>
      </w:r>
      <w:r>
        <w:rPr>
          <w:rFonts w:ascii="Times New Roman" w:hAnsi="Times New Roman" w:cs="Times New Roman"/>
          <w:sz w:val="22"/>
          <w:szCs w:val="22"/>
        </w:rPr>
        <w:t>a także zgodnie z wydanymi na podstawie niniejszej ustawy oraz rozporządzeniami wykonawczymi, dotyczącymi przedmiotowego zamówienia publicznego, a zwłaszcza:</w:t>
      </w:r>
    </w:p>
    <w:p>
      <w:pPr>
        <w:pStyle w:val="475"/>
        <w:widowControl/>
        <w:numPr>
          <w:ilvl w:val="1"/>
          <w:numId w:val="2"/>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pPr>
        <w:pStyle w:val="475"/>
        <w:widowControl/>
        <w:numPr>
          <w:ilvl w:val="1"/>
          <w:numId w:val="2"/>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Rozporządzeniem Ministra Rozwoju, Pracy i Technologii z dnia 23 grudnia 2020 r. w sprawie podmiotowych środków dowodowych oraz innych dokumentów lub oświadczeń, jakich może żądać zamawiający od wykonawcy (Dz. U. z 2020 r. poz. 2415 ze zm.).</w:t>
      </w:r>
    </w:p>
    <w:p>
      <w:pPr>
        <w:tabs>
          <w:tab w:val="left" w:pos="360"/>
        </w:tabs>
        <w:spacing w:line="276" w:lineRule="auto"/>
        <w:ind w:left="850" w:hanging="510"/>
        <w:jc w:val="both"/>
        <w:rPr>
          <w:rFonts w:ascii="Times New Roman" w:hAnsi="Times New Roman" w:eastAsia="Times New Roman" w:cs="Times New Roman"/>
          <w:color w:val="000000"/>
          <w:sz w:val="22"/>
          <w:szCs w:val="22"/>
        </w:rPr>
      </w:pPr>
    </w:p>
    <w:p>
      <w:pPr>
        <w:tabs>
          <w:tab w:val="left" w:pos="360"/>
        </w:tabs>
        <w:spacing w:line="276" w:lineRule="auto"/>
        <w:ind w:left="360" w:hanging="360"/>
        <w:jc w:val="both"/>
        <w:rPr>
          <w:rFonts w:ascii="Times New Roman" w:hAnsi="Times New Roman" w:cs="Times New Roman"/>
          <w:sz w:val="22"/>
          <w:szCs w:val="22"/>
        </w:rPr>
      </w:pPr>
      <w:r>
        <w:rPr>
          <w:rFonts w:ascii="Times New Roman" w:hAnsi="Times New Roman" w:cs="Times New Roman"/>
          <w:color w:val="000000"/>
          <w:sz w:val="22"/>
          <w:szCs w:val="22"/>
        </w:rPr>
        <w:t>2.</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Postępowanie prowadzone jest </w:t>
      </w:r>
      <w:r>
        <w:rPr>
          <w:rFonts w:ascii="Times New Roman" w:hAnsi="Times New Roman" w:cs="Times New Roman"/>
          <w:b/>
          <w:bCs/>
          <w:color w:val="000000"/>
          <w:sz w:val="22"/>
          <w:szCs w:val="22"/>
        </w:rPr>
        <w:t>w trybie podstawowym z możliwością prowadzenia negocjacji</w:t>
      </w:r>
      <w:r>
        <w:rPr>
          <w:rFonts w:ascii="Times New Roman" w:hAnsi="Times New Roman" w:cs="Times New Roman"/>
          <w:b/>
          <w:bCs/>
          <w:color w:val="000000"/>
          <w:sz w:val="22"/>
          <w:szCs w:val="22"/>
        </w:rPr>
        <w:br w:type="textWrapping"/>
      </w:r>
      <w:r>
        <w:rPr>
          <w:rFonts w:ascii="Times New Roman" w:hAnsi="Times New Roman" w:cs="Times New Roman"/>
          <w:b/>
          <w:bCs/>
          <w:color w:val="000000"/>
          <w:sz w:val="22"/>
          <w:szCs w:val="22"/>
        </w:rPr>
        <w:t>w celu ulepszenia treści ofert</w:t>
      </w:r>
      <w:r>
        <w:rPr>
          <w:rFonts w:ascii="Times New Roman" w:hAnsi="Times New Roman" w:cs="Times New Roman"/>
          <w:color w:val="000000"/>
          <w:sz w:val="22"/>
          <w:szCs w:val="22"/>
        </w:rPr>
        <w:t>, o wartości mniejszej niż progi unijne.</w:t>
      </w:r>
    </w:p>
    <w:p>
      <w:pPr>
        <w:tabs>
          <w:tab w:val="left" w:pos="360"/>
        </w:tabs>
        <w:spacing w:line="276" w:lineRule="auto"/>
        <w:ind w:left="360" w:hanging="360"/>
        <w:jc w:val="both"/>
        <w:rPr>
          <w:rFonts w:ascii="Times New Roman" w:hAnsi="Times New Roman" w:cs="Times New Roman"/>
          <w:sz w:val="22"/>
          <w:szCs w:val="22"/>
        </w:rPr>
      </w:pPr>
    </w:p>
    <w:p>
      <w:pPr>
        <w:spacing w:line="276" w:lineRule="auto"/>
        <w:ind w:left="360" w:hanging="360"/>
        <w:jc w:val="both"/>
        <w:rPr>
          <w:rFonts w:ascii="Times New Roman" w:hAnsi="Times New Roman" w:cs="Times New Roman"/>
          <w:sz w:val="22"/>
          <w:szCs w:val="22"/>
        </w:rPr>
      </w:pPr>
      <w:r>
        <w:rPr>
          <w:rFonts w:ascii="Times New Roman" w:hAnsi="Times New Roman" w:cs="Times New Roman"/>
          <w:color w:val="000000"/>
          <w:sz w:val="22"/>
          <w:szCs w:val="22"/>
        </w:rPr>
        <w:t>3.</w:t>
      </w:r>
      <w:r>
        <w:rPr>
          <w:rFonts w:ascii="Times New Roman" w:hAnsi="Times New Roman" w:cs="Times New Roman"/>
          <w:color w:val="000000"/>
          <w:sz w:val="22"/>
          <w:szCs w:val="22"/>
        </w:rPr>
        <w:tab/>
      </w:r>
      <w:r>
        <w:rPr>
          <w:rFonts w:ascii="Times New Roman" w:hAnsi="Times New Roman" w:cs="Times New Roman"/>
          <w:color w:val="000000"/>
          <w:sz w:val="22"/>
          <w:szCs w:val="22"/>
        </w:rPr>
        <w:t>Podstawa prawna wyboru trybu udzielenia zamówienia publicznego:</w:t>
      </w:r>
      <w:r>
        <w:rPr>
          <w:rFonts w:ascii="Times New Roman" w:hAnsi="Times New Roman" w:cs="Times New Roman"/>
          <w:color w:val="000000"/>
          <w:sz w:val="22"/>
          <w:szCs w:val="22"/>
          <w:highlight w:val="white"/>
        </w:rPr>
        <w:t xml:space="preserve"> </w:t>
      </w:r>
      <w:r>
        <w:rPr>
          <w:rFonts w:ascii="Times New Roman" w:hAnsi="Times New Roman" w:cs="Times New Roman"/>
          <w:b/>
          <w:bCs/>
          <w:color w:val="000000"/>
          <w:sz w:val="22"/>
          <w:szCs w:val="22"/>
          <w:highlight w:val="white"/>
        </w:rPr>
        <w:t>art. 275 pkt 2)</w:t>
      </w:r>
      <w:r>
        <w:rPr>
          <w:rFonts w:ascii="Times New Roman" w:hAnsi="Times New Roman" w:cs="Times New Roman"/>
          <w:color w:val="000000"/>
          <w:sz w:val="22"/>
          <w:szCs w:val="22"/>
          <w:highlight w:val="white"/>
        </w:rPr>
        <w:t xml:space="preserve"> ustawy Pzp</w:t>
      </w:r>
      <w:r>
        <w:rPr>
          <w:rFonts w:ascii="Times New Roman" w:hAnsi="Times New Roman" w:cs="Times New Roman"/>
          <w:color w:val="000000"/>
          <w:sz w:val="22"/>
          <w:szCs w:val="22"/>
        </w:rPr>
        <w:t>.</w:t>
      </w:r>
    </w:p>
    <w:p>
      <w:pPr>
        <w:spacing w:line="276" w:lineRule="auto"/>
        <w:ind w:left="360" w:hanging="360"/>
        <w:jc w:val="both"/>
        <w:rPr>
          <w:rFonts w:ascii="Times New Roman" w:hAnsi="Times New Roman" w:cs="Times New Roman"/>
          <w:color w:val="000000"/>
          <w:sz w:val="22"/>
          <w:szCs w:val="22"/>
        </w:rPr>
      </w:pPr>
    </w:p>
    <w:p>
      <w:pPr>
        <w:spacing w:line="276" w:lineRule="auto"/>
        <w:ind w:left="360" w:hanging="360"/>
        <w:jc w:val="both"/>
        <w:rPr>
          <w:rFonts w:ascii="Times New Roman" w:hAnsi="Times New Roman" w:cs="Times New Roman"/>
          <w:color w:val="000000"/>
          <w:sz w:val="22"/>
          <w:szCs w:val="22"/>
        </w:rPr>
      </w:pPr>
      <w:r>
        <w:rPr>
          <w:rFonts w:ascii="Times New Roman" w:hAnsi="Times New Roman" w:cs="Times New Roman"/>
          <w:color w:val="000000"/>
          <w:sz w:val="22"/>
          <w:szCs w:val="22"/>
        </w:rPr>
        <w:t>4.</w:t>
      </w:r>
      <w:r>
        <w:rPr>
          <w:rFonts w:ascii="Times New Roman" w:hAnsi="Times New Roman" w:cs="Times New Roman"/>
          <w:color w:val="000000"/>
          <w:sz w:val="22"/>
          <w:szCs w:val="22"/>
        </w:rPr>
        <w:tab/>
      </w:r>
      <w:r>
        <w:rPr>
          <w:rFonts w:ascii="Times New Roman" w:hAnsi="Times New Roman" w:cs="Times New Roman"/>
          <w:color w:val="000000"/>
          <w:sz w:val="22"/>
          <w:szCs w:val="22"/>
        </w:rPr>
        <w:t>W zakresie nieuregulowanym w niniejszej Specyfikacji Warunków Zamówienia (zwanej dalej "SWZ" lub "specyfikacją"), zastosowanie mają przepisy ustawy Pzp.</w:t>
      </w:r>
    </w:p>
    <w:p>
      <w:pPr>
        <w:spacing w:line="276" w:lineRule="auto"/>
        <w:ind w:left="360" w:hanging="360"/>
        <w:jc w:val="both"/>
        <w:rPr>
          <w:rFonts w:ascii="Times New Roman" w:hAnsi="Times New Roman" w:cs="Times New Roman"/>
          <w:color w:val="000000"/>
          <w:sz w:val="22"/>
          <w:szCs w:val="22"/>
        </w:rPr>
      </w:pPr>
    </w:p>
    <w:p>
      <w:pPr>
        <w:spacing w:line="276" w:lineRule="auto"/>
        <w:ind w:left="360" w:hanging="360"/>
        <w:jc w:val="both"/>
        <w:rPr>
          <w:rFonts w:ascii="Times New Roman" w:hAnsi="Times New Roman" w:cs="Times New Roman"/>
          <w:color w:val="000000"/>
          <w:sz w:val="22"/>
          <w:szCs w:val="22"/>
        </w:rPr>
      </w:pPr>
      <w:r>
        <w:rPr>
          <w:rFonts w:ascii="Times New Roman" w:hAnsi="Times New Roman" w:cs="Times New Roman"/>
          <w:color w:val="000000"/>
          <w:sz w:val="22"/>
          <w:szCs w:val="22"/>
        </w:rPr>
        <w:t>5.</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Postępowanie prowadzone jest przy użyciu Platformy zakupowej (Platforma OPEN NEXUS) </w:t>
      </w:r>
      <w:r>
        <w:fldChar w:fldCharType="begin"/>
      </w:r>
      <w:r>
        <w:instrText xml:space="preserve"> HYPERLINK "https://platformazakupowa.pl/pn/nowystaw/proceedings" </w:instrText>
      </w:r>
      <w:r>
        <w:fldChar w:fldCharType="separate"/>
      </w:r>
      <w:r>
        <w:rPr>
          <w:rStyle w:val="17"/>
          <w:rFonts w:ascii="Times New Roman" w:hAnsi="Times New Roman" w:cs="Times New Roman"/>
          <w:sz w:val="22"/>
          <w:szCs w:val="22"/>
        </w:rPr>
        <w:t>https://platformazakupowa.pl/pn/nowystaw/proceedings</w:t>
      </w:r>
      <w:r>
        <w:rPr>
          <w:rStyle w:val="17"/>
          <w:rFonts w:ascii="Times New Roman" w:hAnsi="Times New Roman" w:cs="Times New Roman"/>
          <w:sz w:val="22"/>
          <w:szCs w:val="22"/>
        </w:rPr>
        <w:fldChar w:fldCharType="end"/>
      </w:r>
      <w:r>
        <w:rPr>
          <w:rFonts w:ascii="Times New Roman" w:hAnsi="Times New Roman" w:cs="Times New Roman"/>
          <w:color w:val="000000"/>
          <w:sz w:val="22"/>
          <w:szCs w:val="22"/>
        </w:rPr>
        <w:t>.</w:t>
      </w:r>
    </w:p>
    <w:p>
      <w:pPr>
        <w:spacing w:line="276" w:lineRule="auto"/>
        <w:jc w:val="both"/>
        <w:rPr>
          <w:rFonts w:ascii="Times New Roman" w:hAnsi="Times New Roman" w:cs="Times New Roman"/>
          <w:color w:val="000000"/>
          <w:sz w:val="22"/>
          <w:szCs w:val="22"/>
        </w:rPr>
      </w:pPr>
    </w:p>
    <w:p>
      <w:pPr>
        <w:spacing w:line="276" w:lineRule="auto"/>
        <w:ind w:left="360" w:hanging="360"/>
        <w:jc w:val="both"/>
        <w:rPr>
          <w:rFonts w:ascii="Times New Roman" w:hAnsi="Times New Roman" w:cs="Times New Roman"/>
          <w:sz w:val="22"/>
          <w:szCs w:val="22"/>
        </w:rPr>
      </w:pPr>
      <w:r>
        <w:rPr>
          <w:rFonts w:ascii="Times New Roman" w:hAnsi="Times New Roman" w:cs="Times New Roman"/>
          <w:color w:val="000000"/>
          <w:sz w:val="22"/>
          <w:szCs w:val="22"/>
        </w:rPr>
        <w:t xml:space="preserve">6. </w:t>
      </w:r>
      <w:r>
        <w:rPr>
          <w:rFonts w:ascii="Times New Roman" w:hAnsi="Times New Roman" w:cs="Times New Roman"/>
          <w:color w:val="000000"/>
          <w:sz w:val="22"/>
          <w:szCs w:val="22"/>
        </w:rPr>
        <w:tab/>
      </w:r>
      <w:r>
        <w:rPr>
          <w:rFonts w:ascii="Times New Roman" w:hAnsi="Times New Roman" w:cs="Times New Roman"/>
          <w:color w:val="000000"/>
          <w:sz w:val="22"/>
          <w:szCs w:val="22"/>
        </w:rPr>
        <w:t>Zamawiający nie przewiduje złożenia oferty w postaci katalogów elektronicznych.</w:t>
      </w:r>
    </w:p>
    <w:p>
      <w:pPr>
        <w:spacing w:line="276" w:lineRule="auto"/>
        <w:ind w:left="360" w:hanging="360"/>
        <w:jc w:val="both"/>
        <w:rPr>
          <w:rFonts w:ascii="Times New Roman" w:hAnsi="Times New Roman" w:cs="Times New Roman"/>
          <w:color w:val="000000"/>
          <w:sz w:val="22"/>
          <w:szCs w:val="22"/>
        </w:rPr>
      </w:pPr>
    </w:p>
    <w:p>
      <w:pPr>
        <w:spacing w:line="276" w:lineRule="auto"/>
        <w:ind w:left="360" w:hanging="36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7.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Zamawiający nie zastrzega możliwości ubiegania się o udzielenie zamówienia wyłącznie przez Wykonawców, o których mowa w art. 94 ustawy Pzp. </w:t>
      </w:r>
    </w:p>
    <w:p>
      <w:pPr>
        <w:spacing w:line="276" w:lineRule="auto"/>
        <w:ind w:left="360" w:hanging="360"/>
        <w:jc w:val="both"/>
        <w:rPr>
          <w:rFonts w:ascii="Times New Roman" w:hAnsi="Times New Roman" w:cs="Times New Roman"/>
          <w:sz w:val="22"/>
          <w:szCs w:val="22"/>
        </w:rPr>
      </w:pPr>
    </w:p>
    <w:p>
      <w:pPr>
        <w:spacing w:line="276" w:lineRule="auto"/>
        <w:ind w:left="360" w:hanging="360"/>
        <w:jc w:val="both"/>
        <w:rPr>
          <w:rFonts w:ascii="Times New Roman" w:hAnsi="Times New Roman" w:cs="Times New Roman"/>
          <w:color w:val="000000"/>
          <w:sz w:val="22"/>
          <w:szCs w:val="22"/>
        </w:rPr>
      </w:pPr>
    </w:p>
    <w:p>
      <w:pPr>
        <w:tabs>
          <w:tab w:val="left" w:pos="792"/>
        </w:tabs>
        <w:spacing w:line="276" w:lineRule="auto"/>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b/>
          <w:color w:val="000000" w:themeColor="text1"/>
          <w:sz w:val="22"/>
          <w:szCs w:val="22"/>
          <w14:textFill>
            <w14:solidFill>
              <w14:schemeClr w14:val="tx1"/>
            </w14:solidFill>
          </w14:textFill>
        </w:rPr>
        <w:t>III. Opis przedmiotu zamówienia</w:t>
      </w:r>
    </w:p>
    <w:p>
      <w:pPr>
        <w:tabs>
          <w:tab w:val="left" w:pos="792"/>
        </w:tabs>
        <w:spacing w:line="276" w:lineRule="auto"/>
        <w:jc w:val="both"/>
        <w:rPr>
          <w:rFonts w:ascii="Times New Roman" w:hAnsi="Times New Roman" w:cs="Times New Roman"/>
          <w:b/>
          <w:color w:val="000000" w:themeColor="text1"/>
          <w:sz w:val="22"/>
          <w:szCs w:val="22"/>
          <w14:textFill>
            <w14:solidFill>
              <w14:schemeClr w14:val="tx1"/>
            </w14:solidFill>
          </w14:textFill>
        </w:rPr>
      </w:pPr>
    </w:p>
    <w:p>
      <w:pPr>
        <w:numPr>
          <w:ilvl w:val="0"/>
          <w:numId w:val="3"/>
        </w:numPr>
        <w:tabs>
          <w:tab w:val="left" w:pos="335"/>
        </w:tabs>
        <w:spacing w:line="276" w:lineRule="auto"/>
        <w:ind w:left="340" w:hanging="340"/>
        <w:jc w:val="both"/>
        <w:rPr>
          <w:rStyle w:val="138"/>
          <w:rFonts w:ascii="Times New Roman" w:hAnsi="Times New Roman" w:eastAsia="Calibri"/>
          <w:color w:val="000000" w:themeColor="text1"/>
          <w:sz w:val="22"/>
          <w:szCs w:val="22"/>
          <w:lang w:eastAsia="pl-PL"/>
          <w14:textFill>
            <w14:solidFill>
              <w14:schemeClr w14:val="tx1"/>
            </w14:solidFill>
          </w14:textFill>
        </w:rPr>
      </w:pPr>
      <w:r>
        <w:rPr>
          <w:rFonts w:ascii="Times New Roman" w:hAnsi="Times New Roman" w:eastAsia="Calibri" w:cs="Times New Roman"/>
          <w:color w:val="000000" w:themeColor="text1"/>
          <w:sz w:val="22"/>
          <w:szCs w:val="22"/>
          <w14:textFill>
            <w14:solidFill>
              <w14:schemeClr w14:val="tx1"/>
            </w14:solidFill>
          </w14:textFill>
        </w:rPr>
        <w:tab/>
      </w:r>
      <w:r>
        <w:rPr>
          <w:rFonts w:hint="default" w:ascii="Times New Roman" w:hAnsi="Times New Roman"/>
          <w:color w:val="000000" w:themeColor="text1"/>
          <w:sz w:val="22"/>
          <w:szCs w:val="22"/>
          <w14:textFill>
            <w14:solidFill>
              <w14:schemeClr w14:val="tx1"/>
            </w14:solidFill>
          </w14:textFill>
        </w:rPr>
        <w:t>Przedmiotem zamówienia</w:t>
      </w:r>
      <w:r>
        <w:rPr>
          <w:rFonts w:hint="default" w:ascii="Times New Roman" w:hAnsi="Times New Roman"/>
          <w:color w:val="000000" w:themeColor="text1"/>
          <w:sz w:val="22"/>
          <w:szCs w:val="22"/>
          <w:lang w:val="pl-PL"/>
          <w14:textFill>
            <w14:solidFill>
              <w14:schemeClr w14:val="tx1"/>
            </w14:solidFill>
          </w14:textFill>
        </w:rPr>
        <w:t xml:space="preserve"> jest inwestycja</w:t>
      </w:r>
      <w:r>
        <w:rPr>
          <w:rFonts w:hint="default" w:ascii="Times New Roman" w:hAnsi="Times New Roman"/>
          <w:color w:val="000000" w:themeColor="text1"/>
          <w:sz w:val="22"/>
          <w:szCs w:val="22"/>
          <w14:textFill>
            <w14:solidFill>
              <w14:schemeClr w14:val="tx1"/>
            </w14:solidFill>
          </w14:textFill>
        </w:rPr>
        <w:t xml:space="preserve"> pn.: „Remont drogi dla pieszych i rowerów wzdłuż drogi gminnej nr 192039G (ul. Obrońców Westerplatte) w Nowym Stawie”</w:t>
      </w:r>
      <w:r>
        <w:rPr>
          <w:rFonts w:hint="default" w:ascii="Times New Roman" w:hAnsi="Times New Roman"/>
          <w:color w:val="000000" w:themeColor="text1"/>
          <w:sz w:val="22"/>
          <w:szCs w:val="22"/>
          <w:lang w:val="pl-PL"/>
          <w14:textFill>
            <w14:solidFill>
              <w14:schemeClr w14:val="tx1"/>
            </w14:solidFill>
          </w14:textFill>
        </w:rPr>
        <w:t>, która dotyczy</w:t>
      </w:r>
      <w:r>
        <w:rPr>
          <w:rFonts w:hint="default" w:ascii="Times New Roman" w:hAnsi="Times New Roman"/>
          <w:color w:val="000000" w:themeColor="text1"/>
          <w:sz w:val="22"/>
          <w:szCs w:val="22"/>
          <w14:textFill>
            <w14:solidFill>
              <w14:schemeClr w14:val="tx1"/>
            </w14:solidFill>
          </w14:textFill>
        </w:rPr>
        <w:t xml:space="preserve"> wykonani</w:t>
      </w:r>
      <w:r>
        <w:rPr>
          <w:rFonts w:hint="default" w:ascii="Times New Roman" w:hAnsi="Times New Roman"/>
          <w:color w:val="000000" w:themeColor="text1"/>
          <w:sz w:val="22"/>
          <w:szCs w:val="22"/>
          <w:lang w:val="pl-PL"/>
          <w14:textFill>
            <w14:solidFill>
              <w14:schemeClr w14:val="tx1"/>
            </w14:solidFill>
          </w14:textFill>
        </w:rPr>
        <w:t>a</w:t>
      </w:r>
      <w:r>
        <w:rPr>
          <w:rFonts w:hint="default" w:ascii="Times New Roman" w:hAnsi="Times New Roman"/>
          <w:color w:val="000000" w:themeColor="text1"/>
          <w:sz w:val="22"/>
          <w:szCs w:val="22"/>
          <w14:textFill>
            <w14:solidFill>
              <w14:schemeClr w14:val="tx1"/>
            </w14:solidFill>
          </w14:textFill>
        </w:rPr>
        <w:t xml:space="preserve"> robót budowlanych polegających na remoncie ścieżki pieszo-rowerowej</w:t>
      </w:r>
      <w:r>
        <w:rPr>
          <w:rFonts w:hint="default" w:ascii="Times New Roman" w:hAnsi="Times New Roman"/>
          <w:color w:val="000000" w:themeColor="text1"/>
          <w:sz w:val="22"/>
          <w:szCs w:val="22"/>
          <w:lang w:val="pl-PL"/>
          <w14:textFill>
            <w14:solidFill>
              <w14:schemeClr w14:val="tx1"/>
            </w14:solidFill>
          </w14:textFill>
        </w:rPr>
        <w:t xml:space="preserve"> na</w:t>
      </w:r>
      <w:r>
        <w:rPr>
          <w:rFonts w:hint="default" w:ascii="Times New Roman" w:hAnsi="Times New Roman"/>
          <w:color w:val="000000" w:themeColor="text1"/>
          <w:sz w:val="22"/>
          <w:szCs w:val="22"/>
          <w14:textFill>
            <w14:solidFill>
              <w14:schemeClr w14:val="tx1"/>
            </w14:solidFill>
          </w14:textFill>
        </w:rPr>
        <w:t xml:space="preserve"> odcin</w:t>
      </w:r>
      <w:r>
        <w:rPr>
          <w:rFonts w:hint="default" w:ascii="Times New Roman" w:hAnsi="Times New Roman"/>
          <w:color w:val="000000" w:themeColor="text1"/>
          <w:sz w:val="22"/>
          <w:szCs w:val="22"/>
          <w:lang w:val="pl-PL"/>
          <w14:textFill>
            <w14:solidFill>
              <w14:schemeClr w14:val="tx1"/>
            </w14:solidFill>
          </w14:textFill>
        </w:rPr>
        <w:t>ku o</w:t>
      </w:r>
      <w:r>
        <w:rPr>
          <w:rFonts w:hint="default" w:ascii="Times New Roman" w:hAnsi="Times New Roman"/>
          <w:color w:val="000000" w:themeColor="text1"/>
          <w:sz w:val="22"/>
          <w:szCs w:val="22"/>
          <w14:textFill>
            <w14:solidFill>
              <w14:schemeClr w14:val="tx1"/>
            </w14:solidFill>
          </w14:textFill>
        </w:rPr>
        <w:t xml:space="preserve"> długości 851m. Remont ma na celu poprawę bezpieczeństwa ruchu drogowego i komfortu dla użytkowników. </w:t>
      </w:r>
      <w:r>
        <w:rPr>
          <w:rStyle w:val="138"/>
          <w:rFonts w:hint="default" w:ascii="Times New Roman" w:hAnsi="Times New Roman" w:eastAsia="Calibri"/>
          <w:color w:val="000000" w:themeColor="text1"/>
          <w:sz w:val="22"/>
          <w:szCs w:val="22"/>
          <w:lang w:val="en-US" w:eastAsia="pl-PL"/>
          <w14:textFill>
            <w14:solidFill>
              <w14:schemeClr w14:val="tx1"/>
            </w14:solidFill>
          </w14:textFill>
        </w:rPr>
        <w:t>Zadanie realizowane jest w oparciu o</w:t>
      </w:r>
      <w:r>
        <w:rPr>
          <w:rStyle w:val="138"/>
          <w:rFonts w:ascii="Times New Roman" w:hAnsi="Times New Roman" w:eastAsia="Calibri"/>
          <w:color w:val="000000" w:themeColor="text1"/>
          <w:sz w:val="22"/>
          <w:szCs w:val="22"/>
          <w:lang w:eastAsia="pl-PL"/>
          <w14:textFill>
            <w14:solidFill>
              <w14:schemeClr w14:val="tx1"/>
            </w14:solidFill>
          </w14:textFill>
        </w:rPr>
        <w:t xml:space="preserve"> środ</w:t>
      </w:r>
      <w:r>
        <w:rPr>
          <w:rStyle w:val="138"/>
          <w:rFonts w:hint="default" w:ascii="Times New Roman" w:hAnsi="Times New Roman" w:eastAsia="Calibri"/>
          <w:color w:val="000000" w:themeColor="text1"/>
          <w:sz w:val="22"/>
          <w:szCs w:val="22"/>
          <w:lang w:val="en-US" w:eastAsia="pl-PL"/>
          <w14:textFill>
            <w14:solidFill>
              <w14:schemeClr w14:val="tx1"/>
            </w14:solidFill>
          </w14:textFill>
        </w:rPr>
        <w:t>ki</w:t>
      </w:r>
      <w:r>
        <w:rPr>
          <w:rStyle w:val="138"/>
          <w:rFonts w:ascii="Times New Roman" w:hAnsi="Times New Roman" w:eastAsia="Calibri"/>
          <w:color w:val="000000" w:themeColor="text1"/>
          <w:sz w:val="22"/>
          <w:szCs w:val="22"/>
          <w:lang w:eastAsia="pl-PL"/>
          <w14:textFill>
            <w14:solidFill>
              <w14:schemeClr w14:val="tx1"/>
            </w14:solidFill>
          </w14:textFill>
        </w:rPr>
        <w:t xml:space="preserve"> pochodząc</w:t>
      </w:r>
      <w:r>
        <w:rPr>
          <w:rStyle w:val="138"/>
          <w:rFonts w:hint="default" w:ascii="Times New Roman" w:hAnsi="Times New Roman" w:eastAsia="Calibri"/>
          <w:color w:val="000000" w:themeColor="text1"/>
          <w:sz w:val="22"/>
          <w:szCs w:val="22"/>
          <w:lang w:val="en-US" w:eastAsia="pl-PL"/>
          <w14:textFill>
            <w14:solidFill>
              <w14:schemeClr w14:val="tx1"/>
            </w14:solidFill>
          </w14:textFill>
        </w:rPr>
        <w:t>e z dofinansowania udzielonego</w:t>
      </w:r>
      <w:r>
        <w:rPr>
          <w:rStyle w:val="138"/>
          <w:rFonts w:ascii="Times New Roman" w:hAnsi="Times New Roman" w:eastAsia="Calibri"/>
          <w:color w:val="000000" w:themeColor="text1"/>
          <w:sz w:val="22"/>
          <w:szCs w:val="22"/>
          <w:lang w:eastAsia="pl-PL"/>
          <w14:textFill>
            <w14:solidFill>
              <w14:schemeClr w14:val="tx1"/>
            </w14:solidFill>
          </w14:textFill>
        </w:rPr>
        <w:t xml:space="preserve"> z </w:t>
      </w:r>
      <w:r>
        <w:rPr>
          <w:rFonts w:ascii="Times New Roman" w:hAnsi="Times New Roman" w:eastAsia="Times New Roman" w:cs="Times New Roman"/>
          <w:color w:val="000000"/>
          <w:sz w:val="22"/>
          <w:szCs w:val="22"/>
        </w:rPr>
        <w:t>Rządowego Funduszu Rozwoju Dróg</w:t>
      </w:r>
      <w:r>
        <w:rPr>
          <w:rStyle w:val="138"/>
          <w:rFonts w:ascii="Times New Roman" w:hAnsi="Times New Roman" w:eastAsia="Calibri"/>
          <w:color w:val="000000" w:themeColor="text1"/>
          <w:sz w:val="22"/>
          <w:szCs w:val="22"/>
          <w:lang w:eastAsia="pl-PL"/>
          <w14:textFill>
            <w14:solidFill>
              <w14:schemeClr w14:val="tx1"/>
            </w14:solidFill>
          </w14:textFill>
        </w:rPr>
        <w:t xml:space="preserve"> w ramach zawartej umowy z Wojewodą Pomorskim nr 3</w:t>
      </w:r>
      <w:r>
        <w:rPr>
          <w:rStyle w:val="138"/>
          <w:rFonts w:hint="default" w:ascii="Times New Roman" w:hAnsi="Times New Roman" w:eastAsia="Calibri"/>
          <w:color w:val="000000" w:themeColor="text1"/>
          <w:sz w:val="22"/>
          <w:szCs w:val="22"/>
          <w:lang w:val="en-US" w:eastAsia="pl-PL"/>
          <w14:textFill>
            <w14:solidFill>
              <w14:schemeClr w14:val="tx1"/>
            </w14:solidFill>
          </w14:textFill>
        </w:rPr>
        <w:t>7</w:t>
      </w:r>
      <w:r>
        <w:rPr>
          <w:rStyle w:val="138"/>
          <w:rFonts w:ascii="Times New Roman" w:hAnsi="Times New Roman" w:eastAsia="Calibri"/>
          <w:color w:val="000000" w:themeColor="text1"/>
          <w:sz w:val="22"/>
          <w:szCs w:val="22"/>
          <w:lang w:eastAsia="pl-PL"/>
          <w14:textFill>
            <w14:solidFill>
              <w14:schemeClr w14:val="tx1"/>
            </w14:solidFill>
          </w14:textFill>
        </w:rPr>
        <w:t>/G/RFRD/BRD/2023.</w:t>
      </w:r>
    </w:p>
    <w:p>
      <w:pPr>
        <w:numPr>
          <w:ilvl w:val="0"/>
          <w:numId w:val="4"/>
        </w:numPr>
        <w:tabs>
          <w:tab w:val="left" w:pos="335"/>
          <w:tab w:val="clear" w:pos="425"/>
        </w:tabs>
        <w:spacing w:line="276" w:lineRule="auto"/>
        <w:ind w:left="905" w:leftChars="0" w:hanging="425" w:firstLineChars="0"/>
        <w:jc w:val="both"/>
        <w:rPr>
          <w:rFonts w:hint="default" w:ascii="Times New Roman" w:hAnsi="Times New Roman"/>
          <w:color w:val="000000" w:themeColor="text1"/>
          <w:sz w:val="22"/>
          <w:szCs w:val="22"/>
          <w14:textFill>
            <w14:solidFill>
              <w14:schemeClr w14:val="tx1"/>
            </w14:solidFill>
          </w14:textFill>
        </w:rPr>
      </w:pPr>
      <w:r>
        <w:rPr>
          <w:rFonts w:hint="default" w:ascii="Times New Roman" w:hAnsi="Times New Roman"/>
          <w:color w:val="000000" w:themeColor="text1"/>
          <w:sz w:val="22"/>
          <w:szCs w:val="22"/>
          <w14:textFill>
            <w14:solidFill>
              <w14:schemeClr w14:val="tx1"/>
            </w14:solidFill>
          </w14:textFill>
        </w:rPr>
        <w:t>Remontowana ścieżka zlokalizowana jest na działkach nr 15, 21/2, 21/3, 21/4, 22 obr. 0004</w:t>
      </w:r>
      <w:r>
        <w:rPr>
          <w:rFonts w:hint="default" w:ascii="Times New Roman" w:hAnsi="Times New Roman"/>
          <w:color w:val="000000" w:themeColor="text1"/>
          <w:sz w:val="22"/>
          <w:szCs w:val="22"/>
          <w14:textFill>
            <w14:solidFill>
              <w14:schemeClr w14:val="tx1"/>
            </w14:solidFill>
          </w14:textFill>
        </w:rPr>
        <w:br w:type="textWrapping"/>
      </w:r>
      <w:r>
        <w:rPr>
          <w:rFonts w:hint="default" w:ascii="Times New Roman" w:hAnsi="Times New Roman"/>
          <w:color w:val="000000" w:themeColor="text1"/>
          <w:sz w:val="22"/>
          <w:szCs w:val="22"/>
          <w14:textFill>
            <w14:solidFill>
              <w14:schemeClr w14:val="tx1"/>
            </w14:solidFill>
          </w14:textFill>
        </w:rPr>
        <w:t xml:space="preserve">Nowy Staw i działkach nr 26, 28/121 obr. Dębina. </w:t>
      </w:r>
    </w:p>
    <w:p>
      <w:pPr>
        <w:numPr>
          <w:ilvl w:val="0"/>
          <w:numId w:val="4"/>
        </w:numPr>
        <w:tabs>
          <w:tab w:val="left" w:pos="335"/>
          <w:tab w:val="clear" w:pos="425"/>
        </w:tabs>
        <w:spacing w:line="276" w:lineRule="auto"/>
        <w:ind w:left="905" w:leftChars="0" w:hanging="425" w:firstLineChars="0"/>
        <w:jc w:val="both"/>
        <w:rPr>
          <w:rFonts w:hint="default" w:ascii="Times New Roman" w:hAnsi="Times New Roman"/>
          <w:color w:val="000000" w:themeColor="text1"/>
          <w:sz w:val="22"/>
          <w:szCs w:val="22"/>
          <w14:textFill>
            <w14:solidFill>
              <w14:schemeClr w14:val="tx1"/>
            </w14:solidFill>
          </w14:textFill>
        </w:rPr>
      </w:pPr>
      <w:r>
        <w:rPr>
          <w:rFonts w:hint="default" w:ascii="Times New Roman" w:hAnsi="Times New Roman"/>
          <w:color w:val="000000" w:themeColor="text1"/>
          <w:sz w:val="22"/>
          <w:szCs w:val="22"/>
          <w14:textFill>
            <w14:solidFill>
              <w14:schemeClr w14:val="tx1"/>
            </w14:solidFill>
          </w14:textFill>
        </w:rPr>
        <w:t xml:space="preserve">Materiały pochodzące z rozbiórki tj. kostka betonowa i obrzeża Wykonawca dostarczy na PSZOK przy ul. Bankowej w Nowym Stawie. </w:t>
      </w:r>
    </w:p>
    <w:p>
      <w:pPr>
        <w:numPr>
          <w:ilvl w:val="0"/>
          <w:numId w:val="0"/>
        </w:numPr>
        <w:tabs>
          <w:tab w:val="left" w:pos="335"/>
        </w:tabs>
        <w:spacing w:line="276" w:lineRule="auto"/>
        <w:ind w:left="480" w:leftChars="0"/>
        <w:jc w:val="both"/>
        <w:rPr>
          <w:rFonts w:hint="default" w:ascii="Times New Roman" w:hAnsi="Times New Roman"/>
          <w:color w:val="000000" w:themeColor="text1"/>
          <w:sz w:val="22"/>
          <w:szCs w:val="22"/>
          <w14:textFill>
            <w14:solidFill>
              <w14:schemeClr w14:val="tx1"/>
            </w14:solidFill>
          </w14:textFill>
        </w:rPr>
      </w:pPr>
    </w:p>
    <w:p>
      <w:pPr>
        <w:numPr>
          <w:ilvl w:val="0"/>
          <w:numId w:val="3"/>
        </w:numPr>
        <w:tabs>
          <w:tab w:val="left" w:pos="335"/>
        </w:tabs>
        <w:spacing w:line="276" w:lineRule="auto"/>
        <w:ind w:left="340" w:leftChars="0" w:hanging="340" w:firstLineChars="0"/>
        <w:jc w:val="both"/>
        <w:rPr>
          <w:rFonts w:hint="default" w:ascii="Times New Roman" w:hAnsi="Times New Roman"/>
          <w:color w:val="000000" w:themeColor="text1"/>
          <w:sz w:val="22"/>
          <w:szCs w:val="22"/>
          <w14:textFill>
            <w14:solidFill>
              <w14:schemeClr w14:val="tx1"/>
            </w14:solidFill>
          </w14:textFill>
        </w:rPr>
      </w:pPr>
      <w:r>
        <w:rPr>
          <w:rFonts w:hint="default" w:ascii="Times New Roman" w:hAnsi="Times New Roman"/>
          <w:color w:val="000000" w:themeColor="text1"/>
          <w:sz w:val="22"/>
          <w:szCs w:val="22"/>
          <w14:textFill>
            <w14:solidFill>
              <w14:schemeClr w14:val="tx1"/>
            </w14:solidFill>
          </w14:textFill>
        </w:rPr>
        <w:t xml:space="preserve">Dodatkowo w ramach inwestycji wykonawca wyceni roboty </w:t>
      </w:r>
      <w:r>
        <w:rPr>
          <w:rFonts w:hint="default" w:ascii="Times New Roman" w:hAnsi="Times New Roman"/>
          <w:color w:val="000000" w:themeColor="text1"/>
          <w:sz w:val="22"/>
          <w:szCs w:val="22"/>
          <w:lang w:val="pl-PL"/>
          <w14:textFill>
            <w14:solidFill>
              <w14:schemeClr w14:val="tx1"/>
            </w14:solidFill>
          </w14:textFill>
        </w:rPr>
        <w:t>towarzyszące</w:t>
      </w:r>
      <w:r>
        <w:rPr>
          <w:rFonts w:hint="default" w:ascii="Times New Roman" w:hAnsi="Times New Roman"/>
          <w:color w:val="000000" w:themeColor="text1"/>
          <w:sz w:val="22"/>
          <w:szCs w:val="22"/>
          <w14:textFill>
            <w14:solidFill>
              <w14:schemeClr w14:val="tx1"/>
            </w14:solidFill>
          </w14:textFill>
        </w:rPr>
        <w:t>:</w:t>
      </w:r>
    </w:p>
    <w:p>
      <w:pPr>
        <w:widowControl/>
        <w:numPr>
          <w:ilvl w:val="0"/>
          <w:numId w:val="5"/>
        </w:numPr>
        <w:tabs>
          <w:tab w:val="left" w:pos="335"/>
          <w:tab w:val="clear" w:pos="425"/>
        </w:tabs>
        <w:spacing w:before="3" w:after="3" w:line="276" w:lineRule="auto"/>
        <w:ind w:left="900" w:leftChars="0" w:hanging="420" w:firstLineChars="0"/>
        <w:jc w:val="both"/>
        <w:rPr>
          <w:rFonts w:hint="default" w:ascii="Times New Roman" w:hAnsi="Times New Roman"/>
          <w:color w:val="000000" w:themeColor="text1"/>
          <w:sz w:val="22"/>
          <w:szCs w:val="22"/>
          <w14:textFill>
            <w14:solidFill>
              <w14:schemeClr w14:val="tx1"/>
            </w14:solidFill>
          </w14:textFill>
        </w:rPr>
      </w:pPr>
      <w:r>
        <w:rPr>
          <w:rFonts w:hint="default" w:ascii="Times New Roman" w:hAnsi="Times New Roman"/>
          <w:color w:val="000000" w:themeColor="text1"/>
          <w:sz w:val="22"/>
          <w:szCs w:val="22"/>
          <w14:textFill>
            <w14:solidFill>
              <w14:schemeClr w14:val="tx1"/>
            </w14:solidFill>
          </w14:textFill>
        </w:rPr>
        <w:t>Odmulenie rowu odwadniającego pas drogowy od km 0+085 do km 0+489 m tj. 404mb.</w:t>
      </w:r>
    </w:p>
    <w:p>
      <w:pPr>
        <w:widowControl/>
        <w:numPr>
          <w:ilvl w:val="0"/>
          <w:numId w:val="5"/>
        </w:numPr>
        <w:tabs>
          <w:tab w:val="left" w:pos="335"/>
          <w:tab w:val="clear" w:pos="425"/>
        </w:tabs>
        <w:spacing w:before="3" w:after="3" w:line="276" w:lineRule="auto"/>
        <w:ind w:left="900" w:leftChars="0" w:hanging="420" w:firstLineChars="0"/>
        <w:jc w:val="both"/>
        <w:rPr>
          <w:rFonts w:hint="default" w:ascii="Times New Roman" w:hAnsi="Times New Roman"/>
          <w:color w:val="000000" w:themeColor="text1"/>
          <w:sz w:val="22"/>
          <w:szCs w:val="22"/>
          <w14:textFill>
            <w14:solidFill>
              <w14:schemeClr w14:val="tx1"/>
            </w14:solidFill>
          </w14:textFill>
        </w:rPr>
      </w:pPr>
      <w:r>
        <w:rPr>
          <w:rFonts w:hint="default" w:ascii="Times New Roman" w:hAnsi="Times New Roman"/>
          <w:color w:val="000000" w:themeColor="text1"/>
          <w:sz w:val="22"/>
          <w:szCs w:val="22"/>
          <w14:textFill>
            <w14:solidFill>
              <w14:schemeClr w14:val="tx1"/>
            </w14:solidFill>
          </w14:textFill>
        </w:rPr>
        <w:t>Ułożenie ścieków drogowych korytkowych o gr. 15 cm na podbudowie przy zjeździe 5mb</w:t>
      </w:r>
    </w:p>
    <w:p>
      <w:pPr>
        <w:widowControl/>
        <w:numPr>
          <w:ilvl w:val="0"/>
          <w:numId w:val="5"/>
        </w:numPr>
        <w:tabs>
          <w:tab w:val="left" w:pos="335"/>
          <w:tab w:val="clear" w:pos="425"/>
        </w:tabs>
        <w:spacing w:before="3" w:after="3" w:line="276" w:lineRule="auto"/>
        <w:ind w:left="900" w:leftChars="0" w:hanging="420" w:firstLineChars="0"/>
        <w:jc w:val="both"/>
        <w:rPr>
          <w:rFonts w:hint="default" w:ascii="Times New Roman" w:hAnsi="Times New Roman"/>
          <w:color w:val="000000" w:themeColor="text1"/>
          <w:sz w:val="22"/>
          <w:szCs w:val="22"/>
          <w14:textFill>
            <w14:solidFill>
              <w14:schemeClr w14:val="tx1"/>
            </w14:solidFill>
          </w14:textFill>
        </w:rPr>
      </w:pPr>
      <w:r>
        <w:rPr>
          <w:rFonts w:hint="default" w:ascii="Times New Roman" w:hAnsi="Times New Roman"/>
          <w:color w:val="000000" w:themeColor="text1"/>
          <w:sz w:val="22"/>
          <w:szCs w:val="22"/>
          <w14:textFill>
            <w14:solidFill>
              <w14:schemeClr w14:val="tx1"/>
            </w14:solidFill>
          </w14:textFill>
        </w:rPr>
        <w:t>Ustawienie barier U-11a wygrodzeniowych, szczeblinkowych z wypełnieniem pionowym z rury</w:t>
      </w:r>
      <w:r>
        <w:rPr>
          <w:rFonts w:hint="default" w:ascii="Times New Roman" w:hAnsi="Times New Roman"/>
          <w:color w:val="000000" w:themeColor="text1"/>
          <w:sz w:val="22"/>
          <w:szCs w:val="22"/>
          <w:lang w:val="pl-PL"/>
          <w14:textFill>
            <w14:solidFill>
              <w14:schemeClr w14:val="tx1"/>
            </w14:solidFill>
          </w14:textFill>
        </w:rPr>
        <w:t xml:space="preserve"> </w:t>
      </w:r>
      <w:r>
        <w:rPr>
          <w:rFonts w:hint="default" w:ascii="Times New Roman" w:hAnsi="Times New Roman"/>
          <w:color w:val="000000" w:themeColor="text1"/>
          <w:sz w:val="22"/>
          <w:szCs w:val="22"/>
          <w14:textFill>
            <w14:solidFill>
              <w14:schemeClr w14:val="tx1"/>
            </w14:solidFill>
          </w14:textFill>
        </w:rPr>
        <w:t>fi 20 mm ocynkowana i polakierowana proszkowo na kolor żółty- zakup wraz z montażem 6 szt.</w:t>
      </w:r>
    </w:p>
    <w:p>
      <w:pPr>
        <w:widowControl/>
        <w:numPr>
          <w:ilvl w:val="0"/>
          <w:numId w:val="5"/>
        </w:numPr>
        <w:tabs>
          <w:tab w:val="left" w:pos="335"/>
          <w:tab w:val="clear" w:pos="425"/>
        </w:tabs>
        <w:spacing w:before="3" w:after="3" w:line="276" w:lineRule="auto"/>
        <w:ind w:left="900" w:leftChars="0" w:hanging="420" w:firstLineChars="0"/>
        <w:jc w:val="both"/>
        <w:rPr>
          <w:rFonts w:hint="default" w:ascii="Times New Roman" w:hAnsi="Times New Roman"/>
          <w:color w:val="000000" w:themeColor="text1"/>
          <w:sz w:val="22"/>
          <w:szCs w:val="22"/>
          <w14:textFill>
            <w14:solidFill>
              <w14:schemeClr w14:val="tx1"/>
            </w14:solidFill>
          </w14:textFill>
        </w:rPr>
      </w:pPr>
      <w:r>
        <w:rPr>
          <w:rFonts w:hint="default" w:ascii="Times New Roman" w:hAnsi="Times New Roman"/>
          <w:color w:val="000000" w:themeColor="text1"/>
          <w:sz w:val="22"/>
          <w:szCs w:val="22"/>
          <w14:textFill>
            <w14:solidFill>
              <w14:schemeClr w14:val="tx1"/>
            </w14:solidFill>
          </w14:textFill>
        </w:rPr>
        <w:t>Regulacja słupów oświetleniowych na trasie ścieżki rowerowej</w:t>
      </w:r>
      <w:r>
        <w:rPr>
          <w:rFonts w:hint="default" w:ascii="Times New Roman" w:hAnsi="Times New Roman"/>
          <w:color w:val="000000" w:themeColor="text1"/>
          <w:sz w:val="22"/>
          <w:szCs w:val="22"/>
          <w:lang w:val="pl-PL"/>
          <w14:textFill>
            <w14:solidFill>
              <w14:schemeClr w14:val="tx1"/>
            </w14:solidFill>
          </w14:textFill>
        </w:rPr>
        <w:t xml:space="preserve"> </w:t>
      </w:r>
      <w:r>
        <w:rPr>
          <w:rFonts w:hint="default" w:ascii="Times New Roman" w:hAnsi="Times New Roman"/>
          <w:color w:val="000000" w:themeColor="text1"/>
          <w:sz w:val="22"/>
          <w:szCs w:val="22"/>
          <w14:textFill>
            <w14:solidFill>
              <w14:schemeClr w14:val="tx1"/>
            </w14:solidFill>
          </w14:textFill>
        </w:rPr>
        <w:t>- 22 szt.</w:t>
      </w:r>
    </w:p>
    <w:p>
      <w:pPr>
        <w:widowControl/>
        <w:numPr>
          <w:ilvl w:val="0"/>
          <w:numId w:val="5"/>
        </w:numPr>
        <w:tabs>
          <w:tab w:val="left" w:pos="335"/>
          <w:tab w:val="clear" w:pos="425"/>
        </w:tabs>
        <w:spacing w:before="3" w:after="3" w:line="276" w:lineRule="auto"/>
        <w:ind w:left="900" w:leftChars="0" w:hanging="420" w:firstLineChars="0"/>
        <w:jc w:val="both"/>
        <w:rPr>
          <w:rFonts w:hint="default" w:ascii="Times New Roman" w:hAnsi="Times New Roman"/>
          <w:color w:val="000000" w:themeColor="text1"/>
          <w:sz w:val="22"/>
          <w:szCs w:val="22"/>
          <w14:textFill>
            <w14:solidFill>
              <w14:schemeClr w14:val="tx1"/>
            </w14:solidFill>
          </w14:textFill>
        </w:rPr>
      </w:pPr>
      <w:r>
        <w:rPr>
          <w:rFonts w:hint="default" w:ascii="Times New Roman" w:hAnsi="Times New Roman"/>
          <w:color w:val="000000" w:themeColor="text1"/>
          <w:sz w:val="22"/>
          <w:szCs w:val="22"/>
          <w14:textFill>
            <w14:solidFill>
              <w14:schemeClr w14:val="tx1"/>
            </w14:solidFill>
          </w14:textFill>
        </w:rPr>
        <w:t>Remont przepustu odwadniającego pas drogowy o długości 6m i średnicy 0,4m</w:t>
      </w:r>
    </w:p>
    <w:p>
      <w:pPr>
        <w:widowControl/>
        <w:numPr>
          <w:ilvl w:val="0"/>
          <w:numId w:val="5"/>
        </w:numPr>
        <w:tabs>
          <w:tab w:val="left" w:pos="335"/>
          <w:tab w:val="clear" w:pos="425"/>
        </w:tabs>
        <w:spacing w:before="3" w:after="3" w:line="276" w:lineRule="auto"/>
        <w:ind w:left="900" w:leftChars="0" w:hanging="420" w:firstLineChars="0"/>
        <w:jc w:val="both"/>
        <w:rPr>
          <w:rFonts w:hint="default" w:ascii="Times New Roman" w:hAnsi="Times New Roman"/>
          <w:color w:val="000000" w:themeColor="text1"/>
          <w:sz w:val="22"/>
          <w:szCs w:val="22"/>
          <w14:textFill>
            <w14:solidFill>
              <w14:schemeClr w14:val="tx1"/>
            </w14:solidFill>
          </w14:textFill>
        </w:rPr>
      </w:pPr>
      <w:r>
        <w:rPr>
          <w:rFonts w:hint="default" w:ascii="Times New Roman" w:hAnsi="Times New Roman"/>
          <w:color w:val="000000" w:themeColor="text1"/>
          <w:sz w:val="22"/>
          <w:szCs w:val="22"/>
          <w14:textFill>
            <w14:solidFill>
              <w14:schemeClr w14:val="tx1"/>
            </w14:solidFill>
          </w14:textFill>
        </w:rPr>
        <w:t>ustawienia tablicy informacyjnej dot. finansowania, dostarczonej przez zamawiającego w terminie z nim ustalonym.</w:t>
      </w:r>
    </w:p>
    <w:p>
      <w:pPr>
        <w:widowControl/>
        <w:tabs>
          <w:tab w:val="left" w:pos="335"/>
        </w:tabs>
        <w:spacing w:before="3" w:after="3" w:line="276" w:lineRule="auto"/>
        <w:jc w:val="both"/>
        <w:rPr>
          <w:rFonts w:hint="default" w:ascii="Times New Roman" w:hAnsi="Times New Roman"/>
          <w:color w:val="000000" w:themeColor="text1"/>
          <w:sz w:val="22"/>
          <w:szCs w:val="22"/>
          <w14:textFill>
            <w14:solidFill>
              <w14:schemeClr w14:val="tx1"/>
            </w14:solidFill>
          </w14:textFill>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themeColor="text1"/>
          <w:sz w:val="22"/>
          <w:szCs w:val="22"/>
          <w14:textFill>
            <w14:solidFill>
              <w14:schemeClr w14:val="tx1"/>
            </w14:solidFill>
          </w14:textFill>
        </w:rPr>
        <w:t xml:space="preserve">3. </w:t>
      </w:r>
      <w:r>
        <w:rPr>
          <w:rFonts w:ascii="Times New Roman" w:hAnsi="Times New Roman" w:cs="Times New Roman"/>
          <w:color w:val="000000" w:themeColor="text1"/>
          <w:sz w:val="22"/>
          <w:szCs w:val="22"/>
          <w14:textFill>
            <w14:solidFill>
              <w14:schemeClr w14:val="tx1"/>
            </w14:solidFill>
          </w14:textFill>
        </w:rPr>
        <w:tab/>
      </w:r>
      <w:r>
        <w:rPr>
          <w:rFonts w:ascii="Times New Roman" w:hAnsi="Times New Roman" w:cs="Times New Roman"/>
          <w:color w:val="000000" w:themeColor="text1"/>
          <w:sz w:val="22"/>
          <w:szCs w:val="22"/>
          <w14:textFill>
            <w14:solidFill>
              <w14:schemeClr w14:val="tx1"/>
            </w14:solidFill>
          </w14:textFill>
        </w:rPr>
        <w:t xml:space="preserve">Wykonawca w swojej ofercie powinien uwzględnić wszystkie </w:t>
      </w:r>
      <w:r>
        <w:rPr>
          <w:rFonts w:ascii="Times New Roman" w:hAnsi="Times New Roman" w:cs="Times New Roman"/>
          <w:color w:val="000000"/>
          <w:sz w:val="22"/>
          <w:szCs w:val="22"/>
        </w:rPr>
        <w:t>koszty związane z prawidłowym                         i kompletnym wykonaniem przedmiotu zamówienia, w tym m. in.:</w:t>
      </w:r>
    </w:p>
    <w:p>
      <w:pPr>
        <w:numPr>
          <w:ilvl w:val="0"/>
          <w:numId w:val="6"/>
        </w:numPr>
        <w:tabs>
          <w:tab w:val="left" w:pos="563"/>
        </w:tabs>
        <w:spacing w:line="276" w:lineRule="auto"/>
        <w:ind w:left="68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wykonanie robót zgodnie z ustawą Prawo Budowlane,</w:t>
      </w:r>
    </w:p>
    <w:p>
      <w:pPr>
        <w:numPr>
          <w:ilvl w:val="0"/>
          <w:numId w:val="6"/>
        </w:numPr>
        <w:tabs>
          <w:tab w:val="left" w:pos="563"/>
        </w:tabs>
        <w:spacing w:line="276" w:lineRule="auto"/>
        <w:ind w:left="68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robociznę, materiały, urządzenia i sprzęt niezbędny do realizacji zadania,</w:t>
      </w:r>
    </w:p>
    <w:p>
      <w:pPr>
        <w:numPr>
          <w:ilvl w:val="0"/>
          <w:numId w:val="6"/>
        </w:numPr>
        <w:tabs>
          <w:tab w:val="left" w:pos="563"/>
        </w:tabs>
        <w:spacing w:line="276" w:lineRule="auto"/>
        <w:ind w:left="68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obsługę geodezyjną inwestycji,</w:t>
      </w:r>
    </w:p>
    <w:p>
      <w:pPr>
        <w:numPr>
          <w:ilvl w:val="0"/>
          <w:numId w:val="6"/>
        </w:numPr>
        <w:tabs>
          <w:tab w:val="left" w:pos="563"/>
        </w:tabs>
        <w:spacing w:line="276" w:lineRule="auto"/>
        <w:ind w:left="68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zapewnienie właściwego kierownictwa nad prowadzonymi robotami,</w:t>
      </w:r>
    </w:p>
    <w:p>
      <w:pPr>
        <w:numPr>
          <w:ilvl w:val="0"/>
          <w:numId w:val="6"/>
        </w:numPr>
        <w:tabs>
          <w:tab w:val="left" w:pos="563"/>
        </w:tabs>
        <w:spacing w:line="276" w:lineRule="auto"/>
        <w:ind w:left="68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zapewnienie bezpieczeństwa bhp i ppoż oraz utrzymania porządku na stanowiskach pracy i placu budowy,</w:t>
      </w:r>
    </w:p>
    <w:p>
      <w:pPr>
        <w:numPr>
          <w:ilvl w:val="0"/>
          <w:numId w:val="6"/>
        </w:numPr>
        <w:tabs>
          <w:tab w:val="left" w:pos="563"/>
        </w:tabs>
        <w:spacing w:line="276" w:lineRule="auto"/>
        <w:ind w:left="68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ubezpieczenie OC od prowadzonej działalności,</w:t>
      </w:r>
    </w:p>
    <w:p>
      <w:pPr>
        <w:numPr>
          <w:ilvl w:val="0"/>
          <w:numId w:val="6"/>
        </w:numPr>
        <w:tabs>
          <w:tab w:val="left" w:pos="563"/>
        </w:tabs>
        <w:spacing w:line="276" w:lineRule="auto"/>
        <w:ind w:left="68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zapewnienie właściwej organizacji ruchu na czas trwania remontu,</w:t>
      </w:r>
    </w:p>
    <w:p>
      <w:pPr>
        <w:numPr>
          <w:ilvl w:val="0"/>
          <w:numId w:val="6"/>
        </w:numPr>
        <w:tabs>
          <w:tab w:val="left" w:pos="563"/>
        </w:tabs>
        <w:spacing w:before="3" w:after="3" w:line="276" w:lineRule="auto"/>
        <w:ind w:left="68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opracowanie dokumentacji powykonawczej i odbiorowej.</w:t>
      </w:r>
    </w:p>
    <w:p>
      <w:pPr>
        <w:suppressAutoHyphens w:val="0"/>
        <w:spacing w:line="276" w:lineRule="auto"/>
        <w:contextualSpacing/>
        <w:jc w:val="both"/>
        <w:rPr>
          <w:rFonts w:ascii="Times New Roman" w:hAnsi="Times New Roman" w:cs="Times New Roman"/>
          <w:color w:val="000000"/>
          <w:sz w:val="22"/>
          <w:szCs w:val="22"/>
        </w:rPr>
      </w:pPr>
    </w:p>
    <w:p>
      <w:pPr>
        <w:suppressAutoHyphens w:val="0"/>
        <w:spacing w:line="276" w:lineRule="auto"/>
        <w:ind w:left="340" w:hanging="340"/>
        <w:contextualSpacing/>
        <w:jc w:val="both"/>
        <w:rPr>
          <w:rFonts w:hint="default" w:ascii="Times New Roman" w:hAnsi="Times New Roman" w:cs="Times New Roman"/>
          <w:b/>
          <w:bCs/>
          <w:color w:val="auto"/>
          <w:sz w:val="22"/>
          <w:szCs w:val="22"/>
        </w:rPr>
      </w:pPr>
      <w:r>
        <w:rPr>
          <w:rFonts w:hint="default" w:ascii="Times New Roman" w:hAnsi="Times New Roman" w:cs="Times New Roman"/>
          <w:color w:val="auto"/>
          <w:sz w:val="22"/>
          <w:szCs w:val="22"/>
        </w:rPr>
        <w:t>4.</w:t>
      </w:r>
      <w:r>
        <w:rPr>
          <w:rFonts w:hint="default" w:ascii="Times New Roman" w:hAnsi="Times New Roman" w:cs="Times New Roman"/>
          <w:b/>
          <w:bCs/>
          <w:color w:val="auto"/>
          <w:sz w:val="22"/>
          <w:szCs w:val="22"/>
        </w:rPr>
        <w:t xml:space="preserve"> Szczegółowy opis przedmiotu </w:t>
      </w:r>
      <w:r>
        <w:rPr>
          <w:rFonts w:hint="default" w:ascii="Times New Roman" w:hAnsi="Times New Roman" w:eastAsia="Liberation Serif" w:cs="Times New Roman"/>
          <w:b/>
          <w:bCs/>
          <w:color w:val="auto"/>
          <w:sz w:val="22"/>
          <w:szCs w:val="22"/>
        </w:rPr>
        <w:t>zamówienia</w:t>
      </w:r>
      <w:r>
        <w:rPr>
          <w:rFonts w:hint="default" w:ascii="Times New Roman" w:hAnsi="Times New Roman" w:cs="Times New Roman"/>
          <w:b/>
          <w:bCs/>
          <w:color w:val="auto"/>
          <w:sz w:val="22"/>
          <w:szCs w:val="22"/>
        </w:rPr>
        <w:t xml:space="preserve"> zawarty został w projektach budowlanych, specyfikacjach technicznych wykonania i odbioru robót oraz przedmiarach robót stanowiących Załączniki Nr 1 do niniejszej SWZ tj.</w:t>
      </w:r>
    </w:p>
    <w:p>
      <w:pPr>
        <w:numPr>
          <w:ilvl w:val="0"/>
          <w:numId w:val="7"/>
        </w:numPr>
        <w:suppressAutoHyphens w:val="0"/>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Projekt Zagospodarowania Terenu „Remont drogi dla pieszych i rowerów wzdłuż drogi gminnej nr 192039G (ul. Obrońców Westerplatte) w Nowym Stawie”</w:t>
      </w:r>
    </w:p>
    <w:p>
      <w:pPr>
        <w:numPr>
          <w:ilvl w:val="0"/>
          <w:numId w:val="7"/>
        </w:numPr>
        <w:suppressAutoHyphens w:val="0"/>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Specyfikacja techniczna wykonania i odbioru robót budowlanych;</w:t>
      </w:r>
    </w:p>
    <w:p>
      <w:pPr>
        <w:numPr>
          <w:ilvl w:val="0"/>
          <w:numId w:val="7"/>
        </w:numPr>
        <w:suppressAutoHyphens w:val="0"/>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Przedmiar robót.</w:t>
      </w:r>
    </w:p>
    <w:p>
      <w:pPr>
        <w:spacing w:line="276" w:lineRule="auto"/>
        <w:jc w:val="both"/>
        <w:rPr>
          <w:rFonts w:hint="default" w:ascii="Times New Roman" w:hAnsi="Times New Roman" w:cs="Times New Roman"/>
          <w:color w:val="auto"/>
          <w:sz w:val="22"/>
          <w:szCs w:val="22"/>
          <w:shd w:val="clear" w:color="auto" w:fill="FFFF00"/>
        </w:rPr>
      </w:pPr>
    </w:p>
    <w:p>
      <w:pPr>
        <w:widowControl/>
        <w:tabs>
          <w:tab w:val="left" w:pos="792"/>
        </w:tabs>
        <w:spacing w:before="3" w:after="3" w:line="276" w:lineRule="auto"/>
        <w:ind w:left="340"/>
        <w:jc w:val="both"/>
        <w:rPr>
          <w:rFonts w:ascii="Times New Roman" w:hAnsi="Times New Roman" w:cs="Times New Roman"/>
          <w:color w:val="000000"/>
          <w:sz w:val="22"/>
          <w:szCs w:val="22"/>
        </w:rPr>
      </w:pPr>
      <w:r>
        <w:rPr>
          <w:rFonts w:hint="default" w:ascii="Times New Roman" w:hAnsi="Times New Roman" w:cs="Times New Roman"/>
          <w:color w:val="auto"/>
          <w:sz w:val="22"/>
          <w:szCs w:val="22"/>
        </w:rPr>
        <w:t>Przedmiary udostępnione przez Zamawiającego w niniejszym postępowaniu mają charakter pomocniczy mający na celu określenie orientacyjnego zakresu robót przewidzianych do wykonania. Podstawą do w</w:t>
      </w:r>
      <w:r>
        <w:rPr>
          <w:rFonts w:ascii="Times New Roman" w:hAnsi="Times New Roman" w:cs="Times New Roman"/>
          <w:color w:val="000000"/>
          <w:sz w:val="22"/>
          <w:szCs w:val="22"/>
        </w:rPr>
        <w:t>yceny jest udostępniona dokumentacja wykonawcza.</w:t>
      </w:r>
    </w:p>
    <w:p>
      <w:pPr>
        <w:widowControl/>
        <w:tabs>
          <w:tab w:val="left" w:pos="792"/>
        </w:tabs>
        <w:spacing w:before="3" w:after="3" w:line="276" w:lineRule="auto"/>
        <w:ind w:left="340"/>
        <w:jc w:val="both"/>
        <w:rPr>
          <w:rFonts w:ascii="Times New Roman" w:hAnsi="Times New Roman" w:cs="Times New Roman"/>
          <w:color w:val="000000"/>
          <w:sz w:val="22"/>
          <w:szCs w:val="22"/>
        </w:rPr>
      </w:pPr>
    </w:p>
    <w:p>
      <w:pPr>
        <w:spacing w:line="276" w:lineRule="auto"/>
        <w:jc w:val="both"/>
        <w:rPr>
          <w:rFonts w:ascii="Times New Roman" w:hAnsi="Times New Roman" w:cs="Times New Roman"/>
          <w:b/>
          <w:bCs/>
          <w:color w:val="C00000"/>
          <w:sz w:val="22"/>
          <w:szCs w:val="22"/>
        </w:rPr>
      </w:pPr>
      <w:r>
        <w:rPr>
          <w:rFonts w:ascii="Times New Roman" w:hAnsi="Times New Roman" w:cs="Times New Roman"/>
          <w:b/>
          <w:bCs/>
          <w:color w:val="C00000"/>
          <w:sz w:val="22"/>
          <w:szCs w:val="22"/>
        </w:rPr>
        <w:t>Umowa z Wykonawcą zostanie podpisana po uzyskaniu braku sprzeciwu do zgłoszenia zamiaru rozpoczęcia robót budowlanych nie objętych obowiązkiem uzyskania pozwolenia na budowę. Przedmiotowe zgłoszenie zostało złożone do Starosty Malborskiego.</w:t>
      </w:r>
    </w:p>
    <w:p>
      <w:pPr>
        <w:widowControl/>
        <w:tabs>
          <w:tab w:val="left" w:pos="792"/>
        </w:tabs>
        <w:spacing w:before="3" w:after="3" w:line="276" w:lineRule="auto"/>
        <w:jc w:val="both"/>
        <w:rPr>
          <w:rFonts w:ascii="Times New Roman" w:hAnsi="Times New Roman" w:cs="Times New Roman"/>
          <w:color w:val="000000"/>
          <w:sz w:val="22"/>
          <w:szCs w:val="22"/>
        </w:rPr>
      </w:pPr>
    </w:p>
    <w:p>
      <w:pPr>
        <w:pStyle w:val="475"/>
        <w:widowControl/>
        <w:numPr>
          <w:ilvl w:val="0"/>
          <w:numId w:val="8"/>
        </w:numPr>
        <w:tabs>
          <w:tab w:val="left" w:pos="792"/>
        </w:tabs>
        <w:spacing w:before="3" w:after="3" w:line="276" w:lineRule="auto"/>
        <w:jc w:val="both"/>
        <w:rPr>
          <w:rFonts w:ascii="Times New Roman" w:hAnsi="Times New Roman" w:cs="Times New Roman"/>
          <w:sz w:val="22"/>
          <w:szCs w:val="22"/>
        </w:rPr>
      </w:pPr>
      <w:r>
        <w:rPr>
          <w:rFonts w:ascii="Times New Roman" w:hAnsi="Times New Roman" w:cs="Times New Roman"/>
          <w:sz w:val="22"/>
          <w:szCs w:val="22"/>
        </w:rPr>
        <w:t>Wykonawca w swojej ofercie powinien uwzględnić wszystkie koszty związane z prawidłowym i kompletnym wykonaniem zadania, w tym m.in.: wykonanie robót zgodnie z ustawą Prawo Budowlane i przepisami wykonawczymi to tej ustawy, robociznę, materiały, urządzenia i sprzęt niezbędny do realizacji zadania, zapewnienie bezpieczeństwa BHP i ppoż. oraz utrzymania porządku na stanowiskach pracy, zapewnienie właściwej organizacji na czas trwania robót, opracowanie dokumentacji powykonawczej i odbiorowej.</w:t>
      </w:r>
    </w:p>
    <w:p>
      <w:pPr>
        <w:pStyle w:val="475"/>
        <w:widowControl/>
        <w:tabs>
          <w:tab w:val="left" w:pos="792"/>
        </w:tabs>
        <w:spacing w:before="3" w:after="3" w:line="276" w:lineRule="auto"/>
        <w:ind w:left="360"/>
        <w:jc w:val="both"/>
        <w:rPr>
          <w:rFonts w:ascii="Times New Roman" w:hAnsi="Times New Roman" w:cs="Times New Roman"/>
          <w:sz w:val="22"/>
          <w:szCs w:val="22"/>
        </w:rPr>
      </w:pPr>
    </w:p>
    <w:p>
      <w:pPr>
        <w:pStyle w:val="475"/>
        <w:widowControl/>
        <w:numPr>
          <w:ilvl w:val="0"/>
          <w:numId w:val="8"/>
        </w:numPr>
        <w:tabs>
          <w:tab w:val="left" w:pos="792"/>
        </w:tabs>
        <w:spacing w:before="3" w:after="3" w:line="276" w:lineRule="auto"/>
        <w:jc w:val="both"/>
        <w:rPr>
          <w:rFonts w:ascii="Times New Roman" w:hAnsi="Times New Roman" w:cs="Times New Roman"/>
          <w:sz w:val="22"/>
          <w:szCs w:val="22"/>
        </w:rPr>
      </w:pPr>
      <w:r>
        <w:rPr>
          <w:rFonts w:ascii="Times New Roman" w:hAnsi="Times New Roman" w:cs="Times New Roman"/>
          <w:color w:val="000000"/>
          <w:sz w:val="22"/>
          <w:szCs w:val="22"/>
        </w:rPr>
        <w:t>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należy odczytywać je wraz z wyrazami „lub równoważne”.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Pzp,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pPr>
        <w:numPr>
          <w:ilvl w:val="0"/>
          <w:numId w:val="9"/>
        </w:numPr>
        <w:tabs>
          <w:tab w:val="left" w:pos="740"/>
          <w:tab w:val="clear" w:pos="720"/>
        </w:tabs>
        <w:autoSpaceDE w:val="0"/>
        <w:spacing w:line="276" w:lineRule="auto"/>
        <w:ind w:left="737" w:hanging="397"/>
        <w:jc w:val="both"/>
        <w:rPr>
          <w:rFonts w:ascii="Times New Roman" w:hAnsi="Times New Roman" w:cs="Times New Roman"/>
          <w:sz w:val="22"/>
          <w:szCs w:val="22"/>
        </w:rPr>
      </w:pPr>
      <w:r>
        <w:rPr>
          <w:rFonts w:ascii="Times New Roman" w:hAnsi="Times New Roman" w:cs="Times New Roman"/>
          <w:color w:val="000000"/>
          <w:sz w:val="22"/>
          <w:szCs w:val="22"/>
        </w:rPr>
        <w:t>Parametrów technicznych;</w:t>
      </w:r>
    </w:p>
    <w:p>
      <w:pPr>
        <w:numPr>
          <w:ilvl w:val="0"/>
          <w:numId w:val="9"/>
        </w:numPr>
        <w:tabs>
          <w:tab w:val="left" w:pos="740"/>
          <w:tab w:val="clear" w:pos="720"/>
        </w:tabs>
        <w:autoSpaceDE w:val="0"/>
        <w:spacing w:line="276" w:lineRule="auto"/>
        <w:ind w:left="737" w:hanging="397"/>
        <w:jc w:val="both"/>
        <w:rPr>
          <w:rFonts w:ascii="Times New Roman" w:hAnsi="Times New Roman" w:cs="Times New Roman"/>
          <w:sz w:val="22"/>
          <w:szCs w:val="22"/>
        </w:rPr>
      </w:pPr>
      <w:r>
        <w:rPr>
          <w:rFonts w:ascii="Times New Roman" w:hAnsi="Times New Roman" w:cs="Times New Roman"/>
          <w:color w:val="000000"/>
          <w:sz w:val="22"/>
          <w:szCs w:val="22"/>
        </w:rPr>
        <w:t>Trwałości</w:t>
      </w:r>
    </w:p>
    <w:p>
      <w:pPr>
        <w:numPr>
          <w:ilvl w:val="0"/>
          <w:numId w:val="9"/>
        </w:numPr>
        <w:tabs>
          <w:tab w:val="left" w:pos="740"/>
          <w:tab w:val="clear" w:pos="720"/>
        </w:tabs>
        <w:autoSpaceDE w:val="0"/>
        <w:spacing w:line="276" w:lineRule="auto"/>
        <w:ind w:left="737" w:hanging="397"/>
        <w:jc w:val="both"/>
        <w:rPr>
          <w:rFonts w:ascii="Times New Roman" w:hAnsi="Times New Roman" w:cs="Times New Roman"/>
          <w:sz w:val="22"/>
          <w:szCs w:val="22"/>
        </w:rPr>
      </w:pPr>
      <w:r>
        <w:rPr>
          <w:rFonts w:ascii="Times New Roman" w:hAnsi="Times New Roman" w:cs="Times New Roman"/>
          <w:color w:val="000000"/>
          <w:sz w:val="22"/>
          <w:szCs w:val="22"/>
        </w:rPr>
        <w:t>Eksploatacji;</w:t>
      </w:r>
    </w:p>
    <w:p>
      <w:pPr>
        <w:numPr>
          <w:ilvl w:val="0"/>
          <w:numId w:val="9"/>
        </w:numPr>
        <w:tabs>
          <w:tab w:val="left" w:pos="740"/>
          <w:tab w:val="clear" w:pos="720"/>
        </w:tabs>
        <w:autoSpaceDE w:val="0"/>
        <w:spacing w:line="276" w:lineRule="auto"/>
        <w:ind w:left="737" w:hanging="397"/>
        <w:jc w:val="both"/>
        <w:rPr>
          <w:rFonts w:ascii="Times New Roman" w:hAnsi="Times New Roman" w:cs="Times New Roman"/>
          <w:sz w:val="22"/>
          <w:szCs w:val="22"/>
        </w:rPr>
      </w:pPr>
      <w:r>
        <w:rPr>
          <w:rFonts w:ascii="Times New Roman" w:hAnsi="Times New Roman" w:cs="Times New Roman"/>
          <w:color w:val="000000"/>
          <w:sz w:val="22"/>
          <w:szCs w:val="22"/>
        </w:rPr>
        <w:t>Funkcjonalności</w:t>
      </w:r>
    </w:p>
    <w:p>
      <w:pPr>
        <w:numPr>
          <w:ilvl w:val="0"/>
          <w:numId w:val="9"/>
        </w:numPr>
        <w:tabs>
          <w:tab w:val="left" w:pos="740"/>
          <w:tab w:val="clear" w:pos="720"/>
        </w:tabs>
        <w:autoSpaceDE w:val="0"/>
        <w:spacing w:line="276" w:lineRule="auto"/>
        <w:ind w:left="737" w:hanging="397"/>
        <w:jc w:val="both"/>
        <w:rPr>
          <w:rFonts w:ascii="Times New Roman" w:hAnsi="Times New Roman" w:cs="Times New Roman"/>
          <w:sz w:val="22"/>
          <w:szCs w:val="22"/>
        </w:rPr>
      </w:pPr>
      <w:r>
        <w:rPr>
          <w:rFonts w:ascii="Times New Roman" w:hAnsi="Times New Roman" w:cs="Times New Roman"/>
          <w:color w:val="000000"/>
          <w:sz w:val="22"/>
          <w:szCs w:val="22"/>
        </w:rPr>
        <w:t>Rozbudowy;</w:t>
      </w:r>
    </w:p>
    <w:p>
      <w:pPr>
        <w:numPr>
          <w:ilvl w:val="0"/>
          <w:numId w:val="9"/>
        </w:numPr>
        <w:tabs>
          <w:tab w:val="left" w:pos="740"/>
          <w:tab w:val="clear" w:pos="720"/>
        </w:tabs>
        <w:autoSpaceDE w:val="0"/>
        <w:spacing w:line="276" w:lineRule="auto"/>
        <w:ind w:left="737" w:hanging="397"/>
        <w:jc w:val="both"/>
        <w:rPr>
          <w:rFonts w:ascii="Times New Roman" w:hAnsi="Times New Roman" w:cs="Times New Roman"/>
          <w:sz w:val="22"/>
          <w:szCs w:val="22"/>
        </w:rPr>
      </w:pPr>
      <w:r>
        <w:rPr>
          <w:rFonts w:ascii="Times New Roman" w:hAnsi="Times New Roman" w:cs="Times New Roman"/>
          <w:color w:val="000000"/>
          <w:sz w:val="22"/>
          <w:szCs w:val="22"/>
        </w:rPr>
        <w:t>Celu przedmiotu umowy.</w:t>
      </w:r>
    </w:p>
    <w:p>
      <w:pPr>
        <w:autoSpaceDE w:val="0"/>
        <w:spacing w:line="276" w:lineRule="auto"/>
        <w:ind w:left="340" w:hanging="340"/>
        <w:jc w:val="both"/>
        <w:rPr>
          <w:rFonts w:ascii="Times New Roman" w:hAnsi="Times New Roman" w:cs="Times New Roman"/>
          <w:sz w:val="22"/>
          <w:szCs w:val="22"/>
        </w:rPr>
      </w:pPr>
      <w:r>
        <w:rPr>
          <w:rStyle w:val="124"/>
          <w:rFonts w:ascii="Times New Roman" w:hAnsi="Times New Roman" w:cs="Times New Roman"/>
          <w:color w:val="000000"/>
          <w:sz w:val="22"/>
          <w:szCs w:val="22"/>
        </w:rPr>
        <w:tab/>
      </w:r>
      <w:r>
        <w:rPr>
          <w:rStyle w:val="124"/>
          <w:rFonts w:ascii="Times New Roman" w:hAnsi="Times New Roman" w:cs="Times New Roman"/>
          <w:color w:val="000000"/>
          <w:sz w:val="22"/>
          <w:szCs w:val="22"/>
        </w:rPr>
        <w:t>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zatwierdzenia przez Zamawiającego. Obowiązek</w:t>
      </w:r>
      <w:r>
        <w:rPr>
          <w:rStyle w:val="124"/>
          <w:rFonts w:ascii="Times New Roman" w:hAnsi="Times New Roman" w:cs="Times New Roman"/>
          <w:b/>
          <w:color w:val="000000"/>
          <w:sz w:val="22"/>
          <w:szCs w:val="22"/>
        </w:rPr>
        <w:t xml:space="preserve"> </w:t>
      </w:r>
      <w:r>
        <w:rPr>
          <w:rStyle w:val="124"/>
          <w:rFonts w:ascii="Times New Roman" w:hAnsi="Times New Roman" w:cs="Times New Roman"/>
          <w:color w:val="000000"/>
          <w:sz w:val="22"/>
          <w:szCs w:val="22"/>
        </w:rPr>
        <w:t xml:space="preserve">zgłoszenia rozwiązań równoważnych i wskazania zapewnienia parametrów równoważności leży po stronie Wykonawcy Robót Budowlanych. </w:t>
      </w:r>
      <w:r>
        <w:rPr>
          <w:rStyle w:val="124"/>
          <w:rFonts w:ascii="Times New Roman" w:hAnsi="Times New Roman" w:eastAsia="Times New Roman" w:cs="Times New Roman"/>
          <w:color w:val="000000"/>
          <w:sz w:val="22"/>
          <w:szCs w:val="22"/>
        </w:rPr>
        <w:t>W przypadku wątpliwości Wykonawcy co do równoważności oferowanych materiałów lub wyrobów z wymaganiami Zamawiającego, Wykonawca winien wystąpić do Zamawiającego ze stosownym zapytaniem w sposób opisany w rozdziale VIII SWZ.</w:t>
      </w:r>
    </w:p>
    <w:p>
      <w:pPr>
        <w:spacing w:line="276" w:lineRule="auto"/>
        <w:jc w:val="both"/>
        <w:rPr>
          <w:rFonts w:ascii="Times New Roman" w:hAnsi="Times New Roman" w:cs="Times New Roman"/>
          <w:color w:val="000000"/>
          <w:sz w:val="22"/>
          <w:szCs w:val="22"/>
        </w:rPr>
      </w:pPr>
    </w:p>
    <w:p>
      <w:pPr>
        <w:widowControl/>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6. </w:t>
      </w:r>
      <w:r>
        <w:rPr>
          <w:rFonts w:ascii="Times New Roman" w:hAnsi="Times New Roman" w:cs="Times New Roman"/>
          <w:color w:val="000000"/>
          <w:sz w:val="22"/>
          <w:szCs w:val="22"/>
        </w:rPr>
        <w:tab/>
      </w:r>
      <w:r>
        <w:rPr>
          <w:rFonts w:ascii="Times New Roman" w:hAnsi="Times New Roman" w:cs="Times New Roman"/>
          <w:color w:val="000000"/>
          <w:sz w:val="22"/>
          <w:szCs w:val="22"/>
        </w:rPr>
        <w:t>Zamawiający zaleca przeprowadzenie wizji lokalnej terenu inwestycji w celu dokładnego zapoznania się z zakresem robót i stanem istniejącym terenu. Udział w wizji terenu nie jest jednak warunkiem udziału w postępowaniu, a nieobecność podstawą do odrzucenia oferty.</w:t>
      </w:r>
    </w:p>
    <w:p>
      <w:pPr>
        <w:pStyle w:val="475"/>
        <w:tabs>
          <w:tab w:val="left" w:pos="284"/>
        </w:tabs>
        <w:spacing w:line="276" w:lineRule="auto"/>
        <w:ind w:left="0"/>
        <w:jc w:val="both"/>
        <w:rPr>
          <w:rFonts w:ascii="Times New Roman" w:hAnsi="Times New Roman" w:eastAsia="Times New Roman" w:cs="Times New Roman"/>
          <w:color w:val="000000"/>
          <w:sz w:val="22"/>
          <w:szCs w:val="22"/>
        </w:rPr>
      </w:pPr>
    </w:p>
    <w:p>
      <w:pPr>
        <w:pStyle w:val="475"/>
        <w:tabs>
          <w:tab w:val="left" w:pos="340"/>
        </w:tabs>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7.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Wykonawca zobowiązany jest wykonać pełny zakres robót, który jest konieczny z punktu widzenia dokumentacji, przepisów prawa, wiedzy technicznej i sztuki budowlanej.</w:t>
      </w:r>
    </w:p>
    <w:p>
      <w:pPr>
        <w:pStyle w:val="475"/>
        <w:tabs>
          <w:tab w:val="left" w:pos="340"/>
        </w:tabs>
        <w:spacing w:line="276" w:lineRule="auto"/>
        <w:ind w:left="340" w:hanging="340"/>
        <w:jc w:val="both"/>
        <w:rPr>
          <w:rFonts w:ascii="Times New Roman" w:hAnsi="Times New Roman" w:eastAsia="Times New Roman" w:cs="Times New Roman"/>
          <w:color w:val="000000"/>
          <w:sz w:val="22"/>
          <w:szCs w:val="22"/>
        </w:rPr>
      </w:pPr>
    </w:p>
    <w:p>
      <w:pPr>
        <w:pStyle w:val="475"/>
        <w:tabs>
          <w:tab w:val="left" w:pos="340"/>
        </w:tabs>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8.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Wykonawcy ponoszą odpowiedzialność za zapoznanie się z należytą starannością z treścią dokumentacji przetargowej.</w:t>
      </w:r>
    </w:p>
    <w:p>
      <w:pPr>
        <w:pStyle w:val="475"/>
        <w:tabs>
          <w:tab w:val="left" w:pos="340"/>
        </w:tabs>
        <w:spacing w:line="276" w:lineRule="auto"/>
        <w:ind w:left="340" w:hanging="340"/>
        <w:jc w:val="both"/>
        <w:rPr>
          <w:rFonts w:ascii="Times New Roman" w:hAnsi="Times New Roman" w:eastAsia="Times New Roman" w:cs="Times New Roman"/>
          <w:color w:val="000000"/>
          <w:sz w:val="22"/>
          <w:szCs w:val="22"/>
        </w:rPr>
      </w:pPr>
    </w:p>
    <w:p>
      <w:pPr>
        <w:pStyle w:val="475"/>
        <w:tabs>
          <w:tab w:val="left" w:pos="340"/>
        </w:tabs>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9.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 xml:space="preserve">Wykonawca zobowiązany jest do udzielenia gwarancji na okres nie krótszy niż 36 miesięcy, licząc od daty podpisania protokołu odbioru końcowego. Dłuższy niż 36 miesięcy okres gwarancji będzie punktowany zgodnie z zasadami określonymi w rozdz. XIV niniejszej SWZ. </w:t>
      </w:r>
    </w:p>
    <w:p>
      <w:pPr>
        <w:spacing w:line="276" w:lineRule="auto"/>
        <w:jc w:val="both"/>
        <w:rPr>
          <w:rFonts w:ascii="Times New Roman" w:hAnsi="Times New Roman" w:eastAsia="Times New Roman" w:cs="Times New Roman"/>
          <w:color w:val="000000"/>
          <w:sz w:val="22"/>
          <w:szCs w:val="22"/>
        </w:rPr>
      </w:pPr>
    </w:p>
    <w:p>
      <w:pPr>
        <w:pStyle w:val="475"/>
        <w:tabs>
          <w:tab w:val="left" w:pos="340"/>
        </w:tabs>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10.</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u w:val="single"/>
        </w:rPr>
        <w:t>Kody Wspólnego Słownika Zamówień:</w:t>
      </w:r>
    </w:p>
    <w:p>
      <w:pPr>
        <w:widowControl/>
        <w:suppressAutoHyphens w:val="0"/>
        <w:autoSpaceDE w:val="0"/>
        <w:spacing w:line="276" w:lineRule="auto"/>
        <w:jc w:val="both"/>
        <w:rPr>
          <w:rFonts w:ascii="Times New Roman" w:hAnsi="Times New Roman" w:eastAsia="Times New Roman" w:cs="Times New Roman"/>
          <w:bCs/>
          <w:color w:val="000000"/>
          <w:sz w:val="22"/>
          <w:szCs w:val="22"/>
          <w:lang w:eastAsia="pl-PL" w:bidi="ar-SA"/>
        </w:rPr>
      </w:pPr>
    </w:p>
    <w:p>
      <w:pPr>
        <w:tabs>
          <w:tab w:val="left" w:pos="450"/>
        </w:tabs>
        <w:spacing w:line="276" w:lineRule="auto"/>
        <w:jc w:val="both"/>
        <w:rPr>
          <w:rFonts w:ascii="Times New Roman" w:hAnsi="Times New Roman" w:eastAsia="Times New Roman" w:cs="Times New Roman"/>
          <w:color w:val="000000" w:themeColor="text1"/>
          <w:sz w:val="22"/>
          <w:szCs w:val="22"/>
          <w14:textFill>
            <w14:solidFill>
              <w14:schemeClr w14:val="tx1"/>
            </w14:solidFill>
          </w14:textFill>
        </w:rPr>
      </w:pPr>
      <w:r>
        <w:rPr>
          <w:rFonts w:ascii="Times New Roman" w:hAnsi="Times New Roman" w:eastAsia="Times New Roman" w:cs="Times New Roman"/>
          <w:color w:val="000000" w:themeColor="text1"/>
          <w:sz w:val="22"/>
          <w:szCs w:val="22"/>
          <w14:textFill>
            <w14:solidFill>
              <w14:schemeClr w14:val="tx1"/>
            </w14:solidFill>
          </w14:textFill>
        </w:rPr>
        <w:tab/>
      </w:r>
      <w:r>
        <w:rPr>
          <w:rFonts w:ascii="Times New Roman" w:hAnsi="Times New Roman" w:eastAsia="Times New Roman" w:cs="Times New Roman"/>
          <w:b/>
          <w:bCs/>
          <w:color w:val="000000" w:themeColor="text1"/>
          <w:sz w:val="22"/>
          <w:szCs w:val="22"/>
          <w14:textFill>
            <w14:solidFill>
              <w14:schemeClr w14:val="tx1"/>
            </w14:solidFill>
          </w14:textFill>
        </w:rPr>
        <w:t>45000000-7</w:t>
      </w:r>
      <w:r>
        <w:rPr>
          <w:rFonts w:ascii="Times New Roman" w:hAnsi="Times New Roman" w:eastAsia="Times New Roman" w:cs="Times New Roman"/>
          <w:color w:val="000000" w:themeColor="text1"/>
          <w:sz w:val="22"/>
          <w:szCs w:val="22"/>
          <w14:textFill>
            <w14:solidFill>
              <w14:schemeClr w14:val="tx1"/>
            </w14:solidFill>
          </w14:textFill>
        </w:rPr>
        <w:t xml:space="preserve"> </w:t>
      </w:r>
      <w:r>
        <w:rPr>
          <w:rFonts w:ascii="Times New Roman" w:hAnsi="Times New Roman" w:eastAsia="Times New Roman" w:cs="Times New Roman"/>
          <w:color w:val="000000" w:themeColor="text1"/>
          <w:sz w:val="22"/>
          <w:szCs w:val="22"/>
          <w14:textFill>
            <w14:solidFill>
              <w14:schemeClr w14:val="tx1"/>
            </w14:solidFill>
          </w14:textFill>
        </w:rPr>
        <w:tab/>
      </w:r>
      <w:r>
        <w:rPr>
          <w:rFonts w:ascii="Times New Roman" w:hAnsi="Times New Roman" w:eastAsia="Times New Roman" w:cs="Times New Roman"/>
          <w:color w:val="000000" w:themeColor="text1"/>
          <w:sz w:val="22"/>
          <w:szCs w:val="22"/>
          <w14:textFill>
            <w14:solidFill>
              <w14:schemeClr w14:val="tx1"/>
            </w14:solidFill>
          </w14:textFill>
        </w:rPr>
        <w:t>Roboty budowlane</w:t>
      </w:r>
    </w:p>
    <w:p>
      <w:pPr>
        <w:tabs>
          <w:tab w:val="left" w:pos="450"/>
        </w:tabs>
        <w:spacing w:line="276" w:lineRule="auto"/>
        <w:jc w:val="both"/>
        <w:rPr>
          <w:rFonts w:ascii="Times New Roman" w:hAnsi="Times New Roman" w:eastAsia="Times New Roman" w:cs="Times New Roman"/>
          <w:color w:val="000000" w:themeColor="text1"/>
          <w:sz w:val="22"/>
          <w:szCs w:val="22"/>
          <w14:textFill>
            <w14:solidFill>
              <w14:schemeClr w14:val="tx1"/>
            </w14:solidFill>
          </w14:textFill>
        </w:rPr>
      </w:pPr>
      <w:r>
        <w:rPr>
          <w:rFonts w:hint="default" w:ascii="Times New Roman" w:hAnsi="Times New Roman" w:eastAsia="Times New Roman"/>
          <w:color w:val="000000" w:themeColor="text1"/>
          <w:sz w:val="22"/>
          <w:szCs w:val="22"/>
          <w:lang w:val="pl-PL"/>
          <w14:textFill>
            <w14:solidFill>
              <w14:schemeClr w14:val="tx1"/>
            </w14:solidFill>
          </w14:textFill>
        </w:rPr>
        <w:tab/>
      </w:r>
      <w:r>
        <w:rPr>
          <w:rFonts w:hint="default" w:ascii="Times New Roman" w:hAnsi="Times New Roman" w:eastAsia="Times New Roman"/>
          <w:b/>
          <w:bCs/>
          <w:color w:val="000000" w:themeColor="text1"/>
          <w:sz w:val="22"/>
          <w:szCs w:val="22"/>
          <w14:textFill>
            <w14:solidFill>
              <w14:schemeClr w14:val="tx1"/>
            </w14:solidFill>
          </w14:textFill>
        </w:rPr>
        <w:t>45233120-6</w:t>
      </w:r>
      <w:r>
        <w:rPr>
          <w:rFonts w:hint="default" w:ascii="Times New Roman" w:hAnsi="Times New Roman" w:eastAsia="Times New Roman"/>
          <w:color w:val="000000" w:themeColor="text1"/>
          <w:sz w:val="22"/>
          <w:szCs w:val="22"/>
          <w14:textFill>
            <w14:solidFill>
              <w14:schemeClr w14:val="tx1"/>
            </w14:solidFill>
          </w14:textFill>
        </w:rPr>
        <w:tab/>
      </w:r>
      <w:r>
        <w:rPr>
          <w:rFonts w:hint="default" w:ascii="Times New Roman" w:hAnsi="Times New Roman" w:eastAsia="Times New Roman"/>
          <w:color w:val="000000" w:themeColor="text1"/>
          <w:sz w:val="22"/>
          <w:szCs w:val="22"/>
          <w14:textFill>
            <w14:solidFill>
              <w14:schemeClr w14:val="tx1"/>
            </w14:solidFill>
          </w14:textFill>
        </w:rPr>
        <w:t>Roboty w zakresie budowy dróg</w:t>
      </w:r>
    </w:p>
    <w:p>
      <w:pPr>
        <w:tabs>
          <w:tab w:val="left" w:pos="450"/>
        </w:tabs>
        <w:spacing w:line="276" w:lineRule="auto"/>
        <w:jc w:val="both"/>
        <w:rPr>
          <w:rFonts w:ascii="Times New Roman" w:hAnsi="Times New Roman" w:eastAsia="Times New Roman" w:cs="Times New Roman"/>
          <w:color w:val="000000" w:themeColor="text1"/>
          <w:sz w:val="22"/>
          <w:szCs w:val="22"/>
          <w:lang w:eastAsia="pl-PL" w:bidi="ar-SA"/>
          <w14:textFill>
            <w14:solidFill>
              <w14:schemeClr w14:val="tx1"/>
            </w14:solidFill>
          </w14:textFill>
        </w:rPr>
      </w:pPr>
      <w:r>
        <w:rPr>
          <w:rFonts w:ascii="Times New Roman" w:hAnsi="Times New Roman" w:eastAsia="Times New Roman" w:cs="Times New Roman"/>
          <w:color w:val="000000" w:themeColor="text1"/>
          <w:sz w:val="22"/>
          <w:szCs w:val="22"/>
          <w:lang w:eastAsia="pl-PL" w:bidi="ar-SA"/>
          <w14:textFill>
            <w14:solidFill>
              <w14:schemeClr w14:val="tx1"/>
            </w14:solidFill>
          </w14:textFill>
        </w:rPr>
        <w:tab/>
      </w:r>
      <w:r>
        <w:rPr>
          <w:rFonts w:ascii="Times New Roman" w:hAnsi="Times New Roman" w:eastAsia="Times New Roman" w:cs="Times New Roman"/>
          <w:b/>
          <w:bCs/>
          <w:color w:val="000000" w:themeColor="text1"/>
          <w:sz w:val="22"/>
          <w:szCs w:val="22"/>
          <w:lang w:eastAsia="pl-PL" w:bidi="ar-SA"/>
          <w14:textFill>
            <w14:solidFill>
              <w14:schemeClr w14:val="tx1"/>
            </w14:solidFill>
          </w14:textFill>
        </w:rPr>
        <w:t>45233260-9</w:t>
      </w:r>
      <w:r>
        <w:rPr>
          <w:rFonts w:ascii="Times New Roman" w:hAnsi="Times New Roman" w:eastAsia="Times New Roman" w:cs="Times New Roman"/>
          <w:color w:val="000000" w:themeColor="text1"/>
          <w:sz w:val="22"/>
          <w:szCs w:val="22"/>
          <w:lang w:eastAsia="pl-PL" w:bidi="ar-SA"/>
          <w14:textFill>
            <w14:solidFill>
              <w14:schemeClr w14:val="tx1"/>
            </w14:solidFill>
          </w14:textFill>
        </w:rPr>
        <w:tab/>
      </w:r>
      <w:r>
        <w:rPr>
          <w:rFonts w:ascii="Times New Roman" w:hAnsi="Times New Roman" w:eastAsia="Times New Roman" w:cs="Times New Roman"/>
          <w:color w:val="000000" w:themeColor="text1"/>
          <w:sz w:val="22"/>
          <w:szCs w:val="22"/>
          <w:lang w:eastAsia="pl-PL" w:bidi="ar-SA"/>
          <w14:textFill>
            <w14:solidFill>
              <w14:schemeClr w14:val="tx1"/>
            </w14:solidFill>
          </w14:textFill>
        </w:rPr>
        <w:t>Roboty budowlane w zakresie dróg pieszych</w:t>
      </w:r>
    </w:p>
    <w:p>
      <w:pPr>
        <w:tabs>
          <w:tab w:val="left" w:pos="450"/>
        </w:tabs>
        <w:spacing w:line="276" w:lineRule="auto"/>
        <w:jc w:val="both"/>
        <w:rPr>
          <w:rFonts w:ascii="Times New Roman" w:hAnsi="Times New Roman" w:eastAsia="Times New Roman" w:cs="Times New Roman"/>
          <w:color w:val="000000" w:themeColor="text1"/>
          <w:sz w:val="22"/>
          <w:szCs w:val="22"/>
          <w:lang w:eastAsia="pl-PL" w:bidi="ar-SA"/>
          <w14:textFill>
            <w14:solidFill>
              <w14:schemeClr w14:val="tx1"/>
            </w14:solidFill>
          </w14:textFill>
        </w:rPr>
      </w:pPr>
      <w:r>
        <w:rPr>
          <w:rFonts w:hint="default" w:ascii="Times New Roman" w:hAnsi="Times New Roman" w:eastAsia="Times New Roman"/>
          <w:color w:val="000000" w:themeColor="text1"/>
          <w:sz w:val="22"/>
          <w:szCs w:val="22"/>
          <w:lang w:val="en-US" w:eastAsia="pl-PL"/>
          <w14:textFill>
            <w14:solidFill>
              <w14:schemeClr w14:val="tx1"/>
            </w14:solidFill>
          </w14:textFill>
        </w:rPr>
        <w:tab/>
      </w:r>
      <w:r>
        <w:rPr>
          <w:rFonts w:hint="default" w:ascii="Times New Roman" w:hAnsi="Times New Roman" w:eastAsia="Times New Roman"/>
          <w:b/>
          <w:bCs/>
          <w:color w:val="000000" w:themeColor="text1"/>
          <w:sz w:val="22"/>
          <w:szCs w:val="22"/>
          <w:lang w:eastAsia="pl-PL"/>
          <w14:textFill>
            <w14:solidFill>
              <w14:schemeClr w14:val="tx1"/>
            </w14:solidFill>
          </w14:textFill>
        </w:rPr>
        <w:t>45233320-8</w:t>
      </w:r>
      <w:r>
        <w:rPr>
          <w:rFonts w:hint="default" w:ascii="Times New Roman" w:hAnsi="Times New Roman" w:eastAsia="Times New Roman"/>
          <w:color w:val="000000" w:themeColor="text1"/>
          <w:sz w:val="22"/>
          <w:szCs w:val="22"/>
          <w:lang w:eastAsia="pl-PL"/>
          <w14:textFill>
            <w14:solidFill>
              <w14:schemeClr w14:val="tx1"/>
            </w14:solidFill>
          </w14:textFill>
        </w:rPr>
        <w:tab/>
      </w:r>
      <w:r>
        <w:rPr>
          <w:rFonts w:hint="default" w:ascii="Times New Roman" w:hAnsi="Times New Roman" w:eastAsia="Times New Roman"/>
          <w:color w:val="000000" w:themeColor="text1"/>
          <w:sz w:val="22"/>
          <w:szCs w:val="22"/>
          <w:lang w:eastAsia="pl-PL"/>
          <w14:textFill>
            <w14:solidFill>
              <w14:schemeClr w14:val="tx1"/>
            </w14:solidFill>
          </w14:textFill>
        </w:rPr>
        <w:t>Fundamentowanie dróg</w:t>
      </w:r>
    </w:p>
    <w:p>
      <w:pPr>
        <w:spacing w:line="276" w:lineRule="auto"/>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11.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Zamawiający nie dopuszcza możliwości składania ofert częściowych. </w:t>
      </w:r>
    </w:p>
    <w:p>
      <w:pPr>
        <w:spacing w:line="276" w:lineRule="auto"/>
        <w:rPr>
          <w:rFonts w:ascii="Times New Roman" w:hAnsi="Times New Roman" w:cs="Times New Roman"/>
          <w:color w:val="000000"/>
          <w:sz w:val="22"/>
          <w:szCs w:val="22"/>
        </w:rPr>
      </w:pPr>
    </w:p>
    <w:p>
      <w:pPr>
        <w:spacing w:line="276" w:lineRule="auto"/>
        <w:ind w:left="340" w:hanging="340"/>
        <w:rPr>
          <w:rFonts w:ascii="Times New Roman" w:hAnsi="Times New Roman" w:cs="Times New Roman"/>
          <w:sz w:val="22"/>
          <w:szCs w:val="22"/>
        </w:rPr>
      </w:pPr>
      <w:r>
        <w:rPr>
          <w:rFonts w:ascii="Times New Roman" w:hAnsi="Times New Roman" w:cs="Times New Roman"/>
          <w:color w:val="000000"/>
          <w:sz w:val="22"/>
          <w:szCs w:val="22"/>
        </w:rPr>
        <w:t xml:space="preserve">12. </w:t>
      </w:r>
      <w:r>
        <w:rPr>
          <w:rFonts w:ascii="Times New Roman" w:hAnsi="Times New Roman" w:cs="Times New Roman"/>
          <w:color w:val="000000"/>
          <w:sz w:val="22"/>
          <w:szCs w:val="22"/>
        </w:rPr>
        <w:tab/>
      </w:r>
      <w:r>
        <w:rPr>
          <w:rFonts w:ascii="Times New Roman" w:hAnsi="Times New Roman" w:cs="Times New Roman"/>
          <w:color w:val="000000"/>
          <w:sz w:val="22"/>
          <w:szCs w:val="22"/>
        </w:rPr>
        <w:t>Zamawiający nie dopuszcza możliwości składania ofert wariantowych.</w:t>
      </w:r>
    </w:p>
    <w:p>
      <w:pPr>
        <w:spacing w:line="276" w:lineRule="auto"/>
        <w:rPr>
          <w:rFonts w:ascii="Times New Roman" w:hAnsi="Times New Roman" w:cs="Times New Roman"/>
          <w:color w:val="000000"/>
          <w:sz w:val="22"/>
          <w:szCs w:val="22"/>
        </w:rPr>
      </w:pPr>
    </w:p>
    <w:p>
      <w:pPr>
        <w:spacing w:line="276" w:lineRule="auto"/>
        <w:ind w:left="340" w:hanging="340"/>
        <w:rPr>
          <w:rFonts w:ascii="Times New Roman" w:hAnsi="Times New Roman" w:cs="Times New Roman"/>
          <w:sz w:val="22"/>
          <w:szCs w:val="22"/>
        </w:rPr>
      </w:pPr>
      <w:r>
        <w:rPr>
          <w:rFonts w:ascii="Times New Roman" w:hAnsi="Times New Roman" w:cs="Times New Roman"/>
          <w:color w:val="000000"/>
          <w:sz w:val="22"/>
          <w:szCs w:val="22"/>
        </w:rPr>
        <w:t xml:space="preserve">13. </w:t>
      </w:r>
      <w:r>
        <w:rPr>
          <w:rFonts w:ascii="Times New Roman" w:hAnsi="Times New Roman" w:cs="Times New Roman"/>
          <w:color w:val="000000"/>
          <w:sz w:val="22"/>
          <w:szCs w:val="22"/>
        </w:rPr>
        <w:tab/>
      </w:r>
      <w:r>
        <w:rPr>
          <w:rFonts w:ascii="Times New Roman" w:hAnsi="Times New Roman" w:cs="Times New Roman"/>
          <w:color w:val="000000"/>
          <w:sz w:val="22"/>
          <w:szCs w:val="22"/>
        </w:rPr>
        <w:t>Przedmiotem niniejszego postępowania nie jest zawarcie umowy ramowej.</w:t>
      </w:r>
    </w:p>
    <w:p>
      <w:pPr>
        <w:spacing w:line="276" w:lineRule="auto"/>
        <w:rPr>
          <w:rFonts w:ascii="Times New Roman" w:hAnsi="Times New Roman" w:cs="Times New Roman"/>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14.</w:t>
      </w:r>
      <w:r>
        <w:rPr>
          <w:rFonts w:ascii="Times New Roman" w:hAnsi="Times New Roman" w:cs="Times New Roman"/>
          <w:color w:val="000000"/>
          <w:sz w:val="22"/>
          <w:szCs w:val="22"/>
        </w:rPr>
        <w:tab/>
      </w:r>
      <w:r>
        <w:rPr>
          <w:rFonts w:ascii="Times New Roman" w:hAnsi="Times New Roman" w:cs="Times New Roman"/>
          <w:color w:val="000000"/>
          <w:sz w:val="22"/>
          <w:szCs w:val="22"/>
        </w:rPr>
        <w:t>Informacja na temat możliwości powierzenia przez Wykonawcę wykonania części zamówienia podwykonawcom:</w:t>
      </w:r>
    </w:p>
    <w:p>
      <w:pPr>
        <w:tabs>
          <w:tab w:val="left" w:pos="850"/>
        </w:tabs>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rPr>
        <w:t>14.1.</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highlight w:val="white"/>
        </w:rPr>
        <w:t>Wykonawca może powierzyć wykonanie części zamówienia Podwykonawcy.</w:t>
      </w:r>
    </w:p>
    <w:p>
      <w:pPr>
        <w:tabs>
          <w:tab w:val="left" w:pos="850"/>
        </w:tabs>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highlight w:val="white"/>
        </w:rPr>
        <w:t>14.2. Zamawiający nie wprowadza zastrzeżenia wskazującego na obowiązek osobistego wykonania przez Wykonawcę kluczowych części zamówienia.</w:t>
      </w:r>
    </w:p>
    <w:p>
      <w:pPr>
        <w:tabs>
          <w:tab w:val="left" w:pos="850"/>
        </w:tabs>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rPr>
        <w:t>14.3.</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W przypadku powierzenia wykonania części zamówienia Podwykonawcy, Zamawiający, zgodnie z art. 462 ust. 2 ustawy Pzp, żąda wskazania przez Wykonawcę, w ofercie, części zamówienia, których wykonanie zamierza powierzyć Podwykonawcom oraz podania przez Wykonawcę nazw ewentualnych Podwykonawców, jeżeli są już znani.</w:t>
      </w:r>
    </w:p>
    <w:p>
      <w:pPr>
        <w:tabs>
          <w:tab w:val="left" w:pos="850"/>
        </w:tabs>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Brak powyższego wskazania w ofercie Zamawiający uzna, że Wykonawca całość zamówienia wykona własnymi siłami - bez Podwykonawców.</w:t>
      </w:r>
    </w:p>
    <w:p>
      <w:pPr>
        <w:tabs>
          <w:tab w:val="left" w:pos="850"/>
        </w:tabs>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14.4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Zamawiający żąda, aby przed przystąpieniem do wykonania zamówienia Wykonawca podał nazwy, dane kontaktowe oraz przedstawicieli Podwykonawców, zaangażowanych w roboty budowlane lub usługi, jeżeli są już znani, a także zawiadamiał Zamawiającego o wszelkich zmianach w odniesieniu do informacji, o których mowa, w trakcie realizacji zamówienia,</w:t>
      </w:r>
      <w:r>
        <w:rPr>
          <w:rFonts w:ascii="Times New Roman" w:hAnsi="Times New Roman" w:eastAsia="Times New Roman" w:cs="Times New Roman"/>
          <w:color w:val="000000"/>
          <w:sz w:val="22"/>
          <w:szCs w:val="22"/>
        </w:rPr>
        <w:br w:type="textWrapping"/>
      </w:r>
      <w:r>
        <w:rPr>
          <w:rFonts w:ascii="Times New Roman" w:hAnsi="Times New Roman" w:eastAsia="Times New Roman" w:cs="Times New Roman"/>
          <w:color w:val="000000"/>
          <w:sz w:val="22"/>
          <w:szCs w:val="22"/>
        </w:rPr>
        <w:t>a także przekazywał wymagane informacje na temat nowych Podwykonawców, którym w późniejszym okresie zamierza powierzyć realizację robót budowlanych lub usług.</w:t>
      </w:r>
    </w:p>
    <w:p>
      <w:pPr>
        <w:tabs>
          <w:tab w:val="left" w:pos="850"/>
        </w:tabs>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rPr>
        <w:t>14.5</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Powierzenie wykonania części zamówienia Podwykonawcom nie zwalnia Wykonawcy</w:t>
      </w:r>
      <w:r>
        <w:rPr>
          <w:rFonts w:ascii="Times New Roman" w:hAnsi="Times New Roman" w:eastAsia="Times New Roman" w:cs="Times New Roman"/>
          <w:color w:val="000000"/>
          <w:sz w:val="22"/>
          <w:szCs w:val="22"/>
        </w:rPr>
        <w:br w:type="textWrapping"/>
      </w:r>
      <w:r>
        <w:rPr>
          <w:rFonts w:ascii="Times New Roman" w:hAnsi="Times New Roman" w:eastAsia="Times New Roman" w:cs="Times New Roman"/>
          <w:color w:val="000000"/>
          <w:sz w:val="22"/>
          <w:szCs w:val="22"/>
        </w:rPr>
        <w:t>z odpowiedzialności za należyte wykonanie zamówienia.</w:t>
      </w:r>
    </w:p>
    <w:p>
      <w:pPr>
        <w:tabs>
          <w:tab w:val="left" w:pos="0"/>
        </w:tabs>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14.6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 xml:space="preserve">Szczegółowe informacje dotyczące Podwykonawców zawarto w projekcie umowy, stanowiącym </w:t>
      </w:r>
      <w:r>
        <w:rPr>
          <w:rFonts w:ascii="Times New Roman" w:hAnsi="Times New Roman" w:eastAsia="Times New Roman" w:cs="Times New Roman"/>
          <w:b/>
          <w:bCs/>
          <w:color w:val="000000"/>
          <w:sz w:val="22"/>
          <w:szCs w:val="22"/>
        </w:rPr>
        <w:t>Załącznik Nr 4 do niniejszej SWZ</w:t>
      </w:r>
      <w:r>
        <w:rPr>
          <w:rFonts w:ascii="Times New Roman" w:hAnsi="Times New Roman" w:eastAsia="Times New Roman" w:cs="Times New Roman"/>
          <w:color w:val="000000"/>
          <w:sz w:val="22"/>
          <w:szCs w:val="22"/>
        </w:rPr>
        <w:t>.</w:t>
      </w:r>
    </w:p>
    <w:p>
      <w:pPr>
        <w:tabs>
          <w:tab w:val="left" w:pos="0"/>
        </w:tabs>
        <w:spacing w:line="276" w:lineRule="auto"/>
        <w:ind w:left="737"/>
        <w:jc w:val="both"/>
        <w:rPr>
          <w:rFonts w:ascii="Times New Roman" w:hAnsi="Times New Roman" w:eastAsia="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15.</w:t>
      </w:r>
      <w:r>
        <w:rPr>
          <w:rFonts w:ascii="Times New Roman" w:hAnsi="Times New Roman" w:cs="Times New Roman"/>
          <w:color w:val="000000"/>
          <w:sz w:val="22"/>
          <w:szCs w:val="22"/>
        </w:rPr>
        <w:tab/>
      </w:r>
      <w:r>
        <w:rPr>
          <w:rFonts w:ascii="Times New Roman" w:hAnsi="Times New Roman" w:cs="Times New Roman"/>
          <w:color w:val="000000"/>
          <w:sz w:val="22"/>
          <w:szCs w:val="22"/>
        </w:rPr>
        <w:t>Wymagania stawiane Wykonawcy:</w:t>
      </w:r>
    </w:p>
    <w:p>
      <w:pPr>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highlight w:val="white"/>
        </w:rPr>
        <w:t>1</w:t>
      </w:r>
      <w:r>
        <w:rPr>
          <w:rFonts w:ascii="Times New Roman" w:hAnsi="Times New Roman" w:eastAsia="Times New Roman" w:cs="Times New Roman"/>
          <w:color w:val="000000"/>
          <w:sz w:val="22"/>
          <w:szCs w:val="22"/>
        </w:rPr>
        <w:t>5</w:t>
      </w:r>
      <w:r>
        <w:rPr>
          <w:rFonts w:ascii="Times New Roman" w:hAnsi="Times New Roman" w:cs="Times New Roman"/>
          <w:color w:val="000000"/>
          <w:sz w:val="22"/>
          <w:szCs w:val="22"/>
        </w:rPr>
        <w:t>.</w:t>
      </w:r>
      <w:r>
        <w:rPr>
          <w:rFonts w:ascii="Times New Roman" w:hAnsi="Times New Roman" w:cs="Times New Roman"/>
          <w:color w:val="000000"/>
          <w:sz w:val="22"/>
          <w:szCs w:val="22"/>
          <w:highlight w:val="white"/>
        </w:rPr>
        <w:t>1</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Wykonawca jest odpowiedzialny za jakość, zgodność z warunkami technicznymi</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 xml:space="preserve">i jakościowymi opisanymi dla przedmiotu zamówienia. </w:t>
      </w:r>
    </w:p>
    <w:p>
      <w:pPr>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highlight w:val="white"/>
        </w:rPr>
        <w:t>1</w:t>
      </w:r>
      <w:r>
        <w:rPr>
          <w:rFonts w:ascii="Times New Roman" w:hAnsi="Times New Roman" w:eastAsia="Times New Roman" w:cs="Times New Roman"/>
          <w:color w:val="000000"/>
          <w:sz w:val="22"/>
          <w:szCs w:val="22"/>
        </w:rPr>
        <w:t>5</w:t>
      </w:r>
      <w:r>
        <w:rPr>
          <w:rFonts w:ascii="Times New Roman" w:hAnsi="Times New Roman" w:cs="Times New Roman"/>
          <w:color w:val="000000"/>
          <w:sz w:val="22"/>
          <w:szCs w:val="22"/>
        </w:rPr>
        <w:t>.</w:t>
      </w:r>
      <w:r>
        <w:rPr>
          <w:rFonts w:ascii="Times New Roman" w:hAnsi="Times New Roman" w:cs="Times New Roman"/>
          <w:color w:val="000000"/>
          <w:sz w:val="22"/>
          <w:szCs w:val="22"/>
          <w:highlight w:val="white"/>
        </w:rPr>
        <w:t>2</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Wymagana jest należyta staranność przy realizacji zobowiązań umowy. </w:t>
      </w:r>
    </w:p>
    <w:p>
      <w:pPr>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highlight w:val="white"/>
        </w:rPr>
        <w:t>1</w:t>
      </w:r>
      <w:r>
        <w:rPr>
          <w:rFonts w:ascii="Times New Roman" w:hAnsi="Times New Roman" w:eastAsia="Times New Roman" w:cs="Times New Roman"/>
          <w:color w:val="000000"/>
          <w:sz w:val="22"/>
          <w:szCs w:val="22"/>
        </w:rPr>
        <w:t>5</w:t>
      </w:r>
      <w:r>
        <w:rPr>
          <w:rFonts w:ascii="Times New Roman" w:hAnsi="Times New Roman" w:cs="Times New Roman"/>
          <w:color w:val="000000"/>
          <w:sz w:val="22"/>
          <w:szCs w:val="22"/>
        </w:rPr>
        <w:t>.</w:t>
      </w:r>
      <w:r>
        <w:rPr>
          <w:rFonts w:ascii="Times New Roman" w:hAnsi="Times New Roman" w:cs="Times New Roman"/>
          <w:color w:val="000000"/>
          <w:sz w:val="22"/>
          <w:szCs w:val="22"/>
          <w:highlight w:val="white"/>
        </w:rPr>
        <w:t>3</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Ustalenia i decyzje dotyczące wykonywania zamówienia uzgadniane będą przez Zamawiającego z ustanowionym przedstawicielem Wykonawcy. </w:t>
      </w:r>
    </w:p>
    <w:p>
      <w:pPr>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highlight w:val="white"/>
        </w:rPr>
        <w:t>1</w:t>
      </w:r>
      <w:r>
        <w:rPr>
          <w:rFonts w:ascii="Times New Roman" w:hAnsi="Times New Roman" w:eastAsia="Times New Roman" w:cs="Times New Roman"/>
          <w:color w:val="000000"/>
          <w:sz w:val="22"/>
          <w:szCs w:val="22"/>
        </w:rPr>
        <w:t>5</w:t>
      </w:r>
      <w:r>
        <w:rPr>
          <w:rFonts w:ascii="Times New Roman" w:hAnsi="Times New Roman" w:cs="Times New Roman"/>
          <w:color w:val="000000"/>
          <w:sz w:val="22"/>
          <w:szCs w:val="22"/>
        </w:rPr>
        <w:t>.</w:t>
      </w:r>
      <w:r>
        <w:rPr>
          <w:rFonts w:ascii="Times New Roman" w:hAnsi="Times New Roman" w:cs="Times New Roman"/>
          <w:color w:val="000000"/>
          <w:sz w:val="22"/>
          <w:szCs w:val="22"/>
          <w:highlight w:val="white"/>
        </w:rPr>
        <w:t>4</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Określenie przez Wykonawcę telefonów kontaktowych oraz innych ustaleń niezbędnych dla sprawnego i terminowego wykonania zamówienia. </w:t>
      </w:r>
    </w:p>
    <w:p>
      <w:pPr>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highlight w:val="white"/>
        </w:rPr>
        <w:t>1</w:t>
      </w:r>
      <w:r>
        <w:rPr>
          <w:rFonts w:ascii="Times New Roman" w:hAnsi="Times New Roman" w:eastAsia="Times New Roman" w:cs="Times New Roman"/>
          <w:color w:val="000000"/>
          <w:sz w:val="22"/>
          <w:szCs w:val="22"/>
        </w:rPr>
        <w:t>5</w:t>
      </w:r>
      <w:r>
        <w:rPr>
          <w:rFonts w:ascii="Times New Roman" w:hAnsi="Times New Roman" w:cs="Times New Roman"/>
          <w:color w:val="000000"/>
          <w:sz w:val="22"/>
          <w:szCs w:val="22"/>
        </w:rPr>
        <w:t>.</w:t>
      </w:r>
      <w:r>
        <w:rPr>
          <w:rFonts w:ascii="Times New Roman" w:hAnsi="Times New Roman" w:cs="Times New Roman"/>
          <w:color w:val="000000"/>
          <w:sz w:val="22"/>
          <w:szCs w:val="22"/>
          <w:highlight w:val="white"/>
        </w:rPr>
        <w:t>5</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Zamawiający nie ponosi odpowiedzialności za szkody wyrządzone przez Wykonawcę podczas wykonywania przedmiotu zamówienia. </w:t>
      </w:r>
    </w:p>
    <w:p>
      <w:pPr>
        <w:spacing w:line="276" w:lineRule="auto"/>
        <w:rPr>
          <w:rFonts w:ascii="Times New Roman" w:hAnsi="Times New Roman" w:cs="Times New Roman"/>
          <w:color w:val="000000"/>
          <w:sz w:val="22"/>
          <w:szCs w:val="22"/>
        </w:rPr>
      </w:pPr>
    </w:p>
    <w:p>
      <w:pPr>
        <w:tabs>
          <w:tab w:val="left" w:pos="0"/>
        </w:tabs>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16.</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Wymagania dot. zatrudnienia osób wykonujących wskazane czynności w zakresie realizacji zamówienia na podstawie umowy o pracę.</w:t>
      </w:r>
    </w:p>
    <w:p>
      <w:pPr>
        <w:tabs>
          <w:tab w:val="left" w:pos="60"/>
          <w:tab w:val="left" w:pos="735"/>
        </w:tabs>
        <w:spacing w:line="276" w:lineRule="auto"/>
        <w:ind w:left="850" w:hanging="567"/>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16.1.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Zamawiaj</w:t>
      </w:r>
      <w:r>
        <w:rPr>
          <w:rFonts w:ascii="Times New Roman" w:hAnsi="Times New Roman" w:cs="Times New Roman"/>
          <w:color w:val="000000"/>
          <w:sz w:val="22"/>
          <w:szCs w:val="22"/>
        </w:rPr>
        <w:t>ący stosownie do art. 95 ust. 1 ustawy Pzp, tj. obowiązek zatrudnienia na podstawie stosunku pracy, wymaga aby Wykonawca lub Podwykonawca przy realizacji przedmiotu zamówienia zatrudniał pracowników zatrudnionych na podstawie stosunku pracy</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w rozumieniu art. 22 §1 ustawy z dnia 26 czerwca 1974 r. Kodeks pracy (</w:t>
      </w:r>
      <w:r>
        <w:rPr>
          <w:rFonts w:ascii="Times New Roman" w:hAnsi="Times New Roman" w:eastAsia="Times New Roman" w:cs="Times New Roman"/>
          <w:color w:val="000000"/>
          <w:sz w:val="22"/>
          <w:szCs w:val="22"/>
        </w:rPr>
        <w:t xml:space="preserve">t.j. Dz. U. z </w:t>
      </w:r>
      <w:r>
        <w:rPr>
          <w:rFonts w:ascii="Times New Roman" w:hAnsi="Times New Roman" w:eastAsia="Times New Roman" w:cs="Times New Roman"/>
          <w:color w:val="000000" w:themeColor="text1"/>
          <w:sz w:val="22"/>
          <w:szCs w:val="22"/>
          <w14:textFill>
            <w14:solidFill>
              <w14:schemeClr w14:val="tx1"/>
            </w14:solidFill>
          </w14:textFill>
        </w:rPr>
        <w:t>2023 r., poz. 1465 ze zm.)</w:t>
      </w:r>
      <w:r>
        <w:rPr>
          <w:rFonts w:ascii="Times New Roman" w:hAnsi="Times New Roman" w:cs="Times New Roman"/>
          <w:color w:val="000000"/>
          <w:sz w:val="22"/>
          <w:szCs w:val="22"/>
        </w:rPr>
        <w:t>.</w:t>
      </w:r>
    </w:p>
    <w:p>
      <w:pPr>
        <w:tabs>
          <w:tab w:val="left" w:pos="60"/>
          <w:tab w:val="left" w:pos="735"/>
        </w:tabs>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16.2.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Wykonawca lub Podwykonawca zatrudni te osoby na okres realizacji zamówienia. W przypadku rozwiązania stosunku pracy przed zakończeniem tego okresu, zobowiązuje się do niezwłocznego zatrudnienia na to miejsce innej osoby.</w:t>
      </w:r>
    </w:p>
    <w:p>
      <w:pPr>
        <w:tabs>
          <w:tab w:val="left" w:pos="60"/>
          <w:tab w:val="left" w:pos="850"/>
        </w:tabs>
        <w:spacing w:line="276" w:lineRule="auto"/>
        <w:ind w:left="850" w:hanging="510"/>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eastAsia="Times New Roman" w:cs="Times New Roman"/>
          <w:color w:val="000000"/>
          <w:sz w:val="22"/>
          <w:szCs w:val="22"/>
        </w:rPr>
        <w:t>16.3.</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 xml:space="preserve">Rodzaj czynności związanych z realizacją zamówienia, których dotyczą wymagania zatrudnienia na podstawie art. 22 §1 Kodeksu pracy </w:t>
      </w:r>
      <w:r>
        <w:rPr>
          <w:rFonts w:ascii="Times New Roman" w:hAnsi="Times New Roman" w:eastAsia="Times New Roman" w:cs="Times New Roman"/>
          <w:color w:val="000000" w:themeColor="text1"/>
          <w:sz w:val="22"/>
          <w:szCs w:val="22"/>
          <w14:textFill>
            <w14:solidFill>
              <w14:schemeClr w14:val="tx1"/>
            </w14:solidFill>
          </w14:textFill>
        </w:rPr>
        <w:t xml:space="preserve">przez Wykonawcę lub Podwykonawcę osób wykonujących czynności w trakcie realizacji zamówienia: </w:t>
      </w:r>
    </w:p>
    <w:p>
      <w:pPr>
        <w:pStyle w:val="477"/>
        <w:spacing w:line="276" w:lineRule="auto"/>
        <w:ind w:left="1134" w:hanging="283"/>
        <w:rPr>
          <w:rFonts w:hint="default" w:ascii="Times New Roman" w:hAnsi="Times New Roman"/>
          <w:color w:val="000000" w:themeColor="text1"/>
          <w:sz w:val="22"/>
          <w:szCs w:val="22"/>
          <w:highlight w:val="none"/>
          <w14:textFill>
            <w14:solidFill>
              <w14:schemeClr w14:val="tx1"/>
            </w14:solidFill>
          </w14:textFill>
        </w:rPr>
      </w:pPr>
      <w:r>
        <w:rPr>
          <w:rFonts w:hint="default" w:ascii="Times New Roman" w:hAnsi="Times New Roman"/>
          <w:color w:val="000000" w:themeColor="text1"/>
          <w:sz w:val="22"/>
          <w:szCs w:val="22"/>
          <w:highlight w:val="none"/>
          <w14:textFill>
            <w14:solidFill>
              <w14:schemeClr w14:val="tx1"/>
            </w14:solidFill>
          </w14:textFill>
        </w:rPr>
        <w:t>1) prace przy robotach rozbiórkowych,</w:t>
      </w:r>
    </w:p>
    <w:p>
      <w:pPr>
        <w:pStyle w:val="477"/>
        <w:spacing w:line="276" w:lineRule="auto"/>
        <w:ind w:left="1134" w:hanging="283"/>
        <w:rPr>
          <w:rFonts w:hint="default" w:ascii="Times New Roman" w:hAnsi="Times New Roman"/>
          <w:color w:val="000000" w:themeColor="text1"/>
          <w:sz w:val="22"/>
          <w:szCs w:val="22"/>
          <w:highlight w:val="none"/>
          <w14:textFill>
            <w14:solidFill>
              <w14:schemeClr w14:val="tx1"/>
            </w14:solidFill>
          </w14:textFill>
        </w:rPr>
      </w:pPr>
      <w:r>
        <w:rPr>
          <w:rFonts w:hint="default" w:ascii="Times New Roman" w:hAnsi="Times New Roman"/>
          <w:color w:val="000000" w:themeColor="text1"/>
          <w:sz w:val="22"/>
          <w:szCs w:val="22"/>
          <w:highlight w:val="none"/>
          <w14:textFill>
            <w14:solidFill>
              <w14:schemeClr w14:val="tx1"/>
            </w14:solidFill>
          </w14:textFill>
        </w:rPr>
        <w:t>2) prace przy układaniu kostki betonowej,</w:t>
      </w:r>
    </w:p>
    <w:p>
      <w:pPr>
        <w:pStyle w:val="477"/>
        <w:spacing w:line="276" w:lineRule="auto"/>
        <w:ind w:left="1134" w:hanging="283"/>
        <w:rPr>
          <w:rFonts w:hint="default" w:ascii="Times New Roman" w:hAnsi="Times New Roman"/>
          <w:color w:val="000000" w:themeColor="text1"/>
          <w:sz w:val="22"/>
          <w:szCs w:val="22"/>
          <w:highlight w:val="none"/>
          <w14:textFill>
            <w14:solidFill>
              <w14:schemeClr w14:val="tx1"/>
            </w14:solidFill>
          </w14:textFill>
        </w:rPr>
      </w:pPr>
      <w:r>
        <w:rPr>
          <w:rFonts w:hint="default" w:ascii="Times New Roman" w:hAnsi="Times New Roman"/>
          <w:color w:val="000000" w:themeColor="text1"/>
          <w:sz w:val="22"/>
          <w:szCs w:val="22"/>
          <w:highlight w:val="none"/>
          <w14:textFill>
            <w14:solidFill>
              <w14:schemeClr w14:val="tx1"/>
            </w14:solidFill>
          </w14:textFill>
        </w:rPr>
        <w:t>3) prace przy montażu słupów oświetleniowych,</w:t>
      </w:r>
    </w:p>
    <w:p>
      <w:pPr>
        <w:pStyle w:val="477"/>
        <w:spacing w:line="276" w:lineRule="auto"/>
        <w:ind w:left="1134" w:hanging="283"/>
        <w:rPr>
          <w:rFonts w:ascii="Times New Roman" w:hAnsi="Times New Roman" w:cs="Times New Roman"/>
          <w:color w:val="000000" w:themeColor="text1"/>
          <w:sz w:val="22"/>
          <w:szCs w:val="22"/>
          <w:highlight w:val="none"/>
          <w14:textFill>
            <w14:solidFill>
              <w14:schemeClr w14:val="tx1"/>
            </w14:solidFill>
          </w14:textFill>
        </w:rPr>
      </w:pPr>
      <w:r>
        <w:rPr>
          <w:rFonts w:hint="default" w:ascii="Times New Roman" w:hAnsi="Times New Roman"/>
          <w:color w:val="000000" w:themeColor="text1"/>
          <w:sz w:val="22"/>
          <w:szCs w:val="22"/>
          <w:highlight w:val="none"/>
          <w14:textFill>
            <w14:solidFill>
              <w14:schemeClr w14:val="tx1"/>
            </w14:solidFill>
          </w14:textFill>
        </w:rPr>
        <w:t>4) prace przy instalowaniu i malowaniu oznakowania drogowego</w:t>
      </w:r>
      <w:r>
        <w:rPr>
          <w:rFonts w:ascii="Times New Roman" w:hAnsi="Times New Roman" w:cs="Times New Roman"/>
          <w:color w:val="000000" w:themeColor="text1"/>
          <w:sz w:val="22"/>
          <w:szCs w:val="22"/>
          <w:highlight w:val="none"/>
          <w14:textFill>
            <w14:solidFill>
              <w14:schemeClr w14:val="tx1"/>
            </w14:solidFill>
          </w14:textFill>
        </w:rPr>
        <w:t>.</w:t>
      </w:r>
    </w:p>
    <w:p>
      <w:pPr>
        <w:pStyle w:val="477"/>
        <w:spacing w:line="276" w:lineRule="auto"/>
        <w:ind w:left="850" w:hanging="510"/>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 xml:space="preserve">16.4 </w:t>
      </w:r>
      <w:r>
        <w:rPr>
          <w:rFonts w:ascii="Times New Roman" w:hAnsi="Times New Roman" w:cs="Times New Roman"/>
          <w:color w:val="000000" w:themeColor="text1"/>
          <w:sz w:val="22"/>
          <w:szCs w:val="22"/>
          <w14:textFill>
            <w14:solidFill>
              <w14:schemeClr w14:val="tx1"/>
            </w14:solidFill>
          </w14:textFill>
        </w:rPr>
        <w:tab/>
      </w:r>
      <w:r>
        <w:rPr>
          <w:rFonts w:ascii="Times New Roman" w:hAnsi="Times New Roman" w:cs="Times New Roman"/>
          <w:color w:val="000000" w:themeColor="text1"/>
          <w:sz w:val="22"/>
          <w:szCs w:val="22"/>
          <w14:textFill>
            <w14:solidFill>
              <w14:schemeClr w14:val="tx1"/>
            </w14:solidFill>
          </w14:textFill>
        </w:rPr>
        <w:t>Sposób dokumentowania zatrudnienia osób, o których mowa w art. 95 ust. 1 ustawy Pzp:</w:t>
      </w:r>
    </w:p>
    <w:p>
      <w:pPr>
        <w:spacing w:line="276" w:lineRule="auto"/>
        <w:ind w:left="1134" w:hanging="283"/>
        <w:jc w:val="both"/>
        <w:rPr>
          <w:rFonts w:ascii="Times New Roman" w:hAnsi="Times New Roman" w:cs="Times New Roman"/>
          <w:sz w:val="22"/>
          <w:szCs w:val="22"/>
        </w:rPr>
      </w:pPr>
      <w:r>
        <w:rPr>
          <w:rFonts w:ascii="Times New Roman" w:hAnsi="Times New Roman" w:eastAsia="Times New Roman" w:cs="Times New Roman"/>
          <w:color w:val="000000" w:themeColor="text1"/>
          <w:sz w:val="22"/>
          <w:szCs w:val="22"/>
          <w14:textFill>
            <w14:solidFill>
              <w14:schemeClr w14:val="tx1"/>
            </w14:solidFill>
          </w14:textFill>
        </w:rPr>
        <w:t xml:space="preserve">1) </w:t>
      </w:r>
      <w:r>
        <w:rPr>
          <w:rFonts w:ascii="Times New Roman" w:hAnsi="Times New Roman" w:eastAsia="Times New Roman" w:cs="Times New Roman"/>
          <w:color w:val="000000" w:themeColor="text1"/>
          <w:sz w:val="22"/>
          <w:szCs w:val="22"/>
          <w14:textFill>
            <w14:solidFill>
              <w14:schemeClr w14:val="tx1"/>
            </w14:solidFill>
          </w14:textFill>
        </w:rPr>
        <w:tab/>
      </w:r>
      <w:r>
        <w:rPr>
          <w:rFonts w:ascii="Times New Roman" w:hAnsi="Times New Roman" w:eastAsia="Times New Roman" w:cs="Times New Roman"/>
          <w:color w:val="000000" w:themeColor="text1"/>
          <w:sz w:val="22"/>
          <w:szCs w:val="22"/>
          <w14:textFill>
            <w14:solidFill>
              <w14:schemeClr w14:val="tx1"/>
            </w14:solidFill>
          </w14:textFill>
        </w:rPr>
        <w:t xml:space="preserve">Wykonawca jest zobowiązany do złożenia najpóźniej w dniu przejęcia terenu budowy kompletnego Wykazu Pracowników przeznaczonych do realizacji zamówienia ze wskazaniem imienia i nazwiska zatrudnionego pracownika, podstawy </w:t>
      </w:r>
      <w:r>
        <w:rPr>
          <w:rFonts w:ascii="Times New Roman" w:hAnsi="Times New Roman" w:eastAsia="Times New Roman" w:cs="Times New Roman"/>
          <w:color w:val="000000"/>
          <w:sz w:val="22"/>
          <w:szCs w:val="22"/>
        </w:rPr>
        <w:t>dysponowania tymi osobami oraz z przypisanymi do tych osób czynnościami, które będą wykonywać w ramach umowy o pracę.</w:t>
      </w:r>
    </w:p>
    <w:p>
      <w:pPr>
        <w:spacing w:line="276" w:lineRule="auto"/>
        <w:ind w:left="1134" w:hanging="283"/>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2)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Wykonawca zobowiązuje się, że Pracownicy wykonujący przedmiot umowy, wskazani</w:t>
      </w:r>
      <w:r>
        <w:rPr>
          <w:rFonts w:ascii="Times New Roman" w:hAnsi="Times New Roman" w:eastAsia="Times New Roman" w:cs="Times New Roman"/>
          <w:color w:val="000000"/>
          <w:sz w:val="22"/>
          <w:szCs w:val="22"/>
        </w:rPr>
        <w:br w:type="textWrapping"/>
      </w:r>
      <w:r>
        <w:rPr>
          <w:rFonts w:ascii="Times New Roman" w:hAnsi="Times New Roman" w:eastAsia="Times New Roman" w:cs="Times New Roman"/>
          <w:color w:val="000000"/>
          <w:sz w:val="22"/>
          <w:szCs w:val="22"/>
        </w:rPr>
        <w:t>w Wykazie Pracowników będą w okresie realizacji umowy, zatrudnieni na podstawie stosunku pracy w rozumieniu przepisów Kodeksu pracy.</w:t>
      </w:r>
    </w:p>
    <w:p>
      <w:pPr>
        <w:tabs>
          <w:tab w:val="left" w:pos="285"/>
        </w:tabs>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16.5.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Uprawnienia Zamawiającego w zakresie kontroli spełniania przez Wykonawcę wymagań,</w:t>
      </w:r>
      <w:r>
        <w:rPr>
          <w:rFonts w:ascii="Times New Roman" w:hAnsi="Times New Roman" w:eastAsia="Times New Roman" w:cs="Times New Roman"/>
          <w:color w:val="000000"/>
          <w:sz w:val="22"/>
          <w:szCs w:val="22"/>
        </w:rPr>
        <w:br w:type="textWrapping"/>
      </w:r>
      <w:r>
        <w:rPr>
          <w:rFonts w:ascii="Times New Roman" w:hAnsi="Times New Roman" w:eastAsia="Times New Roman" w:cs="Times New Roman"/>
          <w:color w:val="000000"/>
          <w:sz w:val="22"/>
          <w:szCs w:val="22"/>
        </w:rPr>
        <w:t>o których mowa w art. 95 ust 1 ustawy Pzp oraz sankcji z tytułu niespełnienia tych wymagań:</w:t>
      </w:r>
    </w:p>
    <w:p>
      <w:pPr>
        <w:spacing w:line="276" w:lineRule="auto"/>
        <w:ind w:left="1134" w:hanging="283"/>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1)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W celu kontroli przestrzegania postanowień umowy przez Wykonawcę przedstawiciel Zamawiającego uprawniony jest w każdym czasie do weryfikacji Personelu Wykonawcy uczestniczącego w realizacji przedmiotu umowy, na okoliczność zgodności z Wykazem Pracowników, o którym mowa w ppkt. 16.4 powyżej.</w:t>
      </w:r>
    </w:p>
    <w:p>
      <w:pPr>
        <w:spacing w:line="276" w:lineRule="auto"/>
        <w:ind w:left="1134" w:hanging="283"/>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2)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lang w:eastAsia="ar-SA"/>
        </w:rPr>
        <w:t>W sytuacji, gdy Za</w:t>
      </w:r>
      <w:r>
        <w:rPr>
          <w:rFonts w:ascii="Times New Roman" w:hAnsi="Times New Roman" w:eastAsia="Times New Roman" w:cs="Times New Roman"/>
          <w:color w:val="000000"/>
          <w:sz w:val="22"/>
          <w:szCs w:val="22"/>
        </w:rPr>
        <w:t>mawiający poweźmie wątpliwość, co do sposobu zatrudnienia personelu– może zwrócić się z wnioskiem o przeprowadzenie kontroli przez Państwową Inspekcję Pracy,</w:t>
      </w:r>
      <w:r>
        <w:rPr>
          <w:rFonts w:ascii="Times New Roman" w:hAnsi="Times New Roman" w:eastAsia="Times New Roman" w:cs="Times New Roman"/>
          <w:color w:val="000000"/>
          <w:sz w:val="22"/>
          <w:szCs w:val="22"/>
          <w:lang w:eastAsia="ar-SA"/>
        </w:rPr>
        <w:t xml:space="preserve"> w celu weryfikacji czy osoby wskazane w Wykazie Pracowników są zatrudnione na podstawie stosunku pracy.</w:t>
      </w:r>
    </w:p>
    <w:p>
      <w:pPr>
        <w:pStyle w:val="475"/>
        <w:tabs>
          <w:tab w:val="left" w:pos="851"/>
        </w:tabs>
        <w:spacing w:line="276" w:lineRule="auto"/>
        <w:ind w:left="1134" w:hanging="283"/>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3)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Zamawiający dopuszcza możliwość zmiany osób, przy pomocy których Wykonawca świadczyć będzie przedmiot umowy, na inne posiadające co najmniej taką samą wiedzę, doświadczenie i kwalifikacje, z zachowaniem wymogów dotyczących zatrudniania na podstawie stosunku pracy. O planowanej zmianie osób, przy pomocy, których Wykonawca wykonuje Przedmiot Umowy, Wykonawca zobowiązany jest niezwłocznie powiadomić Zamawiającego na piśmie przed dopuszczeniem tych osób do wykonywania prac.</w:t>
      </w:r>
    </w:p>
    <w:p>
      <w:pPr>
        <w:pStyle w:val="475"/>
        <w:tabs>
          <w:tab w:val="left" w:pos="851"/>
        </w:tabs>
        <w:spacing w:line="276" w:lineRule="auto"/>
        <w:ind w:left="1134" w:hanging="283"/>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4)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stosunku pracy w rozumieniu przepisów Kodeksu Pracy oraz liczby miesięcy w okresie realizacji Umowy, w których nie dopełniono przedmiotowego wymogu – za każdą osobę wykonującą roboty bez podpisanej umowy o pracę zgodnie z Wykazem Pracowników.</w:t>
      </w:r>
    </w:p>
    <w:p>
      <w:pPr>
        <w:pStyle w:val="475"/>
        <w:tabs>
          <w:tab w:val="left" w:pos="851"/>
        </w:tabs>
        <w:spacing w:line="276" w:lineRule="auto"/>
        <w:ind w:left="0"/>
        <w:jc w:val="both"/>
        <w:rPr>
          <w:rFonts w:ascii="Times New Roman" w:hAnsi="Times New Roman" w:cs="Times New Roman"/>
          <w:color w:val="000000"/>
          <w:sz w:val="22"/>
          <w:szCs w:val="22"/>
        </w:rPr>
      </w:pPr>
    </w:p>
    <w:p>
      <w:pPr>
        <w:pStyle w:val="475"/>
        <w:numPr>
          <w:ilvl w:val="0"/>
          <w:numId w:val="10"/>
        </w:numPr>
        <w:tabs>
          <w:tab w:val="left" w:pos="340"/>
        </w:tabs>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Przeliczanie waluty</w:t>
      </w:r>
    </w:p>
    <w:p>
      <w:pPr>
        <w:pStyle w:val="475"/>
        <w:tabs>
          <w:tab w:val="left" w:pos="340"/>
        </w:tabs>
        <w:spacing w:line="276" w:lineRule="auto"/>
        <w:ind w:left="360"/>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W przypadku, gdy złożone przez Wykonawcę dokumenty, oświadczenia dotyczące warunków udziału w postępowaniu zawierają dane/informacje w innych walutach niż określono to w niniejszej SWZ, Zamawiający jako kurs przeliczeniowy waluty przyjmie kurs NBP z dnia publikacji ogłoszenia o zamówieniu. Jeżeli w dniu ogłoszenia nie będzie publikowany średni kurs walut przez NBP, Zamawiający przyjmie kurs przeliczeniowy z ostatniej publikowanej tabeli kursów NBP przed dniem publikacji ogłoszenia o zamówieniu.</w:t>
      </w:r>
    </w:p>
    <w:p>
      <w:pPr>
        <w:pStyle w:val="475"/>
        <w:tabs>
          <w:tab w:val="left" w:pos="340"/>
        </w:tabs>
        <w:spacing w:line="276" w:lineRule="auto"/>
        <w:ind w:left="360"/>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Kursy walut dostępne są pod następującym adresem internetowym:</w:t>
      </w:r>
    </w:p>
    <w:p>
      <w:pPr>
        <w:pStyle w:val="475"/>
        <w:tabs>
          <w:tab w:val="left" w:pos="340"/>
        </w:tabs>
        <w:spacing w:line="276" w:lineRule="auto"/>
        <w:ind w:left="360"/>
        <w:jc w:val="both"/>
        <w:rPr>
          <w:rStyle w:val="17"/>
          <w:rFonts w:ascii="Times New Roman" w:hAnsi="Times New Roman" w:eastAsia="Times New Roman" w:cs="Times New Roman"/>
          <w:color w:val="2F5597" w:themeColor="accent1" w:themeShade="BF"/>
          <w:sz w:val="22"/>
          <w:szCs w:val="22"/>
        </w:rPr>
      </w:pPr>
      <w:r>
        <w:fldChar w:fldCharType="begin"/>
      </w:r>
      <w:r>
        <w:instrText xml:space="preserve"> HYPERLINK "http://www.nbp.pl/" </w:instrText>
      </w:r>
      <w:r>
        <w:fldChar w:fldCharType="separate"/>
      </w:r>
      <w:r>
        <w:rPr>
          <w:rStyle w:val="17"/>
          <w:rFonts w:ascii="Times New Roman" w:hAnsi="Times New Roman" w:eastAsia="Times New Roman" w:cs="Times New Roman"/>
          <w:color w:val="000060"/>
          <w:sz w:val="22"/>
          <w:szCs w:val="22"/>
        </w:rPr>
        <w:t>http://www.nbp.pl/</w:t>
      </w:r>
      <w:r>
        <w:rPr>
          <w:rStyle w:val="17"/>
          <w:rFonts w:ascii="Times New Roman" w:hAnsi="Times New Roman" w:eastAsia="Times New Roman" w:cs="Times New Roman"/>
          <w:color w:val="000060"/>
          <w:sz w:val="22"/>
          <w:szCs w:val="22"/>
        </w:rPr>
        <w:fldChar w:fldCharType="end"/>
      </w:r>
      <w:r>
        <w:fldChar w:fldCharType="begin"/>
      </w:r>
      <w:r>
        <w:instrText xml:space="preserve"> HYPERLINK "http://www.nbp.pl/home.aspx?f=/kursy/kursy_archiwum.html" </w:instrText>
      </w:r>
      <w:r>
        <w:fldChar w:fldCharType="separate"/>
      </w:r>
      <w:r>
        <w:rPr>
          <w:rStyle w:val="17"/>
          <w:rFonts w:ascii="Times New Roman" w:hAnsi="Times New Roman" w:eastAsia="Times New Roman" w:cs="Times New Roman"/>
          <w:color w:val="2F5597" w:themeColor="accent1" w:themeShade="BF"/>
          <w:sz w:val="22"/>
          <w:szCs w:val="22"/>
        </w:rPr>
        <w:t>home.aspx?f=/kursy/kursy_archiwum.html</w:t>
      </w:r>
      <w:r>
        <w:rPr>
          <w:rStyle w:val="17"/>
          <w:rFonts w:ascii="Times New Roman" w:hAnsi="Times New Roman" w:eastAsia="Times New Roman" w:cs="Times New Roman"/>
          <w:color w:val="2F5597" w:themeColor="accent1" w:themeShade="BF"/>
          <w:sz w:val="22"/>
          <w:szCs w:val="22"/>
        </w:rPr>
        <w:fldChar w:fldCharType="end"/>
      </w:r>
      <w:bookmarkStart w:id="3" w:name="_GoBack"/>
      <w:bookmarkEnd w:id="3"/>
    </w:p>
    <w:p>
      <w:pPr>
        <w:pStyle w:val="475"/>
        <w:tabs>
          <w:tab w:val="left" w:pos="340"/>
        </w:tabs>
        <w:spacing w:line="276" w:lineRule="auto"/>
        <w:ind w:left="360"/>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Zamawiający będzie korzystał z „Archiwum kursów średnich – tabela A”</w:t>
      </w:r>
    </w:p>
    <w:p>
      <w:pPr>
        <w:spacing w:line="276" w:lineRule="auto"/>
        <w:jc w:val="both"/>
        <w:rPr>
          <w:rFonts w:ascii="Times New Roman" w:hAnsi="Times New Roman" w:eastAsia="Times New Roman" w:cs="Times New Roman"/>
          <w:color w:val="000000"/>
          <w:sz w:val="22"/>
          <w:szCs w:val="22"/>
        </w:rPr>
      </w:pPr>
    </w:p>
    <w:p>
      <w:pPr>
        <w:pStyle w:val="475"/>
        <w:numPr>
          <w:ilvl w:val="0"/>
          <w:numId w:val="10"/>
        </w:numPr>
        <w:spacing w:line="276" w:lineRule="auto"/>
        <w:jc w:val="both"/>
        <w:rPr>
          <w:rFonts w:ascii="Times New Roman" w:hAnsi="Times New Roman" w:cs="Times New Roman"/>
          <w:sz w:val="22"/>
          <w:szCs w:val="22"/>
        </w:rPr>
      </w:pPr>
      <w:r>
        <w:rPr>
          <w:rFonts w:ascii="Times New Roman" w:hAnsi="Times New Roman" w:eastAsia="Times New Roman" w:cs="Times New Roman"/>
          <w:color w:val="000000"/>
          <w:sz w:val="22"/>
          <w:szCs w:val="22"/>
        </w:rPr>
        <w:t>Wstępne konsultacje rynkowe</w:t>
      </w:r>
    </w:p>
    <w:p>
      <w:pPr>
        <w:pStyle w:val="475"/>
        <w:spacing w:line="276" w:lineRule="auto"/>
        <w:ind w:left="360"/>
        <w:jc w:val="both"/>
        <w:rPr>
          <w:rFonts w:ascii="Times New Roman" w:hAnsi="Times New Roman" w:cs="Times New Roman"/>
          <w:sz w:val="22"/>
          <w:szCs w:val="22"/>
        </w:rPr>
      </w:pPr>
      <w:r>
        <w:rPr>
          <w:rFonts w:ascii="Times New Roman" w:hAnsi="Times New Roman" w:eastAsia="Times New Roman" w:cs="Times New Roman"/>
          <w:color w:val="000000"/>
          <w:sz w:val="22"/>
          <w:szCs w:val="22"/>
        </w:rPr>
        <w:t>Zamawiający nie przeprowadził wstępnych konsultacji rynkowych.</w:t>
      </w:r>
    </w:p>
    <w:p>
      <w:pPr>
        <w:spacing w:line="276" w:lineRule="auto"/>
        <w:ind w:left="284"/>
        <w:rPr>
          <w:rFonts w:ascii="Times New Roman" w:hAnsi="Times New Roman" w:cs="Times New Roman"/>
          <w:color w:val="000000"/>
          <w:sz w:val="22"/>
          <w:szCs w:val="22"/>
        </w:rPr>
      </w:pPr>
    </w:p>
    <w:p>
      <w:pPr>
        <w:spacing w:line="276" w:lineRule="auto"/>
        <w:ind w:left="284"/>
        <w:rPr>
          <w:rFonts w:ascii="Times New Roman" w:hAnsi="Times New Roman" w:cs="Times New Roman"/>
          <w:color w:val="000000"/>
          <w:sz w:val="22"/>
          <w:szCs w:val="22"/>
        </w:rPr>
      </w:pPr>
    </w:p>
    <w:p>
      <w:pPr>
        <w:spacing w:line="276" w:lineRule="auto"/>
        <w:rPr>
          <w:rFonts w:ascii="Times New Roman" w:hAnsi="Times New Roman" w:cs="Times New Roman"/>
          <w:sz w:val="22"/>
          <w:szCs w:val="22"/>
        </w:rPr>
      </w:pPr>
      <w:r>
        <w:rPr>
          <w:rFonts w:ascii="Times New Roman" w:hAnsi="Times New Roman" w:cs="Times New Roman"/>
          <w:b/>
          <w:color w:val="000000"/>
          <w:sz w:val="22"/>
          <w:szCs w:val="22"/>
        </w:rPr>
        <w:t>IV. Termin wykonania zamówienia</w:t>
      </w:r>
    </w:p>
    <w:p>
      <w:pPr>
        <w:spacing w:line="276" w:lineRule="auto"/>
        <w:rPr>
          <w:rFonts w:ascii="Times New Roman" w:hAnsi="Times New Roman" w:cs="Times New Roman"/>
          <w:color w:val="000000"/>
          <w:sz w:val="22"/>
          <w:szCs w:val="22"/>
        </w:rPr>
      </w:pPr>
    </w:p>
    <w:p>
      <w:pPr>
        <w:spacing w:line="276" w:lineRule="auto"/>
        <w:jc w:val="both"/>
        <w:rPr>
          <w:rFonts w:ascii="Times New Roman" w:hAnsi="Times New Roman" w:eastAsia="Times New Roman" w:cs="Times New Roman"/>
          <w:color w:val="000000"/>
          <w:sz w:val="22"/>
          <w:szCs w:val="22"/>
          <w:lang w:eastAsia="pl-PL" w:bidi="ar-SA"/>
        </w:rPr>
      </w:pPr>
      <w:r>
        <w:rPr>
          <w:rFonts w:ascii="Times New Roman" w:hAnsi="Times New Roman" w:eastAsia="Times New Roman" w:cs="Times New Roman"/>
          <w:color w:val="000000"/>
          <w:sz w:val="22"/>
          <w:szCs w:val="22"/>
          <w:lang w:eastAsia="pl-PL" w:bidi="ar-SA"/>
        </w:rPr>
        <w:t xml:space="preserve">Zamawiający wymaga, aby zamówienie zostało zrealizowane w terminie </w:t>
      </w:r>
      <w:r>
        <w:rPr>
          <w:rFonts w:ascii="Times New Roman" w:hAnsi="Times New Roman" w:eastAsia="Times New Roman" w:cs="Times New Roman"/>
          <w:b/>
          <w:bCs/>
          <w:color w:val="000000" w:themeColor="text1"/>
          <w:sz w:val="22"/>
          <w:szCs w:val="22"/>
          <w:highlight w:val="yellow"/>
          <w:lang w:eastAsia="pl-PL" w:bidi="ar-SA"/>
          <w14:textFill>
            <w14:solidFill>
              <w14:schemeClr w14:val="tx1"/>
            </w14:solidFill>
          </w14:textFill>
        </w:rPr>
        <w:t>do 6 miesięcy</w:t>
      </w:r>
      <w:r>
        <w:rPr>
          <w:rFonts w:ascii="Times New Roman" w:hAnsi="Times New Roman" w:eastAsia="Times New Roman" w:cs="Times New Roman"/>
          <w:color w:val="000000" w:themeColor="text1"/>
          <w:sz w:val="22"/>
          <w:szCs w:val="22"/>
          <w:lang w:eastAsia="pl-PL" w:bidi="ar-SA"/>
          <w14:textFill>
            <w14:solidFill>
              <w14:schemeClr w14:val="tx1"/>
            </w14:solidFill>
          </w14:textFill>
        </w:rPr>
        <w:t xml:space="preserve"> </w:t>
      </w:r>
      <w:r>
        <w:rPr>
          <w:rFonts w:ascii="Times New Roman" w:hAnsi="Times New Roman" w:eastAsia="Times New Roman" w:cs="Times New Roman"/>
          <w:color w:val="000000"/>
          <w:sz w:val="22"/>
          <w:szCs w:val="22"/>
          <w:lang w:eastAsia="pl-PL" w:bidi="ar-SA"/>
        </w:rPr>
        <w:t>od dnia zawarcia umowy.</w:t>
      </w:r>
    </w:p>
    <w:p>
      <w:pPr>
        <w:spacing w:line="276" w:lineRule="auto"/>
        <w:jc w:val="both"/>
        <w:rPr>
          <w:rFonts w:ascii="Times New Roman" w:hAnsi="Times New Roman" w:eastAsia="Times New Roman" w:cs="Times New Roman"/>
          <w:color w:val="000000"/>
          <w:sz w:val="22"/>
          <w:szCs w:val="22"/>
          <w:lang w:eastAsia="pl-PL" w:bidi="ar-SA"/>
        </w:rPr>
      </w:pPr>
    </w:p>
    <w:p>
      <w:p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 xml:space="preserve">  </w:t>
      </w:r>
    </w:p>
    <w:p>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V. Warunki udziału w postępowaniu</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 </w:t>
      </w:r>
      <w:r>
        <w:rPr>
          <w:rFonts w:ascii="Times New Roman" w:hAnsi="Times New Roman" w:cs="Times New Roman"/>
          <w:color w:val="000000"/>
          <w:sz w:val="22"/>
          <w:szCs w:val="22"/>
        </w:rPr>
        <w:tab/>
      </w:r>
      <w:r>
        <w:rPr>
          <w:rFonts w:ascii="Times New Roman" w:hAnsi="Times New Roman" w:cs="Times New Roman"/>
          <w:color w:val="000000"/>
          <w:sz w:val="22"/>
          <w:szCs w:val="22"/>
        </w:rPr>
        <w:t>O udzielenie niniejszego zamówienia mogą ubiegać się Wykonawcy, którzy:</w:t>
      </w:r>
    </w:p>
    <w:p>
      <w:pPr>
        <w:tabs>
          <w:tab w:val="left" w:pos="72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1.1</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nie podlegają wykluczeniu;</w:t>
      </w:r>
    </w:p>
    <w:p>
      <w:pPr>
        <w:tabs>
          <w:tab w:val="left" w:pos="72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1.2</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spełniają warunki udziału w postępowaniu, określone w ogłoszeniu o zamówieniu oraz niniejszej specyfikacji warunków zamówienia.</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r>
      <w:r>
        <w:rPr>
          <w:rFonts w:ascii="Times New Roman" w:hAnsi="Times New Roman" w:cs="Times New Roman"/>
          <w:color w:val="000000"/>
          <w:sz w:val="22"/>
          <w:szCs w:val="22"/>
        </w:rPr>
        <w:t>Warunki udziału w postępowaniu dotyczą:</w:t>
      </w:r>
    </w:p>
    <w:p>
      <w:pPr>
        <w:tabs>
          <w:tab w:val="left" w:pos="709"/>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2.1</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zdolności do występowania w obrocie gospodarczym:</w:t>
      </w:r>
      <w:r>
        <w:rPr>
          <w:rFonts w:ascii="Times New Roman" w:hAnsi="Times New Roman" w:cs="Times New Roman"/>
          <w:sz w:val="22"/>
          <w:szCs w:val="22"/>
        </w:rPr>
        <w:t xml:space="preserve"> </w:t>
      </w:r>
      <w:r>
        <w:rPr>
          <w:rFonts w:ascii="Times New Roman" w:hAnsi="Times New Roman" w:eastAsia="Times New Roman" w:cs="Times New Roman"/>
          <w:color w:val="000000"/>
          <w:sz w:val="22"/>
          <w:szCs w:val="22"/>
          <w:u w:val="single"/>
        </w:rPr>
        <w:t>Z</w:t>
      </w:r>
      <w:r>
        <w:rPr>
          <w:rFonts w:ascii="Times New Roman" w:hAnsi="Times New Roman" w:cs="Times New Roman"/>
          <w:color w:val="000000"/>
          <w:sz w:val="22"/>
          <w:szCs w:val="22"/>
          <w:u w:val="single"/>
        </w:rPr>
        <w:t>amawiający nie wyznacza szczeg</w:t>
      </w:r>
      <w:r>
        <w:rPr>
          <w:rFonts w:ascii="Times New Roman" w:hAnsi="Times New Roman" w:cs="Times New Roman"/>
          <w:color w:val="000000"/>
          <w:sz w:val="22"/>
          <w:szCs w:val="22"/>
          <w:highlight w:val="white"/>
          <w:u w:val="single"/>
        </w:rPr>
        <w:t>ółowego warunku w tym zakresie.</w:t>
      </w:r>
    </w:p>
    <w:p>
      <w:pPr>
        <w:tabs>
          <w:tab w:val="left" w:pos="709"/>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2.2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uprawnień do prowadzenia określonej działalności gospodarczej lub zawodowej, o ile wynika to z odrębnych przepisów:</w:t>
      </w:r>
      <w:r>
        <w:rPr>
          <w:rFonts w:ascii="Times New Roman" w:hAnsi="Times New Roman" w:cs="Times New Roman"/>
          <w:sz w:val="22"/>
          <w:szCs w:val="22"/>
        </w:rPr>
        <w:t xml:space="preserve"> </w:t>
      </w:r>
      <w:r>
        <w:rPr>
          <w:rFonts w:ascii="Times New Roman" w:hAnsi="Times New Roman" w:eastAsia="Times New Roman" w:cs="Times New Roman"/>
          <w:color w:val="000000"/>
          <w:sz w:val="22"/>
          <w:szCs w:val="22"/>
          <w:u w:val="single"/>
        </w:rPr>
        <w:t>Z</w:t>
      </w:r>
      <w:r>
        <w:rPr>
          <w:rFonts w:ascii="Times New Roman" w:hAnsi="Times New Roman" w:cs="Times New Roman"/>
          <w:color w:val="000000"/>
          <w:sz w:val="22"/>
          <w:szCs w:val="22"/>
          <w:u w:val="single"/>
        </w:rPr>
        <w:t>amawiający nie wyznacza szczeg</w:t>
      </w:r>
      <w:r>
        <w:rPr>
          <w:rFonts w:ascii="Times New Roman" w:hAnsi="Times New Roman" w:cs="Times New Roman"/>
          <w:color w:val="000000"/>
          <w:sz w:val="22"/>
          <w:szCs w:val="22"/>
          <w:highlight w:val="white"/>
          <w:u w:val="single"/>
        </w:rPr>
        <w:t>ółowego warunku w tym zakresie.</w:t>
      </w:r>
    </w:p>
    <w:p>
      <w:pPr>
        <w:tabs>
          <w:tab w:val="left" w:pos="36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2.3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sytuacji ekonomicznej lub finansowej: </w:t>
      </w:r>
      <w:r>
        <w:rPr>
          <w:rFonts w:ascii="Times New Roman" w:hAnsi="Times New Roman" w:cs="Times New Roman"/>
          <w:color w:val="000000"/>
          <w:sz w:val="22"/>
          <w:szCs w:val="22"/>
          <w:u w:val="single"/>
        </w:rPr>
        <w:t>Zamawiający nie wyznacza szczeg</w:t>
      </w:r>
      <w:r>
        <w:rPr>
          <w:rFonts w:ascii="Times New Roman" w:hAnsi="Times New Roman" w:cs="Times New Roman"/>
          <w:color w:val="000000"/>
          <w:sz w:val="22"/>
          <w:szCs w:val="22"/>
          <w:highlight w:val="white"/>
          <w:u w:val="single"/>
        </w:rPr>
        <w:t>ółowego warunku</w:t>
      </w:r>
      <w:r>
        <w:rPr>
          <w:rFonts w:ascii="Times New Roman" w:hAnsi="Times New Roman" w:cs="Times New Roman"/>
          <w:color w:val="000000"/>
          <w:sz w:val="22"/>
          <w:szCs w:val="22"/>
          <w:highlight w:val="white"/>
          <w:u w:val="single"/>
        </w:rPr>
        <w:br w:type="textWrapping"/>
      </w:r>
      <w:r>
        <w:rPr>
          <w:rFonts w:ascii="Times New Roman" w:hAnsi="Times New Roman" w:cs="Times New Roman"/>
          <w:color w:val="000000"/>
          <w:sz w:val="22"/>
          <w:szCs w:val="22"/>
          <w:highlight w:val="white"/>
          <w:u w:val="single"/>
        </w:rPr>
        <w:t>w tym zakresie.</w:t>
      </w:r>
    </w:p>
    <w:p>
      <w:pPr>
        <w:tabs>
          <w:tab w:val="left" w:pos="709"/>
        </w:tabs>
        <w:spacing w:line="276" w:lineRule="auto"/>
        <w:ind w:left="850" w:hanging="510"/>
        <w:jc w:val="both"/>
        <w:rPr>
          <w:rFonts w:ascii="Times New Roman" w:hAnsi="Times New Roman" w:eastAsia="Times New Roman" w:cs="Times New Roman"/>
          <w:color w:val="000000"/>
          <w:sz w:val="22"/>
          <w:szCs w:val="22"/>
          <w:highlight w:val="white"/>
          <w:u w:val="single"/>
        </w:rPr>
      </w:pPr>
      <w:r>
        <w:rPr>
          <w:rFonts w:ascii="Times New Roman" w:hAnsi="Times New Roman" w:cs="Times New Roman"/>
          <w:color w:val="000000"/>
          <w:sz w:val="22"/>
          <w:szCs w:val="22"/>
        </w:rPr>
        <w:t xml:space="preserve">2.4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zdolności technicznej lub zawodowej:</w:t>
      </w:r>
      <w:r>
        <w:rPr>
          <w:rFonts w:ascii="Times New Roman" w:hAnsi="Times New Roman" w:cs="Times New Roman"/>
          <w:sz w:val="22"/>
          <w:szCs w:val="22"/>
        </w:rPr>
        <w:t xml:space="preserve"> </w:t>
      </w:r>
      <w:r>
        <w:rPr>
          <w:rFonts w:ascii="Times New Roman" w:hAnsi="Times New Roman" w:eastAsia="Times New Roman" w:cs="Times New Roman"/>
          <w:color w:val="000000"/>
          <w:sz w:val="22"/>
          <w:szCs w:val="22"/>
          <w:u w:val="single"/>
        </w:rPr>
        <w:t>Zamawiający nie wyznacza szczeg</w:t>
      </w:r>
      <w:r>
        <w:rPr>
          <w:rFonts w:ascii="Times New Roman" w:hAnsi="Times New Roman" w:eastAsia="Times New Roman" w:cs="Times New Roman"/>
          <w:color w:val="000000"/>
          <w:sz w:val="22"/>
          <w:szCs w:val="22"/>
          <w:highlight w:val="white"/>
          <w:u w:val="single"/>
        </w:rPr>
        <w:t>ółowego warunku</w:t>
      </w:r>
      <w:r>
        <w:rPr>
          <w:rFonts w:ascii="Times New Roman" w:hAnsi="Times New Roman" w:eastAsia="Times New Roman" w:cs="Times New Roman"/>
          <w:color w:val="000000"/>
          <w:sz w:val="22"/>
          <w:szCs w:val="22"/>
          <w:highlight w:val="white"/>
          <w:u w:val="single"/>
        </w:rPr>
        <w:br w:type="textWrapping"/>
      </w:r>
      <w:r>
        <w:rPr>
          <w:rFonts w:ascii="Times New Roman" w:hAnsi="Times New Roman" w:eastAsia="Times New Roman" w:cs="Times New Roman"/>
          <w:color w:val="000000"/>
          <w:sz w:val="22"/>
          <w:szCs w:val="22"/>
          <w:highlight w:val="white"/>
          <w:u w:val="single"/>
        </w:rPr>
        <w:t>w tym zakresie.</w:t>
      </w:r>
    </w:p>
    <w:p>
      <w:pPr>
        <w:tabs>
          <w:tab w:val="left" w:pos="709"/>
        </w:tabs>
        <w:spacing w:line="276" w:lineRule="auto"/>
        <w:ind w:left="850" w:hanging="510"/>
        <w:jc w:val="both"/>
        <w:rPr>
          <w:rFonts w:ascii="Times New Roman" w:hAnsi="Times New Roman" w:eastAsia="Times New Roman" w:cs="Times New Roman"/>
          <w:color w:val="000000"/>
          <w:sz w:val="22"/>
          <w:szCs w:val="22"/>
          <w:highlight w:val="white"/>
          <w:u w:val="single"/>
        </w:rPr>
      </w:pPr>
    </w:p>
    <w:p>
      <w:pPr>
        <w:spacing w:line="276" w:lineRule="auto"/>
        <w:jc w:val="both"/>
        <w:rPr>
          <w:rFonts w:ascii="Times New Roman" w:hAnsi="Times New Roman" w:cs="Times New Roman"/>
          <w:color w:val="000000"/>
          <w:sz w:val="22"/>
          <w:szCs w:val="22"/>
          <w:u w:val="single"/>
        </w:rPr>
      </w:pPr>
    </w:p>
    <w:p>
      <w:pPr>
        <w:spacing w:line="276" w:lineRule="auto"/>
        <w:rPr>
          <w:rFonts w:ascii="Times New Roman" w:hAnsi="Times New Roman" w:cs="Times New Roman"/>
          <w:sz w:val="22"/>
          <w:szCs w:val="22"/>
        </w:rPr>
      </w:pPr>
      <w:r>
        <w:rPr>
          <w:rFonts w:ascii="Times New Roman" w:hAnsi="Times New Roman" w:cs="Times New Roman"/>
          <w:b/>
          <w:color w:val="000000"/>
          <w:sz w:val="22"/>
          <w:szCs w:val="22"/>
        </w:rPr>
        <w:t>VI. Podstawy wykluczenia z udziału w postępowaniu</w:t>
      </w:r>
    </w:p>
    <w:p>
      <w:pPr>
        <w:spacing w:line="276" w:lineRule="auto"/>
        <w:jc w:val="both"/>
        <w:rPr>
          <w:rFonts w:ascii="Times New Roman" w:hAnsi="Times New Roman" w:cs="Times New Roman"/>
          <w:color w:val="000000"/>
          <w:sz w:val="22"/>
          <w:szCs w:val="22"/>
        </w:rPr>
      </w:pPr>
    </w:p>
    <w:p>
      <w:pPr>
        <w:pStyle w:val="475"/>
        <w:numPr>
          <w:ilvl w:val="2"/>
          <w:numId w:val="9"/>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 udziału w niniejszym postępowaniu wyklucza się Wykonawców, którzy podlegają wykluczeniu na podstawie art. 108 ust. 1 ustawy Pzp.</w:t>
      </w:r>
    </w:p>
    <w:p>
      <w:pPr>
        <w:pStyle w:val="475"/>
        <w:spacing w:line="276" w:lineRule="auto"/>
        <w:ind w:left="360"/>
        <w:jc w:val="both"/>
        <w:rPr>
          <w:rFonts w:ascii="Times New Roman" w:hAnsi="Times New Roman" w:cs="Times New Roman"/>
          <w:color w:val="000000"/>
          <w:sz w:val="22"/>
          <w:szCs w:val="22"/>
        </w:rPr>
      </w:pPr>
    </w:p>
    <w:p>
      <w:pPr>
        <w:pStyle w:val="475"/>
        <w:numPr>
          <w:ilvl w:val="2"/>
          <w:numId w:val="9"/>
        </w:numPr>
        <w:spacing w:line="276" w:lineRule="auto"/>
        <w:jc w:val="both"/>
        <w:rPr>
          <w:rFonts w:ascii="Times New Roman" w:hAnsi="Times New Roman" w:cs="Times New Roman"/>
          <w:sz w:val="22"/>
          <w:szCs w:val="22"/>
        </w:rPr>
      </w:pPr>
      <w:r>
        <w:rPr>
          <w:rFonts w:ascii="Times New Roman" w:hAnsi="Times New Roman" w:cs="Times New Roman"/>
          <w:sz w:val="22"/>
          <w:szCs w:val="22"/>
        </w:rPr>
        <w:t>Z postępowania o udzielenie zamówienia wyklucza się również Wykonawcę:</w:t>
      </w:r>
    </w:p>
    <w:p>
      <w:pPr>
        <w:pStyle w:val="475"/>
        <w:numPr>
          <w:ilvl w:val="0"/>
          <w:numId w:val="11"/>
        </w:numPr>
        <w:spacing w:line="276" w:lineRule="auto"/>
        <w:jc w:val="both"/>
        <w:rPr>
          <w:rFonts w:ascii="Times New Roman" w:hAnsi="Times New Roman" w:cs="Times New Roman"/>
          <w:vanish/>
          <w:sz w:val="22"/>
          <w:szCs w:val="22"/>
        </w:rPr>
      </w:pPr>
    </w:p>
    <w:p>
      <w:pPr>
        <w:pStyle w:val="475"/>
        <w:numPr>
          <w:ilvl w:val="0"/>
          <w:numId w:val="11"/>
        </w:numPr>
        <w:spacing w:line="276" w:lineRule="auto"/>
        <w:jc w:val="both"/>
        <w:rPr>
          <w:rFonts w:ascii="Times New Roman" w:hAnsi="Times New Roman" w:cs="Times New Roman"/>
          <w:vanish/>
          <w:sz w:val="22"/>
          <w:szCs w:val="22"/>
        </w:rPr>
      </w:pPr>
    </w:p>
    <w:p>
      <w:pPr>
        <w:pStyle w:val="475"/>
        <w:numPr>
          <w:ilvl w:val="1"/>
          <w:numId w:val="11"/>
        </w:numPr>
        <w:spacing w:line="276" w:lineRule="auto"/>
        <w:jc w:val="both"/>
        <w:rPr>
          <w:rFonts w:ascii="Times New Roman" w:hAnsi="Times New Roman" w:cs="Times New Roman"/>
          <w:sz w:val="22"/>
          <w:szCs w:val="22"/>
        </w:rPr>
      </w:pPr>
      <w:r>
        <w:rPr>
          <w:rFonts w:ascii="Times New Roman" w:hAnsi="Times New Roman" w:cs="Times New Roman"/>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Pzp).</w:t>
      </w:r>
    </w:p>
    <w:p>
      <w:pPr>
        <w:spacing w:line="276" w:lineRule="auto"/>
        <w:jc w:val="both"/>
        <w:rPr>
          <w:rFonts w:ascii="Times New Roman" w:hAnsi="Times New Roman" w:cs="Times New Roman"/>
          <w:color w:val="000000"/>
          <w:sz w:val="22"/>
          <w:szCs w:val="22"/>
        </w:rPr>
      </w:pPr>
    </w:p>
    <w:p>
      <w:pPr>
        <w:pStyle w:val="475"/>
        <w:numPr>
          <w:ilvl w:val="0"/>
          <w:numId w:val="11"/>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Wykluczenie Wykonawcy następuje zgodnie z art. 111 ustawy Pzp.</w:t>
      </w:r>
    </w:p>
    <w:p>
      <w:pPr>
        <w:pStyle w:val="475"/>
        <w:spacing w:line="276" w:lineRule="auto"/>
        <w:ind w:left="360"/>
        <w:jc w:val="both"/>
        <w:rPr>
          <w:rFonts w:ascii="Times New Roman" w:hAnsi="Times New Roman" w:cs="Times New Roman"/>
          <w:sz w:val="22"/>
          <w:szCs w:val="22"/>
        </w:rPr>
      </w:pPr>
    </w:p>
    <w:p>
      <w:pPr>
        <w:pStyle w:val="475"/>
        <w:numPr>
          <w:ilvl w:val="0"/>
          <w:numId w:val="11"/>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Wykonawca nie podlega wykluczeniu w okolicznościach określonych w art. 108 ust. 1 pkt 1), 2)</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i 5) lub art. 109 ust. 1 pkt 4) ustawy Pzp, jeżeli udowodni Zamawiającemu, że spełnił łącznie następujące przesłanki:</w:t>
      </w:r>
    </w:p>
    <w:p>
      <w:pPr>
        <w:pStyle w:val="475"/>
        <w:numPr>
          <w:ilvl w:val="0"/>
          <w:numId w:val="12"/>
        </w:numPr>
        <w:spacing w:line="276" w:lineRule="auto"/>
        <w:jc w:val="both"/>
        <w:rPr>
          <w:rFonts w:ascii="Times New Roman" w:hAnsi="Times New Roman" w:cs="Times New Roman"/>
          <w:vanish/>
          <w:color w:val="000000"/>
          <w:sz w:val="22"/>
          <w:szCs w:val="22"/>
        </w:rPr>
      </w:pPr>
    </w:p>
    <w:p>
      <w:pPr>
        <w:pStyle w:val="475"/>
        <w:numPr>
          <w:ilvl w:val="0"/>
          <w:numId w:val="12"/>
        </w:numPr>
        <w:spacing w:line="276" w:lineRule="auto"/>
        <w:jc w:val="both"/>
        <w:rPr>
          <w:rFonts w:ascii="Times New Roman" w:hAnsi="Times New Roman" w:cs="Times New Roman"/>
          <w:vanish/>
          <w:color w:val="000000"/>
          <w:sz w:val="22"/>
          <w:szCs w:val="22"/>
        </w:rPr>
      </w:pPr>
    </w:p>
    <w:p>
      <w:pPr>
        <w:pStyle w:val="475"/>
        <w:numPr>
          <w:ilvl w:val="0"/>
          <w:numId w:val="12"/>
        </w:numPr>
        <w:spacing w:line="276" w:lineRule="auto"/>
        <w:jc w:val="both"/>
        <w:rPr>
          <w:rFonts w:ascii="Times New Roman" w:hAnsi="Times New Roman" w:cs="Times New Roman"/>
          <w:vanish/>
          <w:color w:val="000000"/>
          <w:sz w:val="22"/>
          <w:szCs w:val="22"/>
        </w:rPr>
      </w:pPr>
    </w:p>
    <w:p>
      <w:pPr>
        <w:pStyle w:val="475"/>
        <w:numPr>
          <w:ilvl w:val="0"/>
          <w:numId w:val="12"/>
        </w:numPr>
        <w:spacing w:line="276" w:lineRule="auto"/>
        <w:jc w:val="both"/>
        <w:rPr>
          <w:rFonts w:ascii="Times New Roman" w:hAnsi="Times New Roman" w:cs="Times New Roman"/>
          <w:vanish/>
          <w:color w:val="000000"/>
          <w:sz w:val="22"/>
          <w:szCs w:val="22"/>
        </w:rPr>
      </w:pPr>
    </w:p>
    <w:p>
      <w:pPr>
        <w:pStyle w:val="475"/>
        <w:numPr>
          <w:ilvl w:val="1"/>
          <w:numId w:val="12"/>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naprawił lub zobowiązał się do naprawienia szkody wyrządzonej przestępstwem, wykroczeniem lub swoim nieprawidłowym postępowaniem, w tym poprzez zadośćuczynienie pieniężne;</w:t>
      </w:r>
    </w:p>
    <w:p>
      <w:pPr>
        <w:pStyle w:val="475"/>
        <w:numPr>
          <w:ilvl w:val="1"/>
          <w:numId w:val="12"/>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475"/>
        <w:numPr>
          <w:ilvl w:val="1"/>
          <w:numId w:val="12"/>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podjął konkretne środki techniczne, organizacyjne i kadrowe, odpowiednie dla zapobiegania dalszym przestępstwom, wykroczeniom lub nieprawidłowemu postępowaniu,</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 xml:space="preserve">w szczególności: </w:t>
      </w:r>
    </w:p>
    <w:p>
      <w:pPr>
        <w:pStyle w:val="475"/>
        <w:numPr>
          <w:ilvl w:val="4"/>
          <w:numId w:val="13"/>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zerwał wszelkie powiązania z osobami lub podmiotami odpowiedzialnymi</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 xml:space="preserve">za nieprawidłowe postępowanie Wykonawcy, </w:t>
      </w:r>
    </w:p>
    <w:p>
      <w:pPr>
        <w:pStyle w:val="475"/>
        <w:numPr>
          <w:ilvl w:val="4"/>
          <w:numId w:val="13"/>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zreorganizował personel, </w:t>
      </w:r>
    </w:p>
    <w:p>
      <w:pPr>
        <w:pStyle w:val="475"/>
        <w:numPr>
          <w:ilvl w:val="4"/>
          <w:numId w:val="13"/>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wdrożył system sprawozdawczości i kontroli, </w:t>
      </w:r>
    </w:p>
    <w:p>
      <w:pPr>
        <w:pStyle w:val="475"/>
        <w:numPr>
          <w:ilvl w:val="4"/>
          <w:numId w:val="13"/>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utworzył struktury audytu wewnętrznego do monitorowania przestrzegania przepisów, wewnętrznych regulacji lub standardów, </w:t>
      </w:r>
    </w:p>
    <w:p>
      <w:pPr>
        <w:pStyle w:val="475"/>
        <w:numPr>
          <w:ilvl w:val="4"/>
          <w:numId w:val="13"/>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wprowadził wewnętrzne regulacje dotyczące odpowiedzialności i odszkodowań</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 xml:space="preserve">za nieprzestrzeganie przepisów, wewnętrznych regulacji lub standardów. </w:t>
      </w:r>
    </w:p>
    <w:p>
      <w:pPr>
        <w:spacing w:line="276" w:lineRule="auto"/>
        <w:ind w:left="1416"/>
        <w:jc w:val="both"/>
        <w:rPr>
          <w:rFonts w:ascii="Times New Roman" w:hAnsi="Times New Roman" w:cs="Times New Roman"/>
          <w:color w:val="000000"/>
          <w:sz w:val="22"/>
          <w:szCs w:val="22"/>
        </w:rPr>
      </w:pPr>
    </w:p>
    <w:p>
      <w:pPr>
        <w:pStyle w:val="475"/>
        <w:numPr>
          <w:ilvl w:val="0"/>
          <w:numId w:val="14"/>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Zamawiający ocenia, czy podjęte przez Wykonawcę czynności, o których mowa w pkt. 4, są wystarczające do wykazania jego rzetelności, uwzględniając wagę i szczególne okoliczności czynu Wykonawcy. Jeżeli podjęte przez Wykonawcę czynności nie są wystarczające do wykazania jego rzetelności, Zamawiający wyklucza Wykonawcę.</w:t>
      </w:r>
    </w:p>
    <w:p>
      <w:pPr>
        <w:pStyle w:val="475"/>
        <w:spacing w:line="276" w:lineRule="auto"/>
        <w:ind w:left="360"/>
        <w:jc w:val="both"/>
        <w:rPr>
          <w:rFonts w:ascii="Times New Roman" w:hAnsi="Times New Roman" w:cs="Times New Roman"/>
          <w:sz w:val="22"/>
          <w:szCs w:val="22"/>
        </w:rPr>
      </w:pPr>
    </w:p>
    <w:p>
      <w:pPr>
        <w:pStyle w:val="475"/>
        <w:numPr>
          <w:ilvl w:val="0"/>
          <w:numId w:val="14"/>
        </w:numPr>
        <w:spacing w:line="276" w:lineRule="auto"/>
        <w:jc w:val="both"/>
        <w:rPr>
          <w:rFonts w:ascii="Times New Roman" w:hAnsi="Times New Roman" w:cs="Times New Roman"/>
          <w:sz w:val="22"/>
          <w:szCs w:val="22"/>
        </w:rPr>
      </w:pPr>
      <w:r>
        <w:rPr>
          <w:rFonts w:ascii="Times New Roman" w:hAnsi="Times New Roman" w:cs="Times New Roman"/>
          <w:sz w:val="22"/>
          <w:szCs w:val="22"/>
        </w:rPr>
        <w:t>Zgodnie z art. 7 ust. 1 ustawy z dnia 13 kwietnia 2022 r. o szczególnych rozwiązaniach w zakresie przeciwdziałania wspieraniu agresji na Ukrainę oraz służących ochronie bezpieczeństwa narodowego (Dz. U. z 2023 poz. 1497 ze zm.), zwanej dalej także „ustawą”, z postępowania</w:t>
      </w:r>
      <w:r>
        <w:rPr>
          <w:rFonts w:ascii="Times New Roman" w:hAnsi="Times New Roman" w:cs="Times New Roman"/>
          <w:sz w:val="22"/>
          <w:szCs w:val="22"/>
        </w:rPr>
        <w:br w:type="textWrapping"/>
      </w:r>
      <w:r>
        <w:rPr>
          <w:rFonts w:ascii="Times New Roman" w:hAnsi="Times New Roman" w:cs="Times New Roman"/>
          <w:sz w:val="22"/>
          <w:szCs w:val="22"/>
        </w:rPr>
        <w:t>o udzielenie zamówienia publicznego wyklucza się również:</w:t>
      </w:r>
    </w:p>
    <w:p>
      <w:pPr>
        <w:pStyle w:val="475"/>
        <w:rPr>
          <w:rFonts w:ascii="Times New Roman" w:hAnsi="Times New Roman" w:cs="Times New Roman"/>
          <w:sz w:val="22"/>
          <w:szCs w:val="22"/>
        </w:rPr>
      </w:pPr>
    </w:p>
    <w:p>
      <w:pPr>
        <w:pStyle w:val="475"/>
        <w:numPr>
          <w:ilvl w:val="0"/>
          <w:numId w:val="15"/>
        </w:numPr>
        <w:spacing w:line="276" w:lineRule="auto"/>
        <w:jc w:val="both"/>
        <w:rPr>
          <w:rFonts w:ascii="Times New Roman" w:hAnsi="Times New Roman" w:cs="Times New Roman"/>
          <w:vanish/>
          <w:sz w:val="22"/>
          <w:szCs w:val="22"/>
        </w:rPr>
      </w:pPr>
    </w:p>
    <w:p>
      <w:pPr>
        <w:pStyle w:val="475"/>
        <w:numPr>
          <w:ilvl w:val="0"/>
          <w:numId w:val="15"/>
        </w:numPr>
        <w:spacing w:line="276" w:lineRule="auto"/>
        <w:jc w:val="both"/>
        <w:rPr>
          <w:rFonts w:ascii="Times New Roman" w:hAnsi="Times New Roman" w:cs="Times New Roman"/>
          <w:vanish/>
          <w:sz w:val="22"/>
          <w:szCs w:val="22"/>
        </w:rPr>
      </w:pPr>
    </w:p>
    <w:p>
      <w:pPr>
        <w:pStyle w:val="475"/>
        <w:numPr>
          <w:ilvl w:val="0"/>
          <w:numId w:val="15"/>
        </w:numPr>
        <w:spacing w:line="276" w:lineRule="auto"/>
        <w:jc w:val="both"/>
        <w:rPr>
          <w:rFonts w:ascii="Times New Roman" w:hAnsi="Times New Roman" w:cs="Times New Roman"/>
          <w:vanish/>
          <w:sz w:val="22"/>
          <w:szCs w:val="22"/>
        </w:rPr>
      </w:pPr>
    </w:p>
    <w:p>
      <w:pPr>
        <w:pStyle w:val="475"/>
        <w:numPr>
          <w:ilvl w:val="0"/>
          <w:numId w:val="15"/>
        </w:numPr>
        <w:spacing w:line="276" w:lineRule="auto"/>
        <w:jc w:val="both"/>
        <w:rPr>
          <w:rFonts w:ascii="Times New Roman" w:hAnsi="Times New Roman" w:cs="Times New Roman"/>
          <w:vanish/>
          <w:sz w:val="22"/>
          <w:szCs w:val="22"/>
        </w:rPr>
      </w:pPr>
    </w:p>
    <w:p>
      <w:pPr>
        <w:pStyle w:val="475"/>
        <w:numPr>
          <w:ilvl w:val="0"/>
          <w:numId w:val="15"/>
        </w:numPr>
        <w:spacing w:line="276" w:lineRule="auto"/>
        <w:jc w:val="both"/>
        <w:rPr>
          <w:rFonts w:ascii="Times New Roman" w:hAnsi="Times New Roman" w:cs="Times New Roman"/>
          <w:vanish/>
          <w:sz w:val="22"/>
          <w:szCs w:val="22"/>
        </w:rPr>
      </w:pPr>
    </w:p>
    <w:p>
      <w:pPr>
        <w:pStyle w:val="475"/>
        <w:numPr>
          <w:ilvl w:val="0"/>
          <w:numId w:val="15"/>
        </w:numPr>
        <w:spacing w:line="276" w:lineRule="auto"/>
        <w:jc w:val="both"/>
        <w:rPr>
          <w:rFonts w:ascii="Times New Roman" w:hAnsi="Times New Roman" w:cs="Times New Roman"/>
          <w:vanish/>
          <w:sz w:val="22"/>
          <w:szCs w:val="22"/>
        </w:rPr>
      </w:pPr>
    </w:p>
    <w:p>
      <w:pPr>
        <w:pStyle w:val="475"/>
        <w:numPr>
          <w:ilvl w:val="1"/>
          <w:numId w:val="15"/>
        </w:numPr>
        <w:spacing w:line="276" w:lineRule="auto"/>
        <w:jc w:val="both"/>
        <w:rPr>
          <w:rFonts w:ascii="Times New Roman" w:hAnsi="Times New Roman" w:cs="Times New Roman"/>
          <w:sz w:val="22"/>
          <w:szCs w:val="22"/>
        </w:rPr>
      </w:pPr>
      <w:r>
        <w:rPr>
          <w:rFonts w:ascii="Times New Roman" w:hAnsi="Times New Roman" w:cs="Times New Roman"/>
          <w:sz w:val="22"/>
          <w:szCs w:val="22"/>
        </w:rPr>
        <w:t>Wykonawcę wymienionego w wykazach określonych w Rozporządzeniu Rady (WE)</w:t>
      </w:r>
      <w:r>
        <w:rPr>
          <w:rFonts w:ascii="Times New Roman" w:hAnsi="Times New Roman" w:cs="Times New Roman"/>
          <w:sz w:val="22"/>
          <w:szCs w:val="22"/>
        </w:rPr>
        <w:br w:type="textWrapping"/>
      </w:r>
      <w:r>
        <w:rPr>
          <w:rFonts w:ascii="Times New Roman" w:hAnsi="Times New Roman" w:cs="Times New Roman"/>
          <w:sz w:val="22"/>
          <w:szCs w:val="22"/>
        </w:rPr>
        <w:t>nr 765/2006 z dnia 18 maja 2006 r. dotyczącego środków ograniczających w związku z sytuacją na Białorusi i udziałem Białorusi w agresji Rosji wobec Ukrainy (Dz. U. UE. L. 134.1</w:t>
      </w:r>
      <w:r>
        <w:rPr>
          <w:rFonts w:hint="default" w:ascii="Times New Roman" w:hAnsi="Times New Roman" w:cs="Times New Roman"/>
          <w:sz w:val="22"/>
          <w:szCs w:val="22"/>
          <w:lang w:val="pl-PL"/>
        </w:rPr>
        <w:t xml:space="preserve"> </w:t>
      </w:r>
      <w:r>
        <w:rPr>
          <w:rFonts w:ascii="Times New Roman" w:hAnsi="Times New Roman" w:cs="Times New Roman"/>
          <w:sz w:val="22"/>
          <w:szCs w:val="22"/>
        </w:rPr>
        <w:t>z 20.05.2006 r. z późn. zm.), zwanym dalej rozporządzeniem 765/2006 i w Rozporządzeniu Rady (UE) nr 269/2014 z dnia 17 marca 2014r w sprawie środków ograniczających w odniesieniu do działań podważających integralność terytorialną, suwerenność i niezależność Ukrainy lub im zagrażających (Dz. U. UE. L. 78.6 z 17.03.2014 r. z późn. zm.), zwanym dalej rozporządzeniem 269/2014, albo wpisanego na listę na podstawie decyzji w sprawie wpisu na listę rozstrzygającej o zastosowaniu środka, o którym mowa w art. 1 pkt. 3) ustawy;</w:t>
      </w:r>
    </w:p>
    <w:p>
      <w:pPr>
        <w:pStyle w:val="475"/>
        <w:numPr>
          <w:ilvl w:val="1"/>
          <w:numId w:val="15"/>
        </w:numPr>
        <w:spacing w:line="276" w:lineRule="auto"/>
        <w:jc w:val="both"/>
        <w:rPr>
          <w:rFonts w:ascii="Times New Roman" w:hAnsi="Times New Roman" w:cs="Times New Roman"/>
          <w:sz w:val="22"/>
          <w:szCs w:val="22"/>
        </w:rPr>
      </w:pPr>
      <w:r>
        <w:rPr>
          <w:rFonts w:ascii="Times New Roman" w:hAnsi="Times New Roman" w:cs="Times New Roman"/>
          <w:sz w:val="22"/>
          <w:szCs w:val="22"/>
        </w:rPr>
        <w:t>Wykonawcę, którego beneficjentem rzeczywistym w rozumieniu ustawy z dnia 1 marca 2018r.</w:t>
      </w:r>
      <w:r>
        <w:rPr>
          <w:rFonts w:hint="default" w:ascii="Times New Roman" w:hAnsi="Times New Roman" w:cs="Times New Roman"/>
          <w:sz w:val="22"/>
          <w:szCs w:val="22"/>
          <w:lang w:val="pl-PL"/>
        </w:rPr>
        <w:t xml:space="preserve"> </w:t>
      </w:r>
      <w:r>
        <w:rPr>
          <w:rFonts w:ascii="Times New Roman" w:hAnsi="Times New Roman" w:cs="Times New Roman"/>
          <w:sz w:val="22"/>
          <w:szCs w:val="22"/>
        </w:rPr>
        <w:t>o przeciwdziałaniu praniu pieniędzy oraz finansowaniu terroryzmu (Dz. U. z 2023 poz. 1124 ze zm.) jest osoba wymieniona w wykazach określonych w rozporządzeniu 765/2006</w:t>
      </w:r>
      <w:r>
        <w:rPr>
          <w:rFonts w:ascii="Times New Roman" w:hAnsi="Times New Roman" w:cs="Times New Roman"/>
          <w:sz w:val="22"/>
          <w:szCs w:val="22"/>
        </w:rPr>
        <w:br w:type="textWrapping"/>
      </w:r>
      <w:r>
        <w:rPr>
          <w:rFonts w:ascii="Times New Roman" w:hAnsi="Times New Roman" w:cs="Times New Roman"/>
          <w:sz w:val="22"/>
          <w:szCs w:val="22"/>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pPr>
        <w:pStyle w:val="475"/>
        <w:numPr>
          <w:ilvl w:val="1"/>
          <w:numId w:val="15"/>
        </w:numPr>
        <w:spacing w:line="276" w:lineRule="auto"/>
        <w:jc w:val="both"/>
        <w:rPr>
          <w:rFonts w:ascii="Times New Roman" w:hAnsi="Times New Roman" w:cs="Times New Roman"/>
          <w:sz w:val="22"/>
          <w:szCs w:val="22"/>
        </w:rPr>
      </w:pPr>
      <w:r>
        <w:rPr>
          <w:rFonts w:ascii="Times New Roman" w:hAnsi="Times New Roman" w:cs="Times New Roman"/>
          <w:sz w:val="22"/>
          <w:szCs w:val="22"/>
        </w:rPr>
        <w:t>Wykonawcę, którego jednostką dominującą w rozumieniu art. 3 ust. 1 pkt. 37) ustawy</w:t>
      </w:r>
      <w:r>
        <w:rPr>
          <w:rFonts w:ascii="Times New Roman" w:hAnsi="Times New Roman" w:cs="Times New Roman"/>
          <w:sz w:val="22"/>
          <w:szCs w:val="22"/>
        </w:rPr>
        <w:br w:type="textWrapping"/>
      </w:r>
      <w:r>
        <w:rPr>
          <w:rFonts w:ascii="Times New Roman" w:hAnsi="Times New Roman" w:cs="Times New Roman"/>
          <w:sz w:val="22"/>
          <w:szCs w:val="22"/>
        </w:rPr>
        <w:t>z dnia 29 września 1994 r. o rachunkowości (Dz. U. z 2023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w:t>
      </w:r>
      <w:r>
        <w:rPr>
          <w:rFonts w:ascii="Times New Roman" w:hAnsi="Times New Roman" w:cs="Times New Roman"/>
          <w:sz w:val="22"/>
          <w:szCs w:val="22"/>
        </w:rPr>
        <w:br w:type="textWrapping"/>
      </w:r>
      <w:r>
        <w:rPr>
          <w:rFonts w:ascii="Times New Roman" w:hAnsi="Times New Roman" w:cs="Times New Roman"/>
          <w:sz w:val="22"/>
          <w:szCs w:val="22"/>
        </w:rPr>
        <w:t xml:space="preserve">o zastosowaniu środka, o którym mowa w art. 1 pkt. 3) ustawy. </w:t>
      </w:r>
    </w:p>
    <w:p>
      <w:pPr>
        <w:pStyle w:val="475"/>
        <w:spacing w:line="276" w:lineRule="auto"/>
        <w:ind w:left="792"/>
        <w:jc w:val="both"/>
        <w:rPr>
          <w:rFonts w:ascii="Times New Roman" w:hAnsi="Times New Roman" w:cs="Times New Roman"/>
          <w:sz w:val="22"/>
          <w:szCs w:val="22"/>
        </w:rPr>
      </w:pPr>
    </w:p>
    <w:p>
      <w:pPr>
        <w:pStyle w:val="475"/>
        <w:numPr>
          <w:ilvl w:val="0"/>
          <w:numId w:val="14"/>
        </w:numPr>
        <w:spacing w:line="276" w:lineRule="auto"/>
        <w:jc w:val="both"/>
        <w:rPr>
          <w:rFonts w:ascii="Times New Roman" w:hAnsi="Times New Roman" w:cs="Times New Roman"/>
          <w:sz w:val="22"/>
          <w:szCs w:val="22"/>
        </w:rPr>
      </w:pPr>
      <w:r>
        <w:rPr>
          <w:rFonts w:ascii="Times New Roman" w:hAnsi="Times New Roman" w:cs="Times New Roman"/>
          <w:sz w:val="22"/>
          <w:szCs w:val="22"/>
        </w:rPr>
        <w:t>Wykluczenie następuje na okres trwania okoliczności określonych w art. 7 ust. 1 ustawy</w:t>
      </w:r>
      <w:r>
        <w:rPr>
          <w:rFonts w:ascii="Times New Roman" w:hAnsi="Times New Roman" w:cs="Times New Roman"/>
          <w:sz w:val="22"/>
          <w:szCs w:val="22"/>
        </w:rPr>
        <w:br w:type="textWrapping"/>
      </w:r>
      <w:r>
        <w:rPr>
          <w:rFonts w:ascii="Times New Roman" w:hAnsi="Times New Roman" w:cs="Times New Roman"/>
          <w:sz w:val="22"/>
          <w:szCs w:val="22"/>
        </w:rPr>
        <w:t>z dnia 13 kwietnia 2022 r. o szczególnych rozwiązaniach w zakresie przeciwdziałania wspieraniu agresji na Ukrainę oraz służących ochronie bezpieczeństwa narodowego.</w:t>
      </w:r>
    </w:p>
    <w:p>
      <w:pPr>
        <w:pStyle w:val="475"/>
        <w:spacing w:line="276" w:lineRule="auto"/>
        <w:ind w:left="360"/>
        <w:jc w:val="both"/>
        <w:rPr>
          <w:rFonts w:ascii="Times New Roman" w:hAnsi="Times New Roman" w:cs="Times New Roman"/>
          <w:sz w:val="22"/>
          <w:szCs w:val="22"/>
        </w:rPr>
      </w:pPr>
    </w:p>
    <w:p>
      <w:pPr>
        <w:pStyle w:val="475"/>
        <w:numPr>
          <w:ilvl w:val="0"/>
          <w:numId w:val="14"/>
        </w:numPr>
        <w:spacing w:line="276" w:lineRule="auto"/>
        <w:jc w:val="both"/>
        <w:rPr>
          <w:rFonts w:ascii="Times New Roman" w:hAnsi="Times New Roman" w:cs="Times New Roman"/>
          <w:sz w:val="22"/>
          <w:szCs w:val="22"/>
        </w:rPr>
      </w:pPr>
      <w:r>
        <w:rPr>
          <w:rFonts w:ascii="Times New Roman" w:hAnsi="Times New Roman" w:cs="Times New Roman"/>
          <w:sz w:val="22"/>
          <w:szCs w:val="22"/>
        </w:rPr>
        <w:t>W przypadku Wykonawcy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pPr>
        <w:pStyle w:val="475"/>
        <w:spacing w:line="276" w:lineRule="auto"/>
        <w:ind w:left="360"/>
        <w:jc w:val="both"/>
        <w:rPr>
          <w:rFonts w:ascii="Times New Roman" w:hAnsi="Times New Roman" w:cs="Times New Roman"/>
          <w:sz w:val="22"/>
          <w:szCs w:val="22"/>
        </w:rPr>
      </w:pPr>
    </w:p>
    <w:p>
      <w:pPr>
        <w:pStyle w:val="475"/>
        <w:numPr>
          <w:ilvl w:val="0"/>
          <w:numId w:val="14"/>
        </w:numPr>
        <w:spacing w:line="276" w:lineRule="auto"/>
        <w:jc w:val="both"/>
        <w:rPr>
          <w:rFonts w:ascii="Times New Roman" w:hAnsi="Times New Roman" w:cs="Times New Roman"/>
          <w:sz w:val="22"/>
          <w:szCs w:val="22"/>
        </w:rPr>
      </w:pPr>
      <w:r>
        <w:rPr>
          <w:rFonts w:ascii="Times New Roman" w:hAnsi="Times New Roman" w:cs="Times New Roman"/>
          <w:sz w:val="22"/>
          <w:szCs w:val="22"/>
        </w:rPr>
        <w:t>Osoba lub podmiot podlegające wykluczeniu na podstawie art. 7 ust. 1 ustawy z dnia 13 kwietnia 2022r. o szczególnych rozwiązaniach w zakresie przeciwdziałania wspieraniu agresji na Ukrainę oraz służących ochronie bezpieczeństwa narodowego, które w okresie tego wykluczenia ubiegają się o udzielenie zamówienia publicznego lub biorą udział w postępowaniu o udzielenie zamówienia publicznego, podlegają karze pieniężnej.</w:t>
      </w:r>
    </w:p>
    <w:p>
      <w:pPr>
        <w:pStyle w:val="475"/>
        <w:spacing w:line="276" w:lineRule="auto"/>
        <w:ind w:left="360"/>
        <w:jc w:val="both"/>
        <w:rPr>
          <w:rFonts w:ascii="Times New Roman" w:hAnsi="Times New Roman" w:cs="Times New Roman"/>
          <w:sz w:val="22"/>
          <w:szCs w:val="22"/>
        </w:rPr>
      </w:pPr>
    </w:p>
    <w:p>
      <w:pPr>
        <w:pStyle w:val="475"/>
        <w:numPr>
          <w:ilvl w:val="0"/>
          <w:numId w:val="14"/>
        </w:numPr>
        <w:spacing w:line="276" w:lineRule="auto"/>
        <w:jc w:val="both"/>
        <w:rPr>
          <w:rFonts w:ascii="Times New Roman" w:hAnsi="Times New Roman" w:cs="Times New Roman"/>
          <w:sz w:val="22"/>
          <w:szCs w:val="22"/>
        </w:rPr>
      </w:pPr>
      <w:r>
        <w:rPr>
          <w:rFonts w:ascii="Times New Roman" w:hAnsi="Times New Roman" w:cs="Times New Roman"/>
          <w:sz w:val="22"/>
          <w:szCs w:val="22"/>
        </w:rPr>
        <w:t>Zgodnie z art. 5k ust. 1 rozporządzenia Rady (UE) nr 833/2014 z dnia 31.07.2014 roku dot. środków ograniczających w związku z działaniami Rosji destabilizującymi sytuację na Ukrainie</w:t>
      </w:r>
      <w:r>
        <w:rPr>
          <w:rFonts w:ascii="Times New Roman" w:hAnsi="Times New Roman" w:cs="Times New Roman"/>
          <w:sz w:val="22"/>
          <w:szCs w:val="22"/>
        </w:rPr>
        <w:br w:type="textWrapping"/>
      </w:r>
      <w:r>
        <w:rPr>
          <w:rFonts w:ascii="Times New Roman" w:hAnsi="Times New Roman" w:cs="Times New Roman"/>
          <w:sz w:val="22"/>
          <w:szCs w:val="22"/>
        </w:rPr>
        <w:t>(Dz. Urz. UE nr L 229 z 31.07.2014r, str. 1), dalej: rozporządzenie 833/2014, w brzmieniu nadanym rozporządzeniem Rady (UE) 2022/576 w sprawie zmiany rozporządzenia  (UE) nr 833/2014</w:t>
      </w:r>
      <w:r>
        <w:rPr>
          <w:rFonts w:hint="default" w:ascii="Times New Roman" w:hAnsi="Times New Roman" w:cs="Times New Roman"/>
          <w:sz w:val="22"/>
          <w:szCs w:val="22"/>
          <w:lang w:val="pl-PL"/>
        </w:rPr>
        <w:t xml:space="preserve"> </w:t>
      </w:r>
      <w:r>
        <w:rPr>
          <w:rFonts w:ascii="Times New Roman" w:hAnsi="Times New Roman" w:cs="Times New Roman"/>
          <w:sz w:val="22"/>
          <w:szCs w:val="22"/>
        </w:rPr>
        <w:t>dot. środków ograniczających w związku z działaniami Rosji destabilizującymi sytuację na Ukrainie (Dz. Urz. UE nr L 111 z 08.04.2022r, str. 1), dalej: rozporządzenie 2022/576 zakazuje się udzielania wszelkich zamówień publicznych lub koncesji objętych zakresem dyrektyw w sprawie zamówień publicznych, w tym w szczególności dyrektywy Parlamentu Europejskiego i Rady 2014/24/UE</w:t>
      </w:r>
      <w:r>
        <w:rPr>
          <w:rFonts w:hint="default" w:ascii="Times New Roman" w:hAnsi="Times New Roman" w:cs="Times New Roman"/>
          <w:sz w:val="22"/>
          <w:szCs w:val="22"/>
          <w:lang w:val="pl-PL"/>
        </w:rPr>
        <w:t xml:space="preserve"> </w:t>
      </w:r>
      <w:r>
        <w:rPr>
          <w:rFonts w:ascii="Times New Roman" w:hAnsi="Times New Roman" w:cs="Times New Roman"/>
          <w:sz w:val="22"/>
          <w:szCs w:val="22"/>
        </w:rPr>
        <w:t>z dnia 26.02.2014r w sprawie zamówień publicznych, a także zakresem art. 7 i 8, art. 10 lit. b)-f)</w:t>
      </w:r>
      <w:r>
        <w:rPr>
          <w:rFonts w:hint="default" w:ascii="Times New Roman" w:hAnsi="Times New Roman" w:cs="Times New Roman"/>
          <w:sz w:val="22"/>
          <w:szCs w:val="22"/>
          <w:lang w:val="pl-PL"/>
        </w:rPr>
        <w:t xml:space="preserve"> </w:t>
      </w:r>
      <w:r>
        <w:rPr>
          <w:rFonts w:ascii="Times New Roman" w:hAnsi="Times New Roman" w:cs="Times New Roman"/>
          <w:sz w:val="22"/>
          <w:szCs w:val="22"/>
        </w:rPr>
        <w:t>i lit. h)-j) tej dyrektywy, na rzecz lub z udziałem:</w:t>
      </w:r>
    </w:p>
    <w:p>
      <w:pPr>
        <w:pStyle w:val="475"/>
        <w:numPr>
          <w:ilvl w:val="0"/>
          <w:numId w:val="16"/>
        </w:numPr>
        <w:spacing w:line="276" w:lineRule="auto"/>
        <w:jc w:val="both"/>
        <w:rPr>
          <w:rFonts w:ascii="Times New Roman" w:hAnsi="Times New Roman" w:cs="Times New Roman"/>
          <w:sz w:val="22"/>
          <w:szCs w:val="22"/>
        </w:rPr>
      </w:pPr>
      <w:r>
        <w:rPr>
          <w:rFonts w:ascii="Times New Roman" w:hAnsi="Times New Roman" w:cs="Times New Roman"/>
          <w:sz w:val="22"/>
          <w:szCs w:val="22"/>
        </w:rPr>
        <w:t>obywateli rosyjskich lub osób fizycznych lub prawnych, podmiotów lub organów z siedzibą</w:t>
      </w:r>
      <w:r>
        <w:rPr>
          <w:rFonts w:ascii="Times New Roman" w:hAnsi="Times New Roman" w:cs="Times New Roman"/>
          <w:sz w:val="22"/>
          <w:szCs w:val="22"/>
        </w:rPr>
        <w:br w:type="textWrapping"/>
      </w:r>
      <w:r>
        <w:rPr>
          <w:rFonts w:ascii="Times New Roman" w:hAnsi="Times New Roman" w:cs="Times New Roman"/>
          <w:sz w:val="22"/>
          <w:szCs w:val="22"/>
        </w:rPr>
        <w:t xml:space="preserve">w Rosji; </w:t>
      </w:r>
    </w:p>
    <w:p>
      <w:pPr>
        <w:pStyle w:val="475"/>
        <w:numPr>
          <w:ilvl w:val="0"/>
          <w:numId w:val="16"/>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osób prawnych, podmiotów lub organów, do których prawa własności bezpośrednio lub pośrednio w ponad 50% należą do podmiotu, o którym mowa w lit. a) w/w przepisu; lub </w:t>
      </w:r>
    </w:p>
    <w:p>
      <w:pPr>
        <w:pStyle w:val="475"/>
        <w:numPr>
          <w:ilvl w:val="0"/>
          <w:numId w:val="16"/>
        </w:numPr>
        <w:spacing w:line="276" w:lineRule="auto"/>
        <w:jc w:val="both"/>
        <w:rPr>
          <w:rFonts w:ascii="Times New Roman" w:hAnsi="Times New Roman" w:cs="Times New Roman"/>
          <w:sz w:val="22"/>
          <w:szCs w:val="22"/>
        </w:rPr>
      </w:pPr>
      <w:r>
        <w:rPr>
          <w:rFonts w:ascii="Times New Roman" w:hAnsi="Times New Roman" w:cs="Times New Roman"/>
          <w:sz w:val="22"/>
          <w:szCs w:val="22"/>
        </w:rPr>
        <w:t>osób fizycznych lub prawnych, podmiotów lub organów działających w imieniu lub pod kierunkiem podmiotu, o którym mowa w lit. a) lub b) w/w przepisu, w tym podwykonawców, dostawców lub podmiotów, na których zdolności polega sięw rozumieniu dyrektyw w sprawie zamówień publicznych, w przypadku gdy przypada na nich ponad 10 % wartości zamówienia.</w:t>
      </w:r>
    </w:p>
    <w:p>
      <w:pPr>
        <w:spacing w:line="276" w:lineRule="auto"/>
        <w:ind w:left="425"/>
        <w:jc w:val="both"/>
        <w:rPr>
          <w:rFonts w:ascii="Times New Roman" w:hAnsi="Times New Roman" w:cs="Times New Roman"/>
          <w:sz w:val="22"/>
          <w:szCs w:val="22"/>
        </w:rPr>
      </w:pPr>
      <w:r>
        <w:rPr>
          <w:rFonts w:ascii="Times New Roman" w:hAnsi="Times New Roman" w:cs="Times New Roman"/>
          <w:sz w:val="22"/>
          <w:szCs w:val="22"/>
        </w:rPr>
        <w:t>Zatem podstawą do wykluczenia w niniejszym postępowaniu jest również wspomniany art. 5k ust. 1 rozporządzenia Rady (UE) nr 833/2014 z dnia 31.07.2014 roku dot. środków ograniczających</w:t>
      </w:r>
      <w:r>
        <w:rPr>
          <w:rFonts w:ascii="Times New Roman" w:hAnsi="Times New Roman" w:cs="Times New Roman"/>
          <w:sz w:val="22"/>
          <w:szCs w:val="22"/>
        </w:rPr>
        <w:br w:type="textWrapping"/>
      </w:r>
      <w:r>
        <w:rPr>
          <w:rFonts w:ascii="Times New Roman" w:hAnsi="Times New Roman" w:cs="Times New Roman"/>
          <w:sz w:val="22"/>
          <w:szCs w:val="22"/>
        </w:rPr>
        <w:t>w związku z działaniami Rosji destabilizującymi sytuację na Ukrainie (Dz. Urz. UE nr L 229</w:t>
      </w:r>
      <w:r>
        <w:rPr>
          <w:rFonts w:ascii="Times New Roman" w:hAnsi="Times New Roman" w:cs="Times New Roman"/>
          <w:sz w:val="22"/>
          <w:szCs w:val="22"/>
        </w:rPr>
        <w:br w:type="textWrapping"/>
      </w:r>
      <w:r>
        <w:rPr>
          <w:rFonts w:ascii="Times New Roman" w:hAnsi="Times New Roman" w:cs="Times New Roman"/>
          <w:sz w:val="22"/>
          <w:szCs w:val="22"/>
        </w:rPr>
        <w:t>z 31.07.2014r, str. 1).</w:t>
      </w:r>
    </w:p>
    <w:p>
      <w:pPr>
        <w:spacing w:line="276" w:lineRule="auto"/>
        <w:ind w:left="340" w:hanging="340"/>
        <w:jc w:val="both"/>
        <w:rPr>
          <w:rFonts w:ascii="Times New Roman" w:hAnsi="Times New Roman" w:cs="Times New Roman"/>
          <w:color w:val="000000"/>
          <w:sz w:val="22"/>
          <w:szCs w:val="22"/>
        </w:rPr>
      </w:pPr>
    </w:p>
    <w:p>
      <w:pPr>
        <w:pStyle w:val="475"/>
        <w:numPr>
          <w:ilvl w:val="0"/>
          <w:numId w:val="14"/>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Zamawiający może wykluczyć Wykonawcę na każdym etapie postępowania o udzielenie zamówienia.</w:t>
      </w:r>
    </w:p>
    <w:p>
      <w:pPr>
        <w:pStyle w:val="475"/>
        <w:spacing w:line="276" w:lineRule="auto"/>
        <w:ind w:left="360"/>
        <w:jc w:val="both"/>
        <w:rPr>
          <w:rFonts w:ascii="Times New Roman" w:hAnsi="Times New Roman" w:cs="Times New Roman"/>
          <w:sz w:val="22"/>
          <w:szCs w:val="22"/>
        </w:rPr>
      </w:pPr>
    </w:p>
    <w:p>
      <w:pPr>
        <w:pStyle w:val="475"/>
        <w:numPr>
          <w:ilvl w:val="0"/>
          <w:numId w:val="14"/>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Zamawiający odrzuca ofertę, jeżeli:</w:t>
      </w:r>
    </w:p>
    <w:p>
      <w:pPr>
        <w:pStyle w:val="475"/>
        <w:numPr>
          <w:ilvl w:val="0"/>
          <w:numId w:val="17"/>
        </w:numPr>
        <w:spacing w:line="276" w:lineRule="auto"/>
        <w:jc w:val="both"/>
        <w:rPr>
          <w:rFonts w:ascii="Times New Roman" w:hAnsi="Times New Roman" w:cs="Times New Roman"/>
          <w:vanish/>
          <w:color w:val="000000"/>
          <w:sz w:val="22"/>
          <w:szCs w:val="22"/>
        </w:rPr>
      </w:pPr>
    </w:p>
    <w:p>
      <w:pPr>
        <w:pStyle w:val="475"/>
        <w:numPr>
          <w:ilvl w:val="0"/>
          <w:numId w:val="17"/>
        </w:numPr>
        <w:spacing w:line="276" w:lineRule="auto"/>
        <w:jc w:val="both"/>
        <w:rPr>
          <w:rFonts w:ascii="Times New Roman" w:hAnsi="Times New Roman" w:cs="Times New Roman"/>
          <w:vanish/>
          <w:color w:val="000000"/>
          <w:sz w:val="22"/>
          <w:szCs w:val="22"/>
        </w:rPr>
      </w:pPr>
    </w:p>
    <w:p>
      <w:pPr>
        <w:pStyle w:val="475"/>
        <w:numPr>
          <w:ilvl w:val="0"/>
          <w:numId w:val="17"/>
        </w:numPr>
        <w:spacing w:line="276" w:lineRule="auto"/>
        <w:jc w:val="both"/>
        <w:rPr>
          <w:rFonts w:ascii="Times New Roman" w:hAnsi="Times New Roman" w:cs="Times New Roman"/>
          <w:vanish/>
          <w:color w:val="000000"/>
          <w:sz w:val="22"/>
          <w:szCs w:val="22"/>
        </w:rPr>
      </w:pPr>
    </w:p>
    <w:p>
      <w:pPr>
        <w:pStyle w:val="475"/>
        <w:numPr>
          <w:ilvl w:val="0"/>
          <w:numId w:val="17"/>
        </w:numPr>
        <w:spacing w:line="276" w:lineRule="auto"/>
        <w:jc w:val="both"/>
        <w:rPr>
          <w:rFonts w:ascii="Times New Roman" w:hAnsi="Times New Roman" w:cs="Times New Roman"/>
          <w:vanish/>
          <w:color w:val="000000"/>
          <w:sz w:val="22"/>
          <w:szCs w:val="22"/>
        </w:rPr>
      </w:pPr>
    </w:p>
    <w:p>
      <w:pPr>
        <w:pStyle w:val="475"/>
        <w:numPr>
          <w:ilvl w:val="0"/>
          <w:numId w:val="17"/>
        </w:numPr>
        <w:spacing w:line="276" w:lineRule="auto"/>
        <w:jc w:val="both"/>
        <w:rPr>
          <w:rFonts w:ascii="Times New Roman" w:hAnsi="Times New Roman" w:cs="Times New Roman"/>
          <w:vanish/>
          <w:color w:val="000000"/>
          <w:sz w:val="22"/>
          <w:szCs w:val="22"/>
        </w:rPr>
      </w:pPr>
    </w:p>
    <w:p>
      <w:pPr>
        <w:pStyle w:val="475"/>
        <w:numPr>
          <w:ilvl w:val="0"/>
          <w:numId w:val="17"/>
        </w:numPr>
        <w:spacing w:line="276" w:lineRule="auto"/>
        <w:jc w:val="both"/>
        <w:rPr>
          <w:rFonts w:ascii="Times New Roman" w:hAnsi="Times New Roman" w:cs="Times New Roman"/>
          <w:vanish/>
          <w:color w:val="000000"/>
          <w:sz w:val="22"/>
          <w:szCs w:val="22"/>
        </w:rPr>
      </w:pPr>
    </w:p>
    <w:p>
      <w:pPr>
        <w:pStyle w:val="475"/>
        <w:numPr>
          <w:ilvl w:val="0"/>
          <w:numId w:val="17"/>
        </w:numPr>
        <w:spacing w:line="276" w:lineRule="auto"/>
        <w:jc w:val="both"/>
        <w:rPr>
          <w:rFonts w:ascii="Times New Roman" w:hAnsi="Times New Roman" w:cs="Times New Roman"/>
          <w:vanish/>
          <w:color w:val="000000"/>
          <w:sz w:val="22"/>
          <w:szCs w:val="22"/>
        </w:rPr>
      </w:pPr>
    </w:p>
    <w:p>
      <w:pPr>
        <w:pStyle w:val="475"/>
        <w:numPr>
          <w:ilvl w:val="0"/>
          <w:numId w:val="17"/>
        </w:numPr>
        <w:spacing w:line="276" w:lineRule="auto"/>
        <w:jc w:val="both"/>
        <w:rPr>
          <w:rFonts w:ascii="Times New Roman" w:hAnsi="Times New Roman" w:cs="Times New Roman"/>
          <w:vanish/>
          <w:color w:val="000000"/>
          <w:sz w:val="22"/>
          <w:szCs w:val="22"/>
        </w:rPr>
      </w:pPr>
    </w:p>
    <w:p>
      <w:pPr>
        <w:pStyle w:val="475"/>
        <w:numPr>
          <w:ilvl w:val="0"/>
          <w:numId w:val="17"/>
        </w:numPr>
        <w:spacing w:line="276" w:lineRule="auto"/>
        <w:jc w:val="both"/>
        <w:rPr>
          <w:rFonts w:ascii="Times New Roman" w:hAnsi="Times New Roman" w:cs="Times New Roman"/>
          <w:vanish/>
          <w:color w:val="000000"/>
          <w:sz w:val="22"/>
          <w:szCs w:val="22"/>
        </w:rPr>
      </w:pPr>
    </w:p>
    <w:p>
      <w:pPr>
        <w:pStyle w:val="475"/>
        <w:numPr>
          <w:ilvl w:val="0"/>
          <w:numId w:val="17"/>
        </w:numPr>
        <w:spacing w:line="276" w:lineRule="auto"/>
        <w:jc w:val="both"/>
        <w:rPr>
          <w:rFonts w:ascii="Times New Roman" w:hAnsi="Times New Roman" w:cs="Times New Roman"/>
          <w:vanish/>
          <w:color w:val="000000"/>
          <w:sz w:val="22"/>
          <w:szCs w:val="22"/>
        </w:rPr>
      </w:pPr>
    </w:p>
    <w:p>
      <w:pPr>
        <w:pStyle w:val="475"/>
        <w:numPr>
          <w:ilvl w:val="0"/>
          <w:numId w:val="17"/>
        </w:numPr>
        <w:spacing w:line="276" w:lineRule="auto"/>
        <w:jc w:val="both"/>
        <w:rPr>
          <w:rFonts w:ascii="Times New Roman" w:hAnsi="Times New Roman" w:cs="Times New Roman"/>
          <w:vanish/>
          <w:color w:val="000000"/>
          <w:sz w:val="22"/>
          <w:szCs w:val="22"/>
        </w:rPr>
      </w:pPr>
    </w:p>
    <w:p>
      <w:pPr>
        <w:pStyle w:val="475"/>
        <w:numPr>
          <w:ilvl w:val="0"/>
          <w:numId w:val="17"/>
        </w:numPr>
        <w:spacing w:line="276" w:lineRule="auto"/>
        <w:jc w:val="both"/>
        <w:rPr>
          <w:rFonts w:ascii="Times New Roman" w:hAnsi="Times New Roman" w:cs="Times New Roman"/>
          <w:vanish/>
          <w:color w:val="000000"/>
          <w:sz w:val="22"/>
          <w:szCs w:val="22"/>
        </w:rPr>
      </w:pPr>
    </w:p>
    <w:p>
      <w:pPr>
        <w:pStyle w:val="475"/>
        <w:numPr>
          <w:ilvl w:val="1"/>
          <w:numId w:val="17"/>
        </w:numPr>
        <w:spacing w:line="276" w:lineRule="auto"/>
        <w:ind w:left="601" w:hanging="431"/>
        <w:jc w:val="both"/>
        <w:rPr>
          <w:rFonts w:ascii="Times New Roman" w:hAnsi="Times New Roman" w:cs="Times New Roman"/>
          <w:sz w:val="22"/>
          <w:szCs w:val="22"/>
        </w:rPr>
      </w:pPr>
      <w:r>
        <w:rPr>
          <w:rFonts w:ascii="Times New Roman" w:hAnsi="Times New Roman" w:cs="Times New Roman"/>
          <w:color w:val="000000"/>
          <w:sz w:val="22"/>
          <w:szCs w:val="22"/>
        </w:rPr>
        <w:t>została złożona po terminie składania ofert;</w:t>
      </w:r>
    </w:p>
    <w:p>
      <w:pPr>
        <w:pStyle w:val="475"/>
        <w:numPr>
          <w:ilvl w:val="1"/>
          <w:numId w:val="17"/>
        </w:numPr>
        <w:spacing w:line="276" w:lineRule="auto"/>
        <w:ind w:left="601" w:hanging="431"/>
        <w:jc w:val="both"/>
        <w:rPr>
          <w:rFonts w:ascii="Times New Roman" w:hAnsi="Times New Roman" w:cs="Times New Roman"/>
          <w:sz w:val="22"/>
          <w:szCs w:val="22"/>
        </w:rPr>
      </w:pPr>
      <w:r>
        <w:rPr>
          <w:rFonts w:ascii="Times New Roman" w:hAnsi="Times New Roman" w:cs="Times New Roman"/>
          <w:color w:val="000000"/>
          <w:sz w:val="22"/>
          <w:szCs w:val="22"/>
        </w:rPr>
        <w:t xml:space="preserve">została złożona przez Wykonawcę: </w:t>
      </w:r>
    </w:p>
    <w:p>
      <w:pPr>
        <w:numPr>
          <w:ilvl w:val="0"/>
          <w:numId w:val="18"/>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podlegającego wykluczeniu z postępowania, lub </w:t>
      </w:r>
    </w:p>
    <w:p>
      <w:pPr>
        <w:numPr>
          <w:ilvl w:val="0"/>
          <w:numId w:val="18"/>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niespełniającego warunków udziału w postępowaniu, lub </w:t>
      </w:r>
    </w:p>
    <w:p>
      <w:pPr>
        <w:numPr>
          <w:ilvl w:val="0"/>
          <w:numId w:val="18"/>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który nie złożył w przewidzianym terminie oświadczenia, o którym mowa w art. 125 ust. 1 ustawy Pzp, lub podmiotowego środka dowodowego, potwierdzających brak podstaw wykluczenia lub spełnianie warunków udziału w postępowaniu lub innych dokumentów lub oświadczeń; </w:t>
      </w:r>
    </w:p>
    <w:p>
      <w:pPr>
        <w:pStyle w:val="475"/>
        <w:numPr>
          <w:ilvl w:val="0"/>
          <w:numId w:val="19"/>
        </w:numPr>
        <w:spacing w:line="276" w:lineRule="auto"/>
        <w:jc w:val="both"/>
        <w:rPr>
          <w:rFonts w:ascii="Times New Roman" w:hAnsi="Times New Roman" w:cs="Times New Roman"/>
          <w:vanish/>
          <w:color w:val="000000"/>
          <w:sz w:val="22"/>
          <w:szCs w:val="22"/>
        </w:rPr>
      </w:pPr>
    </w:p>
    <w:p>
      <w:pPr>
        <w:pStyle w:val="475"/>
        <w:numPr>
          <w:ilvl w:val="0"/>
          <w:numId w:val="19"/>
        </w:numPr>
        <w:spacing w:line="276" w:lineRule="auto"/>
        <w:jc w:val="both"/>
        <w:rPr>
          <w:rFonts w:ascii="Times New Roman" w:hAnsi="Times New Roman" w:cs="Times New Roman"/>
          <w:vanish/>
          <w:color w:val="000000"/>
          <w:sz w:val="22"/>
          <w:szCs w:val="22"/>
        </w:rPr>
      </w:pPr>
    </w:p>
    <w:p>
      <w:pPr>
        <w:pStyle w:val="475"/>
        <w:numPr>
          <w:ilvl w:val="0"/>
          <w:numId w:val="19"/>
        </w:numPr>
        <w:spacing w:line="276" w:lineRule="auto"/>
        <w:jc w:val="both"/>
        <w:rPr>
          <w:rFonts w:ascii="Times New Roman" w:hAnsi="Times New Roman" w:cs="Times New Roman"/>
          <w:vanish/>
          <w:color w:val="000000"/>
          <w:sz w:val="22"/>
          <w:szCs w:val="22"/>
        </w:rPr>
      </w:pPr>
    </w:p>
    <w:p>
      <w:pPr>
        <w:pStyle w:val="475"/>
        <w:numPr>
          <w:ilvl w:val="0"/>
          <w:numId w:val="19"/>
        </w:numPr>
        <w:spacing w:line="276" w:lineRule="auto"/>
        <w:jc w:val="both"/>
        <w:rPr>
          <w:rFonts w:ascii="Times New Roman" w:hAnsi="Times New Roman" w:cs="Times New Roman"/>
          <w:vanish/>
          <w:color w:val="000000"/>
          <w:sz w:val="22"/>
          <w:szCs w:val="22"/>
        </w:rPr>
      </w:pPr>
    </w:p>
    <w:p>
      <w:pPr>
        <w:pStyle w:val="475"/>
        <w:numPr>
          <w:ilvl w:val="0"/>
          <w:numId w:val="19"/>
        </w:numPr>
        <w:spacing w:line="276" w:lineRule="auto"/>
        <w:jc w:val="both"/>
        <w:rPr>
          <w:rFonts w:ascii="Times New Roman" w:hAnsi="Times New Roman" w:cs="Times New Roman"/>
          <w:vanish/>
          <w:color w:val="000000"/>
          <w:sz w:val="22"/>
          <w:szCs w:val="22"/>
        </w:rPr>
      </w:pPr>
    </w:p>
    <w:p>
      <w:pPr>
        <w:pStyle w:val="475"/>
        <w:numPr>
          <w:ilvl w:val="0"/>
          <w:numId w:val="19"/>
        </w:numPr>
        <w:spacing w:line="276" w:lineRule="auto"/>
        <w:jc w:val="both"/>
        <w:rPr>
          <w:rFonts w:ascii="Times New Roman" w:hAnsi="Times New Roman" w:cs="Times New Roman"/>
          <w:vanish/>
          <w:color w:val="000000"/>
          <w:sz w:val="22"/>
          <w:szCs w:val="22"/>
        </w:rPr>
      </w:pPr>
    </w:p>
    <w:p>
      <w:pPr>
        <w:pStyle w:val="475"/>
        <w:numPr>
          <w:ilvl w:val="0"/>
          <w:numId w:val="19"/>
        </w:numPr>
        <w:spacing w:line="276" w:lineRule="auto"/>
        <w:jc w:val="both"/>
        <w:rPr>
          <w:rFonts w:ascii="Times New Roman" w:hAnsi="Times New Roman" w:cs="Times New Roman"/>
          <w:vanish/>
          <w:color w:val="000000"/>
          <w:sz w:val="22"/>
          <w:szCs w:val="22"/>
        </w:rPr>
      </w:pPr>
    </w:p>
    <w:p>
      <w:pPr>
        <w:pStyle w:val="475"/>
        <w:numPr>
          <w:ilvl w:val="0"/>
          <w:numId w:val="19"/>
        </w:numPr>
        <w:spacing w:line="276" w:lineRule="auto"/>
        <w:jc w:val="both"/>
        <w:rPr>
          <w:rFonts w:ascii="Times New Roman" w:hAnsi="Times New Roman" w:cs="Times New Roman"/>
          <w:vanish/>
          <w:color w:val="000000"/>
          <w:sz w:val="22"/>
          <w:szCs w:val="22"/>
        </w:rPr>
      </w:pPr>
    </w:p>
    <w:p>
      <w:pPr>
        <w:pStyle w:val="475"/>
        <w:numPr>
          <w:ilvl w:val="0"/>
          <w:numId w:val="19"/>
        </w:numPr>
        <w:spacing w:line="276" w:lineRule="auto"/>
        <w:jc w:val="both"/>
        <w:rPr>
          <w:rFonts w:ascii="Times New Roman" w:hAnsi="Times New Roman" w:cs="Times New Roman"/>
          <w:vanish/>
          <w:color w:val="000000"/>
          <w:sz w:val="22"/>
          <w:szCs w:val="22"/>
        </w:rPr>
      </w:pPr>
    </w:p>
    <w:p>
      <w:pPr>
        <w:pStyle w:val="475"/>
        <w:numPr>
          <w:ilvl w:val="0"/>
          <w:numId w:val="19"/>
        </w:numPr>
        <w:spacing w:line="276" w:lineRule="auto"/>
        <w:jc w:val="both"/>
        <w:rPr>
          <w:rFonts w:ascii="Times New Roman" w:hAnsi="Times New Roman" w:cs="Times New Roman"/>
          <w:vanish/>
          <w:color w:val="000000"/>
          <w:sz w:val="22"/>
          <w:szCs w:val="22"/>
        </w:rPr>
      </w:pPr>
    </w:p>
    <w:p>
      <w:pPr>
        <w:pStyle w:val="475"/>
        <w:numPr>
          <w:ilvl w:val="0"/>
          <w:numId w:val="19"/>
        </w:numPr>
        <w:spacing w:line="276" w:lineRule="auto"/>
        <w:jc w:val="both"/>
        <w:rPr>
          <w:rFonts w:ascii="Times New Roman" w:hAnsi="Times New Roman" w:cs="Times New Roman"/>
          <w:vanish/>
          <w:color w:val="000000"/>
          <w:sz w:val="22"/>
          <w:szCs w:val="22"/>
        </w:rPr>
      </w:pPr>
    </w:p>
    <w:p>
      <w:pPr>
        <w:pStyle w:val="475"/>
        <w:numPr>
          <w:ilvl w:val="0"/>
          <w:numId w:val="19"/>
        </w:numPr>
        <w:spacing w:line="276" w:lineRule="auto"/>
        <w:jc w:val="both"/>
        <w:rPr>
          <w:rFonts w:ascii="Times New Roman" w:hAnsi="Times New Roman" w:cs="Times New Roman"/>
          <w:vanish/>
          <w:color w:val="000000"/>
          <w:sz w:val="22"/>
          <w:szCs w:val="22"/>
        </w:rPr>
      </w:pPr>
    </w:p>
    <w:p>
      <w:pPr>
        <w:pStyle w:val="475"/>
        <w:numPr>
          <w:ilvl w:val="1"/>
          <w:numId w:val="19"/>
        </w:numPr>
        <w:spacing w:line="276" w:lineRule="auto"/>
        <w:jc w:val="both"/>
        <w:rPr>
          <w:rFonts w:ascii="Times New Roman" w:hAnsi="Times New Roman" w:cs="Times New Roman"/>
          <w:vanish/>
          <w:color w:val="000000"/>
          <w:sz w:val="22"/>
          <w:szCs w:val="22"/>
        </w:rPr>
      </w:pPr>
    </w:p>
    <w:p>
      <w:pPr>
        <w:pStyle w:val="475"/>
        <w:numPr>
          <w:ilvl w:val="1"/>
          <w:numId w:val="19"/>
        </w:numPr>
        <w:spacing w:line="276" w:lineRule="auto"/>
        <w:jc w:val="both"/>
        <w:rPr>
          <w:rFonts w:ascii="Times New Roman" w:hAnsi="Times New Roman" w:cs="Times New Roman"/>
          <w:vanish/>
          <w:color w:val="000000"/>
          <w:sz w:val="22"/>
          <w:szCs w:val="22"/>
        </w:rPr>
      </w:pPr>
    </w:p>
    <w:p>
      <w:pPr>
        <w:pStyle w:val="475"/>
        <w:numPr>
          <w:ilvl w:val="1"/>
          <w:numId w:val="19"/>
        </w:numPr>
        <w:spacing w:line="276" w:lineRule="auto"/>
        <w:ind w:left="601" w:hanging="431"/>
        <w:jc w:val="both"/>
        <w:rPr>
          <w:rFonts w:ascii="Times New Roman" w:hAnsi="Times New Roman" w:cs="Times New Roman"/>
          <w:sz w:val="22"/>
          <w:szCs w:val="22"/>
        </w:rPr>
      </w:pPr>
      <w:r>
        <w:rPr>
          <w:rFonts w:ascii="Times New Roman" w:hAnsi="Times New Roman" w:cs="Times New Roman"/>
          <w:color w:val="000000"/>
          <w:sz w:val="22"/>
          <w:szCs w:val="22"/>
        </w:rPr>
        <w:t>jest niezgodna z przepisami ustawy;</w:t>
      </w:r>
    </w:p>
    <w:p>
      <w:pPr>
        <w:pStyle w:val="475"/>
        <w:numPr>
          <w:ilvl w:val="1"/>
          <w:numId w:val="19"/>
        </w:numPr>
        <w:spacing w:line="276" w:lineRule="auto"/>
        <w:ind w:left="601" w:hanging="431"/>
        <w:jc w:val="both"/>
        <w:rPr>
          <w:rFonts w:ascii="Times New Roman" w:hAnsi="Times New Roman" w:cs="Times New Roman"/>
          <w:sz w:val="22"/>
          <w:szCs w:val="22"/>
        </w:rPr>
      </w:pPr>
      <w:r>
        <w:rPr>
          <w:rFonts w:ascii="Times New Roman" w:hAnsi="Times New Roman" w:cs="Times New Roman"/>
          <w:color w:val="000000"/>
          <w:sz w:val="22"/>
          <w:szCs w:val="22"/>
        </w:rPr>
        <w:t>jest nieważna na podstawie odrębnych przepisów;</w:t>
      </w:r>
    </w:p>
    <w:p>
      <w:pPr>
        <w:pStyle w:val="475"/>
        <w:numPr>
          <w:ilvl w:val="1"/>
          <w:numId w:val="19"/>
        </w:numPr>
        <w:spacing w:line="276" w:lineRule="auto"/>
        <w:ind w:left="601" w:hanging="431"/>
        <w:jc w:val="both"/>
        <w:rPr>
          <w:rFonts w:ascii="Times New Roman" w:hAnsi="Times New Roman" w:cs="Times New Roman"/>
          <w:sz w:val="22"/>
          <w:szCs w:val="22"/>
        </w:rPr>
      </w:pPr>
      <w:r>
        <w:rPr>
          <w:rFonts w:ascii="Times New Roman" w:hAnsi="Times New Roman" w:cs="Times New Roman"/>
          <w:color w:val="000000"/>
          <w:sz w:val="22"/>
          <w:szCs w:val="22"/>
        </w:rPr>
        <w:t>jej treść jest niezgodna z warunkami zamówienia;</w:t>
      </w:r>
    </w:p>
    <w:p>
      <w:pPr>
        <w:pStyle w:val="475"/>
        <w:numPr>
          <w:ilvl w:val="1"/>
          <w:numId w:val="19"/>
        </w:numPr>
        <w:spacing w:line="276" w:lineRule="auto"/>
        <w:ind w:left="601" w:hanging="431"/>
        <w:jc w:val="both"/>
        <w:rPr>
          <w:rFonts w:ascii="Times New Roman" w:hAnsi="Times New Roman" w:cs="Times New Roman"/>
          <w:sz w:val="22"/>
          <w:szCs w:val="22"/>
        </w:rPr>
      </w:pPr>
      <w:r>
        <w:rPr>
          <w:rFonts w:ascii="Times New Roman" w:hAnsi="Times New Roman" w:cs="Times New Roman"/>
          <w:color w:val="000000"/>
          <w:sz w:val="22"/>
          <w:szCs w:val="22"/>
        </w:rPr>
        <w:t>nie została sporządzona lub przekazana w sposób zgodny z wymaganiami technicznymi oraz organizacyjnymi sporządzania lub przekazywania ofert przy użyciu środków komunikacji elektronicznej określonymi przez Zamawiającego;</w:t>
      </w:r>
    </w:p>
    <w:p>
      <w:pPr>
        <w:pStyle w:val="475"/>
        <w:numPr>
          <w:ilvl w:val="1"/>
          <w:numId w:val="19"/>
        </w:numPr>
        <w:spacing w:line="276" w:lineRule="auto"/>
        <w:ind w:left="601" w:hanging="431"/>
        <w:jc w:val="both"/>
        <w:rPr>
          <w:rFonts w:ascii="Times New Roman" w:hAnsi="Times New Roman" w:cs="Times New Roman"/>
          <w:sz w:val="22"/>
          <w:szCs w:val="22"/>
        </w:rPr>
      </w:pPr>
      <w:r>
        <w:rPr>
          <w:rFonts w:ascii="Times New Roman" w:hAnsi="Times New Roman" w:cs="Times New Roman"/>
          <w:color w:val="000000"/>
          <w:sz w:val="22"/>
          <w:szCs w:val="22"/>
        </w:rPr>
        <w:t>została złożona w warunkach czynu nieuczciwej konkurencji w rozumieniu ustawy</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z dnia 16 kwietnia 1993 r. o zwalczaniu nieuczciwej konkurencji;</w:t>
      </w:r>
    </w:p>
    <w:p>
      <w:pPr>
        <w:pStyle w:val="475"/>
        <w:numPr>
          <w:ilvl w:val="1"/>
          <w:numId w:val="19"/>
        </w:numPr>
        <w:spacing w:line="276" w:lineRule="auto"/>
        <w:ind w:left="601" w:hanging="431"/>
        <w:jc w:val="both"/>
        <w:rPr>
          <w:rFonts w:ascii="Times New Roman" w:hAnsi="Times New Roman" w:cs="Times New Roman"/>
          <w:sz w:val="22"/>
          <w:szCs w:val="22"/>
        </w:rPr>
      </w:pPr>
      <w:r>
        <w:rPr>
          <w:rFonts w:ascii="Times New Roman" w:hAnsi="Times New Roman" w:cs="Times New Roman"/>
          <w:color w:val="000000"/>
          <w:sz w:val="22"/>
          <w:szCs w:val="22"/>
        </w:rPr>
        <w:t>zawiera rażąco niską cenę lub koszt w stosunku do przedmiotu zamówienia;</w:t>
      </w:r>
    </w:p>
    <w:p>
      <w:pPr>
        <w:pStyle w:val="475"/>
        <w:numPr>
          <w:ilvl w:val="1"/>
          <w:numId w:val="19"/>
        </w:numPr>
        <w:spacing w:line="276" w:lineRule="auto"/>
        <w:ind w:left="601" w:hanging="431"/>
        <w:jc w:val="both"/>
        <w:rPr>
          <w:rFonts w:ascii="Times New Roman" w:hAnsi="Times New Roman" w:cs="Times New Roman"/>
          <w:sz w:val="22"/>
          <w:szCs w:val="22"/>
        </w:rPr>
      </w:pPr>
      <w:r>
        <w:rPr>
          <w:rFonts w:ascii="Times New Roman" w:hAnsi="Times New Roman" w:cs="Times New Roman"/>
          <w:color w:val="000000"/>
          <w:sz w:val="22"/>
          <w:szCs w:val="22"/>
        </w:rPr>
        <w:t>zawiera błędy w obliczeniu ceny;</w:t>
      </w:r>
    </w:p>
    <w:p>
      <w:pPr>
        <w:pStyle w:val="475"/>
        <w:numPr>
          <w:ilvl w:val="1"/>
          <w:numId w:val="19"/>
        </w:numPr>
        <w:spacing w:line="276" w:lineRule="auto"/>
        <w:ind w:left="850" w:hanging="680"/>
        <w:jc w:val="both"/>
        <w:rPr>
          <w:rFonts w:ascii="Times New Roman" w:hAnsi="Times New Roman" w:cs="Times New Roman"/>
          <w:sz w:val="22"/>
          <w:szCs w:val="22"/>
        </w:rPr>
      </w:pPr>
      <w:r>
        <w:rPr>
          <w:rFonts w:ascii="Times New Roman" w:hAnsi="Times New Roman" w:cs="Times New Roman"/>
          <w:color w:val="000000"/>
          <w:sz w:val="22"/>
          <w:szCs w:val="22"/>
          <w:highlight w:val="white"/>
        </w:rPr>
        <w:t>W</w:t>
      </w:r>
      <w:r>
        <w:rPr>
          <w:rFonts w:ascii="Times New Roman" w:hAnsi="Times New Roman" w:cs="Times New Roman"/>
          <w:color w:val="000000"/>
          <w:sz w:val="22"/>
          <w:szCs w:val="22"/>
        </w:rPr>
        <w:t>ykonawca w wyznaczonym terminie zakwestionował poprawienie omyłki, o której mowa</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w art. 223 ust. 2 pkt. 3) ustawy Pzp;</w:t>
      </w:r>
    </w:p>
    <w:p>
      <w:pPr>
        <w:pStyle w:val="475"/>
        <w:numPr>
          <w:ilvl w:val="1"/>
          <w:numId w:val="19"/>
        </w:numPr>
        <w:spacing w:line="276" w:lineRule="auto"/>
        <w:ind w:left="850" w:hanging="680"/>
        <w:jc w:val="both"/>
        <w:rPr>
          <w:rFonts w:ascii="Times New Roman" w:hAnsi="Times New Roman" w:cs="Times New Roman"/>
          <w:sz w:val="22"/>
          <w:szCs w:val="22"/>
        </w:rPr>
      </w:pPr>
      <w:r>
        <w:rPr>
          <w:rFonts w:ascii="Times New Roman" w:hAnsi="Times New Roman" w:cs="Times New Roman"/>
          <w:color w:val="000000"/>
          <w:sz w:val="22"/>
          <w:szCs w:val="22"/>
        </w:rPr>
        <w:t>Wykonawca nie wyraził pisemnej zgody na przedłużenie terminu związania ofertą;</w:t>
      </w:r>
    </w:p>
    <w:p>
      <w:pPr>
        <w:pStyle w:val="475"/>
        <w:numPr>
          <w:ilvl w:val="1"/>
          <w:numId w:val="19"/>
        </w:numPr>
        <w:spacing w:line="276" w:lineRule="auto"/>
        <w:ind w:left="850" w:hanging="680"/>
        <w:jc w:val="both"/>
        <w:rPr>
          <w:rFonts w:ascii="Times New Roman" w:hAnsi="Times New Roman" w:cs="Times New Roman"/>
          <w:sz w:val="22"/>
          <w:szCs w:val="22"/>
        </w:rPr>
      </w:pPr>
      <w:r>
        <w:rPr>
          <w:rFonts w:ascii="Times New Roman" w:hAnsi="Times New Roman" w:cs="Times New Roman"/>
          <w:color w:val="000000"/>
          <w:sz w:val="22"/>
          <w:szCs w:val="22"/>
          <w:highlight w:val="white"/>
        </w:rPr>
        <w:t>W</w:t>
      </w:r>
      <w:r>
        <w:rPr>
          <w:rFonts w:ascii="Times New Roman" w:hAnsi="Times New Roman" w:cs="Times New Roman"/>
          <w:color w:val="000000"/>
          <w:sz w:val="22"/>
          <w:szCs w:val="22"/>
        </w:rPr>
        <w:t>ykonawca nie wyraził pisemnej zgody na wybór jego oferty po upływie terminu związania ofertą;</w:t>
      </w:r>
    </w:p>
    <w:p>
      <w:pPr>
        <w:pStyle w:val="475"/>
        <w:numPr>
          <w:ilvl w:val="1"/>
          <w:numId w:val="19"/>
        </w:numPr>
        <w:spacing w:line="276" w:lineRule="auto"/>
        <w:ind w:left="850" w:hanging="680"/>
        <w:jc w:val="both"/>
        <w:rPr>
          <w:rFonts w:ascii="Times New Roman" w:hAnsi="Times New Roman" w:cs="Times New Roman"/>
          <w:sz w:val="22"/>
          <w:szCs w:val="22"/>
        </w:rPr>
      </w:pPr>
      <w:r>
        <w:rPr>
          <w:rFonts w:ascii="Times New Roman" w:hAnsi="Times New Roman" w:cs="Times New Roman"/>
          <w:color w:val="000000"/>
          <w:sz w:val="22"/>
          <w:szCs w:val="22"/>
        </w:rPr>
        <w:t>jej przyjęcie naruszałoby bezpieczeństwo publiczne lub istotny interes bezpieczeństwa państwa, a tego bezpieczeństwa lub interesu nie można zagwarantować w inny sposób.</w:t>
      </w:r>
    </w:p>
    <w:p>
      <w:pPr>
        <w:spacing w:line="276" w:lineRule="auto"/>
        <w:jc w:val="both"/>
        <w:rPr>
          <w:rFonts w:ascii="Times New Roman" w:hAnsi="Times New Roman" w:cs="Times New Roman"/>
          <w:color w:val="000000"/>
          <w:sz w:val="22"/>
          <w:szCs w:val="22"/>
        </w:rPr>
      </w:pPr>
    </w:p>
    <w:p>
      <w:pPr>
        <w:pStyle w:val="475"/>
        <w:numPr>
          <w:ilvl w:val="0"/>
          <w:numId w:val="19"/>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Ocena spełnienia warunków udziału w postępowaniu oraz niepodleganie wykluczeniu dokonywana będzie w oparciu o złożone przez Wykonawcę w niniejszym postępowaniu oświadczenia oraz dokumenty.</w:t>
      </w:r>
    </w:p>
    <w:p>
      <w:pPr>
        <w:pStyle w:val="475"/>
        <w:widowControl w:val="0"/>
        <w:numPr>
          <w:ilvl w:val="0"/>
          <w:numId w:val="0"/>
        </w:numPr>
        <w:suppressAutoHyphens/>
        <w:spacing w:line="276" w:lineRule="auto"/>
        <w:contextualSpacing/>
        <w:jc w:val="both"/>
        <w:rPr>
          <w:rFonts w:ascii="Times New Roman" w:hAnsi="Times New Roman" w:cs="Times New Roman"/>
          <w:color w:val="000000"/>
          <w:sz w:val="22"/>
          <w:szCs w:val="22"/>
        </w:rPr>
      </w:pPr>
    </w:p>
    <w:p>
      <w:pPr>
        <w:pStyle w:val="475"/>
        <w:widowControl w:val="0"/>
        <w:numPr>
          <w:ilvl w:val="0"/>
          <w:numId w:val="0"/>
        </w:numPr>
        <w:suppressAutoHyphens/>
        <w:spacing w:line="276" w:lineRule="auto"/>
        <w:contextualSpacing/>
        <w:jc w:val="both"/>
        <w:rPr>
          <w:rFonts w:ascii="Times New Roman" w:hAnsi="Times New Roman" w:cs="Times New Roman"/>
          <w:color w:val="000000"/>
          <w:sz w:val="22"/>
          <w:szCs w:val="22"/>
        </w:rPr>
      </w:pPr>
    </w:p>
    <w:p>
      <w:pPr>
        <w:pStyle w:val="475"/>
        <w:widowControl w:val="0"/>
        <w:numPr>
          <w:ilvl w:val="0"/>
          <w:numId w:val="0"/>
        </w:numPr>
        <w:suppressAutoHyphens/>
        <w:spacing w:line="276" w:lineRule="auto"/>
        <w:contextualSpacing/>
        <w:jc w:val="both"/>
        <w:rPr>
          <w:rFonts w:ascii="Times New Roman" w:hAnsi="Times New Roman" w:cs="Times New Roman"/>
          <w:color w:val="000000"/>
          <w:sz w:val="22"/>
          <w:szCs w:val="22"/>
        </w:rPr>
      </w:pPr>
    </w:p>
    <w:p>
      <w:pPr>
        <w:pStyle w:val="475"/>
        <w:widowControl w:val="0"/>
        <w:numPr>
          <w:ilvl w:val="0"/>
          <w:numId w:val="0"/>
        </w:numPr>
        <w:suppressAutoHyphens/>
        <w:spacing w:line="276" w:lineRule="auto"/>
        <w:contextualSpacing/>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color w:val="000000"/>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VII. Wykaz oświadczeń i dokumentów potwierdzających spełnianie warunków udziału</w:t>
      </w:r>
      <w:r>
        <w:rPr>
          <w:rFonts w:ascii="Times New Roman" w:hAnsi="Times New Roman" w:cs="Times New Roman"/>
          <w:b/>
          <w:color w:val="000000"/>
          <w:sz w:val="22"/>
          <w:szCs w:val="22"/>
        </w:rPr>
        <w:br w:type="textWrapping"/>
      </w:r>
      <w:r>
        <w:rPr>
          <w:rFonts w:ascii="Times New Roman" w:hAnsi="Times New Roman" w:cs="Times New Roman"/>
          <w:b/>
          <w:color w:val="000000"/>
          <w:sz w:val="22"/>
          <w:szCs w:val="22"/>
        </w:rPr>
        <w:t>w postępowaniu oraz brak podstaw wykluczenia</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 </w:t>
      </w:r>
      <w:r>
        <w:rPr>
          <w:rFonts w:ascii="Times New Roman" w:hAnsi="Times New Roman" w:cs="Times New Roman"/>
          <w:color w:val="000000"/>
          <w:sz w:val="22"/>
          <w:szCs w:val="22"/>
        </w:rPr>
        <w:tab/>
      </w:r>
      <w:r>
        <w:rPr>
          <w:rFonts w:ascii="Times New Roman" w:hAnsi="Times New Roman" w:cs="Times New Roman"/>
          <w:color w:val="000000"/>
          <w:sz w:val="22"/>
          <w:szCs w:val="22"/>
        </w:rPr>
        <w:t>Na ofertę składają się następujące dokumenty i załączniki:</w:t>
      </w:r>
    </w:p>
    <w:p>
      <w:pPr>
        <w:tabs>
          <w:tab w:val="left" w:pos="851"/>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1.1.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Formularz ofertowy </w:t>
      </w:r>
      <w:r>
        <w:rPr>
          <w:rFonts w:ascii="Times New Roman" w:hAnsi="Times New Roman" w:cs="Times New Roman"/>
          <w:b/>
          <w:bCs/>
          <w:color w:val="000000"/>
          <w:sz w:val="22"/>
          <w:szCs w:val="22"/>
        </w:rPr>
        <w:t>-</w:t>
      </w:r>
      <w:r>
        <w:rPr>
          <w:rFonts w:ascii="Times New Roman" w:hAnsi="Times New Roman" w:cs="Times New Roman"/>
          <w:color w:val="000000"/>
          <w:sz w:val="22"/>
          <w:szCs w:val="22"/>
        </w:rPr>
        <w:t xml:space="preserve"> wypełniony i podpisany przez Wykonawcę;</w:t>
      </w:r>
    </w:p>
    <w:p>
      <w:pPr>
        <w:tabs>
          <w:tab w:val="left" w:pos="851"/>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1.2.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Oświadczenie Wykonawcy o niepodleganiu wykluczeniu, o którym mowa w art. 125 ust. 1 ustawy Pzp </w:t>
      </w:r>
      <w:r>
        <w:rPr>
          <w:rFonts w:ascii="Times New Roman" w:hAnsi="Times New Roman" w:cs="Times New Roman"/>
          <w:b/>
          <w:bCs/>
          <w:color w:val="000000"/>
          <w:sz w:val="22"/>
          <w:szCs w:val="22"/>
        </w:rPr>
        <w:t>–</w:t>
      </w:r>
      <w:r>
        <w:rPr>
          <w:rFonts w:ascii="Times New Roman" w:hAnsi="Times New Roman" w:cs="Times New Roman"/>
          <w:color w:val="000000"/>
          <w:sz w:val="22"/>
          <w:szCs w:val="22"/>
        </w:rPr>
        <w:t xml:space="preserve"> wypełnione i podpisane przez Wykonawcę, które stanowić będzie wstępne potwierdzenie braku podstaw do wykluczenia;</w:t>
      </w:r>
    </w:p>
    <w:p>
      <w:pPr>
        <w:tabs>
          <w:tab w:val="left" w:pos="851"/>
        </w:tabs>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1.3.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Dokumenty potwierdzające posiadanie uprawnień/pełnomocnictw osób składających ofertę,</w:t>
      </w:r>
      <w:r>
        <w:rPr>
          <w:rFonts w:ascii="Times New Roman" w:hAnsi="Times New Roman" w:eastAsia="Times New Roman" w:cs="Times New Roman"/>
          <w:color w:val="000000"/>
          <w:sz w:val="22"/>
          <w:szCs w:val="22"/>
        </w:rPr>
        <w:br w:type="textWrapping"/>
      </w:r>
      <w:r>
        <w:rPr>
          <w:rFonts w:ascii="Times New Roman" w:hAnsi="Times New Roman" w:eastAsia="Times New Roman" w:cs="Times New Roman"/>
          <w:color w:val="000000"/>
          <w:sz w:val="22"/>
          <w:szCs w:val="22"/>
        </w:rPr>
        <w:t>o ile nie wynikają z przepisów prawa lub z przedstawionych dokumentów rejestrowych;</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W przypadku kiedy ofertę składają </w:t>
      </w:r>
      <w:r>
        <w:rPr>
          <w:rFonts w:ascii="Times New Roman" w:hAnsi="Times New Roman" w:cs="Times New Roman"/>
          <w:b/>
          <w:bCs/>
          <w:color w:val="000000"/>
          <w:sz w:val="22"/>
          <w:szCs w:val="22"/>
          <w:u w:val="single"/>
        </w:rPr>
        <w:t>Wykonawcy wspólnie ubiegający</w:t>
      </w:r>
      <w:r>
        <w:rPr>
          <w:rFonts w:ascii="Times New Roman" w:hAnsi="Times New Roman" w:cs="Times New Roman"/>
          <w:color w:val="000000"/>
          <w:sz w:val="22"/>
          <w:szCs w:val="22"/>
        </w:rPr>
        <w:t xml:space="preserve"> się o udzielenie zamówienia (konsorcjum/spółka cywilna), musi ona spełniać następujące warunki:</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2.1. </w:t>
      </w:r>
      <w:r>
        <w:rPr>
          <w:rFonts w:ascii="Times New Roman" w:hAnsi="Times New Roman" w:cs="Times New Roman"/>
          <w:color w:val="000000"/>
          <w:sz w:val="22"/>
          <w:szCs w:val="22"/>
        </w:rPr>
        <w:tab/>
      </w:r>
      <w:r>
        <w:rPr>
          <w:rFonts w:ascii="Times New Roman" w:hAnsi="Times New Roman" w:cs="Times New Roman"/>
          <w:color w:val="000000"/>
          <w:sz w:val="22"/>
          <w:szCs w:val="22"/>
        </w:rPr>
        <w:t>Wykonawcy ustanawiają pełnomocnika do reprezentowania ich w postępowaniu o udzielenie zamówienia albo do reprezentowania w postępowaniu i zawarcia umowy w sprawie zamówienia publicznego.</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2.2.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Stosowne pełnomocnictwo, o którym mowa powyżej, powinno być </w:t>
      </w:r>
      <w:r>
        <w:rPr>
          <w:rFonts w:ascii="Times New Roman" w:hAnsi="Times New Roman" w:eastAsia="Times New Roman" w:cs="Times New Roman"/>
          <w:color w:val="000000"/>
          <w:sz w:val="22"/>
          <w:szCs w:val="22"/>
          <w:lang w:bidi="ar-SA"/>
        </w:rPr>
        <w:t>sporządzone</w:t>
      </w:r>
      <w:r>
        <w:rPr>
          <w:rFonts w:ascii="Times New Roman" w:hAnsi="Times New Roman" w:cs="Times New Roman"/>
          <w:color w:val="000000"/>
          <w:sz w:val="22"/>
          <w:szCs w:val="22"/>
        </w:rPr>
        <w:t xml:space="preserve"> w formie elektronicznej (czyli opatrzonej podpisem kwalifikowanym) lub w postaci elektronicznej opatrzonej podpisem zaufanym lub podpisem osobistym przez osoby upoważnione</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do reprezentowania Wykonawców oraz zostać przekazane w ofercie wspólnej Wykonawców.</w:t>
      </w:r>
      <w:r>
        <w:rPr>
          <w:rFonts w:ascii="Times New Roman" w:hAnsi="Times New Roman" w:cs="Times New Roman"/>
          <w:color w:val="000000"/>
          <w:sz w:val="22"/>
          <w:szCs w:val="22"/>
        </w:rPr>
        <w:br w:type="textWrapping"/>
      </w:r>
      <w:r>
        <w:rPr>
          <w:rFonts w:ascii="Times New Roman" w:hAnsi="Times New Roman" w:cs="Times New Roman"/>
          <w:sz w:val="22"/>
          <w:szCs w:val="22"/>
        </w:rPr>
        <w:t>W przypadku gdy pełnomocnictwo zostanie sporządzone jako dokument w postaci papierowej</w:t>
      </w:r>
      <w:r>
        <w:rPr>
          <w:rFonts w:ascii="Times New Roman" w:hAnsi="Times New Roman" w:cs="Times New Roman"/>
          <w:sz w:val="22"/>
          <w:szCs w:val="22"/>
        </w:rPr>
        <w:br w:type="textWrapping"/>
      </w:r>
      <w:r>
        <w:rPr>
          <w:rFonts w:ascii="Times New Roman" w:hAnsi="Times New Roman" w:cs="Times New Roman"/>
          <w:sz w:val="22"/>
          <w:szCs w:val="22"/>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Takiego poświadczenia dokonuje </w:t>
      </w:r>
      <w:r>
        <w:rPr>
          <w:rFonts w:ascii="Times New Roman" w:hAnsi="Times New Roman" w:cs="Times New Roman"/>
          <w:sz w:val="22"/>
          <w:szCs w:val="22"/>
          <w:u w:val="single"/>
        </w:rPr>
        <w:t>mocodawca</w:t>
      </w:r>
      <w:r>
        <w:rPr>
          <w:rFonts w:ascii="Times New Roman" w:hAnsi="Times New Roman" w:cs="Times New Roman"/>
          <w:sz w:val="22"/>
          <w:szCs w:val="22"/>
        </w:rPr>
        <w:t>.</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2.3. </w:t>
      </w:r>
      <w:r>
        <w:rPr>
          <w:rFonts w:ascii="Times New Roman" w:hAnsi="Times New Roman" w:cs="Times New Roman"/>
          <w:color w:val="000000"/>
          <w:sz w:val="22"/>
          <w:szCs w:val="22"/>
        </w:rPr>
        <w:tab/>
      </w:r>
      <w:r>
        <w:rPr>
          <w:rFonts w:ascii="Times New Roman" w:hAnsi="Times New Roman" w:cs="Times New Roman"/>
          <w:color w:val="000000"/>
          <w:sz w:val="22"/>
          <w:szCs w:val="22"/>
        </w:rPr>
        <w:t>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2.4. </w:t>
      </w:r>
      <w:r>
        <w:rPr>
          <w:rFonts w:ascii="Times New Roman" w:hAnsi="Times New Roman" w:cs="Times New Roman"/>
          <w:color w:val="000000"/>
          <w:sz w:val="22"/>
          <w:szCs w:val="22"/>
        </w:rPr>
        <w:tab/>
      </w:r>
      <w:r>
        <w:rPr>
          <w:rFonts w:ascii="Times New Roman" w:hAnsi="Times New Roman" w:cs="Times New Roman"/>
          <w:color w:val="000000"/>
          <w:sz w:val="22"/>
          <w:szCs w:val="22"/>
        </w:rPr>
        <w:t>W przypadku wspólnego ubiegania się o zamówienie przez Wykonawców, oświadczenie,</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o którym mowa w pkt. 1 ppkt. 1.2, składa każdy z Wykonawców. Oświadczenia te potwierdzają brak podstaw wykluczenia oraz spełnianie warunków udziału w postępowaniu w zakresie, w jakim każdy z Wykonawców wykazuje spełnianie warunków udziału</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w postępowaniu.</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2.5. </w:t>
      </w:r>
      <w:r>
        <w:rPr>
          <w:rFonts w:ascii="Times New Roman" w:hAnsi="Times New Roman" w:cs="Times New Roman"/>
          <w:color w:val="000000"/>
          <w:sz w:val="22"/>
          <w:szCs w:val="22"/>
        </w:rPr>
        <w:tab/>
      </w:r>
      <w:r>
        <w:rPr>
          <w:rFonts w:ascii="Times New Roman" w:hAnsi="Times New Roman" w:cs="Times New Roman"/>
          <w:color w:val="000000"/>
          <w:sz w:val="22"/>
          <w:szCs w:val="22"/>
        </w:rPr>
        <w:t>Nie dopuszcza się uczestniczenia któregokolwiek z Wykonawców wspólnie ubiegających</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się o udzielnie zamówienia w więcej niż jednej grupie Wykonawców wspólnie ubiegających się o udzielenie zamówienia. Niedopuszczalnym jest również złożenie przez któregokolwiek</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z Wykonawców wspólnie ubiegających się o udzielnie zamówienia, równocześnie oferty indywidualnej oraz w ramach grupy Wykonawców wspólnie ubiegających się o udzielenie zamówienia.</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2.6. </w:t>
      </w:r>
      <w:r>
        <w:rPr>
          <w:rFonts w:ascii="Times New Roman" w:hAnsi="Times New Roman" w:cs="Times New Roman"/>
          <w:color w:val="000000"/>
          <w:sz w:val="22"/>
          <w:szCs w:val="22"/>
        </w:rPr>
        <w:tab/>
      </w:r>
      <w:r>
        <w:rPr>
          <w:rFonts w:ascii="Times New Roman" w:hAnsi="Times New Roman" w:cs="Times New Roman"/>
          <w:color w:val="000000"/>
          <w:sz w:val="22"/>
          <w:szCs w:val="22"/>
        </w:rPr>
        <w:t>Przepisy dotyczące Wykonawcy stosuje się odpowiednio do Wykonawców wspólnie ubiegających się o udzielenie zamówienia.</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2.7.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Jeżeli zostanie wybrana oferta Wykonawców wspólnie ubiegających się o udzielenie zamówienia, Zamawiający zażąda przedłożenia przed zawarciem umowy w sprawie zamówienia publicznego kopii umowy regulującej współpracę tych Wykonawców. </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r>
      <w:r>
        <w:rPr>
          <w:rFonts w:ascii="Times New Roman" w:hAnsi="Times New Roman" w:cs="Times New Roman"/>
          <w:color w:val="000000"/>
          <w:sz w:val="22"/>
          <w:szCs w:val="22"/>
        </w:rPr>
        <w:t>Postanowienia dotyczące składanych w niniejszym postępowaniu dokumentów i oświadczeń:</w:t>
      </w:r>
    </w:p>
    <w:p>
      <w:pPr>
        <w:spacing w:line="276" w:lineRule="auto"/>
        <w:ind w:left="850" w:hanging="510"/>
        <w:jc w:val="both"/>
        <w:rPr>
          <w:rFonts w:ascii="Times New Roman" w:hAnsi="Times New Roman" w:cs="Times New Roman"/>
          <w:sz w:val="22"/>
          <w:szCs w:val="22"/>
        </w:rPr>
      </w:pPr>
      <w:r>
        <w:rPr>
          <w:rStyle w:val="12"/>
          <w:rFonts w:ascii="Times New Roman" w:hAnsi="Times New Roman" w:cs="Times New Roman"/>
          <w:i w:val="0"/>
          <w:iCs w:val="0"/>
          <w:color w:val="000000"/>
          <w:sz w:val="22"/>
          <w:szCs w:val="22"/>
        </w:rPr>
        <w:t xml:space="preserve">3.1. </w:t>
      </w:r>
      <w:r>
        <w:rPr>
          <w:rStyle w:val="12"/>
          <w:rFonts w:ascii="Times New Roman" w:hAnsi="Times New Roman" w:cs="Times New Roman"/>
          <w:i w:val="0"/>
          <w:iCs w:val="0"/>
          <w:color w:val="000000"/>
          <w:sz w:val="22"/>
          <w:szCs w:val="22"/>
        </w:rPr>
        <w:tab/>
      </w:r>
      <w:r>
        <w:rPr>
          <w:rStyle w:val="12"/>
          <w:rFonts w:ascii="Times New Roman" w:hAnsi="Times New Roman" w:cs="Times New Roman"/>
          <w:i w:val="0"/>
          <w:iCs w:val="0"/>
          <w:color w:val="000000"/>
          <w:sz w:val="22"/>
          <w:szCs w:val="22"/>
        </w:rPr>
        <w:t xml:space="preserve">Formularz ofertowy i oświadczenie, o którym mowa w pkt. 1 ppkt. 1.2 składa się, pod rygorem nieważności, w formie elektronicznej </w:t>
      </w:r>
      <w:r>
        <w:rPr>
          <w:rStyle w:val="12"/>
          <w:rFonts w:ascii="Times New Roman" w:hAnsi="Times New Roman" w:cs="Times New Roman"/>
          <w:bCs/>
          <w:i w:val="0"/>
          <w:iCs w:val="0"/>
          <w:color w:val="000000"/>
          <w:sz w:val="22"/>
          <w:szCs w:val="22"/>
        </w:rPr>
        <w:t>(czyli opatrzonej podpisem kwalifikowanym)</w:t>
      </w:r>
      <w:r>
        <w:rPr>
          <w:rStyle w:val="12"/>
          <w:rFonts w:ascii="Times New Roman" w:hAnsi="Times New Roman" w:cs="Times New Roman"/>
          <w:i w:val="0"/>
          <w:iCs w:val="0"/>
          <w:color w:val="000000"/>
          <w:sz w:val="22"/>
          <w:szCs w:val="22"/>
        </w:rPr>
        <w:t xml:space="preserve"> lub</w:t>
      </w:r>
      <w:r>
        <w:rPr>
          <w:rStyle w:val="12"/>
          <w:rFonts w:hint="default" w:ascii="Times New Roman" w:hAnsi="Times New Roman" w:cs="Times New Roman"/>
          <w:i w:val="0"/>
          <w:iCs w:val="0"/>
          <w:color w:val="000000"/>
          <w:sz w:val="22"/>
          <w:szCs w:val="22"/>
          <w:lang w:val="pl-PL"/>
        </w:rPr>
        <w:t xml:space="preserve"> </w:t>
      </w:r>
      <w:r>
        <w:rPr>
          <w:rStyle w:val="12"/>
          <w:rFonts w:ascii="Times New Roman" w:hAnsi="Times New Roman" w:eastAsia="Times New Roman" w:cs="Times New Roman"/>
          <w:i w:val="0"/>
          <w:color w:val="000000"/>
          <w:sz w:val="22"/>
          <w:szCs w:val="22"/>
          <w:lang w:eastAsia="pl-PL"/>
        </w:rPr>
        <w:t>w postaci elektronicznej opatrzonej podpisem zaufanym lub podpisem osobistym osoby działającej w imieniu Wykonawcy.</w:t>
      </w:r>
    </w:p>
    <w:p>
      <w:pPr>
        <w:spacing w:line="276" w:lineRule="auto"/>
        <w:ind w:left="850" w:hanging="510"/>
        <w:jc w:val="both"/>
        <w:rPr>
          <w:rFonts w:ascii="Times New Roman" w:hAnsi="Times New Roman" w:cs="Times New Roman"/>
          <w:sz w:val="22"/>
          <w:szCs w:val="22"/>
        </w:rPr>
      </w:pPr>
      <w:r>
        <w:rPr>
          <w:rStyle w:val="12"/>
          <w:rFonts w:ascii="Times New Roman" w:hAnsi="Times New Roman" w:eastAsia="Times New Roman" w:cs="Times New Roman"/>
          <w:i w:val="0"/>
          <w:iCs w:val="0"/>
          <w:color w:val="000000"/>
          <w:sz w:val="22"/>
          <w:szCs w:val="22"/>
          <w:lang w:eastAsia="pl-PL"/>
        </w:rPr>
        <w:t>3.2.</w:t>
      </w:r>
      <w:r>
        <w:rPr>
          <w:rStyle w:val="12"/>
          <w:rFonts w:ascii="Times New Roman" w:hAnsi="Times New Roman" w:eastAsia="Times New Roman" w:cs="Times New Roman"/>
          <w:i w:val="0"/>
          <w:iCs w:val="0"/>
          <w:color w:val="000000"/>
          <w:sz w:val="22"/>
          <w:szCs w:val="22"/>
          <w:lang w:eastAsia="pl-PL"/>
        </w:rPr>
        <w:tab/>
      </w:r>
      <w:r>
        <w:rPr>
          <w:rStyle w:val="12"/>
          <w:rFonts w:ascii="Times New Roman" w:hAnsi="Times New Roman" w:cs="Times New Roman"/>
          <w:i w:val="0"/>
          <w:iCs w:val="0"/>
          <w:color w:val="000000"/>
          <w:sz w:val="22"/>
          <w:szCs w:val="22"/>
        </w:rPr>
        <w:t>Podmiotowe środki dowodowe</w:t>
      </w:r>
      <w:r>
        <w:rPr>
          <w:rFonts w:ascii="Times New Roman" w:hAnsi="Times New Roman" w:cs="Times New Roman"/>
          <w:color w:val="000000"/>
          <w:sz w:val="22"/>
          <w:szCs w:val="22"/>
        </w:rPr>
        <w:t xml:space="preserve"> oraz inne dokumenty lub oświadczenia, o których mowa</w:t>
      </w:r>
      <w:r>
        <w:rPr>
          <w:rFonts w:ascii="Times New Roman" w:hAnsi="Times New Roman" w:cs="Times New Roman"/>
          <w:color w:val="000000"/>
          <w:sz w:val="22"/>
          <w:szCs w:val="22"/>
        </w:rPr>
        <w:br w:type="textWrapping"/>
      </w:r>
      <w:r>
        <w:rPr>
          <w:rFonts w:ascii="Times New Roman" w:hAnsi="Times New Roman" w:cs="Times New Roman"/>
          <w:bCs/>
          <w:color w:val="000000"/>
          <w:sz w:val="22"/>
          <w:szCs w:val="22"/>
        </w:rPr>
        <w:t>w Rozporządzeniu Ministra Rozwoju, Pracy i Technologii z dnia 23 grudnia 2020 r. w sprawie podmiotowych środków dowodowych oraz innych dokumentów lub oświadczeń, jakich może żądać zamawiający od wykonawcy i wymagane zapisami SWZ</w:t>
      </w:r>
      <w:r>
        <w:rPr>
          <w:rFonts w:ascii="Times New Roman" w:hAnsi="Times New Roman" w:cs="Times New Roman"/>
          <w:color w:val="000000"/>
          <w:sz w:val="22"/>
          <w:szCs w:val="22"/>
        </w:rPr>
        <w:t xml:space="preserve">, składa się w formie elektronicznej </w:t>
      </w:r>
      <w:r>
        <w:rPr>
          <w:rStyle w:val="12"/>
          <w:rFonts w:ascii="Times New Roman" w:hAnsi="Times New Roman" w:cs="Times New Roman"/>
          <w:bCs/>
          <w:i w:val="0"/>
          <w:iCs w:val="0"/>
          <w:color w:val="000000"/>
          <w:sz w:val="22"/>
          <w:szCs w:val="22"/>
        </w:rPr>
        <w:t xml:space="preserve">(czyli opatrzonej podpisem kwalifikowanym) lub </w:t>
      </w:r>
      <w:r>
        <w:rPr>
          <w:rFonts w:ascii="Times New Roman" w:hAnsi="Times New Roman" w:cs="Times New Roman"/>
          <w:color w:val="000000"/>
          <w:sz w:val="22"/>
          <w:szCs w:val="22"/>
        </w:rPr>
        <w:t>w postaci elektronicznej opatrzonej podpisem zaufanym lub podpisem osobistym.</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3.3. </w:t>
      </w:r>
      <w:r>
        <w:rPr>
          <w:rFonts w:ascii="Times New Roman" w:hAnsi="Times New Roman" w:cs="Times New Roman"/>
          <w:color w:val="000000"/>
          <w:sz w:val="22"/>
          <w:szCs w:val="22"/>
        </w:rPr>
        <w:tab/>
      </w:r>
      <w:r>
        <w:rPr>
          <w:rFonts w:ascii="Times New Roman" w:hAnsi="Times New Roman" w:cs="Times New Roman"/>
          <w:color w:val="000000"/>
          <w:sz w:val="22"/>
          <w:szCs w:val="22"/>
        </w:rPr>
        <w:t>Dokumenty elektroniczne składane przez Wykonawców w niniejszym postępowaniu muszą spełniać łącznie następujące wymagania:</w:t>
      </w:r>
    </w:p>
    <w:p>
      <w:pPr>
        <w:pStyle w:val="479"/>
        <w:numPr>
          <w:ilvl w:val="1"/>
          <w:numId w:val="20"/>
        </w:numPr>
        <w:tabs>
          <w:tab w:val="left" w:pos="447"/>
        </w:tabs>
        <w:spacing w:before="0" w:after="0" w:line="276" w:lineRule="auto"/>
        <w:ind w:left="1191" w:hanging="340"/>
        <w:jc w:val="both"/>
        <w:rPr>
          <w:rFonts w:ascii="Times New Roman" w:hAnsi="Times New Roman" w:cs="Times New Roman"/>
        </w:rPr>
      </w:pPr>
      <w:r>
        <w:rPr>
          <w:rFonts w:ascii="Times New Roman" w:hAnsi="Times New Roman" w:cs="Times New Roman"/>
          <w:color w:val="000000"/>
        </w:rPr>
        <w:t>muszą być utrwalone w sposób umożliwiający ich wielokrotne odczytanie, zapisanie</w:t>
      </w:r>
      <w:r>
        <w:rPr>
          <w:rFonts w:ascii="Times New Roman" w:hAnsi="Times New Roman" w:cs="Times New Roman"/>
          <w:color w:val="000000"/>
        </w:rPr>
        <w:br w:type="textWrapping"/>
      </w:r>
      <w:r>
        <w:rPr>
          <w:rFonts w:ascii="Times New Roman" w:hAnsi="Times New Roman" w:cs="Times New Roman"/>
          <w:color w:val="000000"/>
        </w:rPr>
        <w:t>i powielenie, a także przekazanie przy użyciu środków komunikacji elektronicznej lub na informatycznym nośniku danych;</w:t>
      </w:r>
    </w:p>
    <w:p>
      <w:pPr>
        <w:pStyle w:val="479"/>
        <w:numPr>
          <w:ilvl w:val="1"/>
          <w:numId w:val="20"/>
        </w:numPr>
        <w:tabs>
          <w:tab w:val="left" w:pos="447"/>
        </w:tabs>
        <w:spacing w:before="0" w:after="0" w:line="276" w:lineRule="auto"/>
        <w:ind w:left="1191" w:hanging="340"/>
        <w:jc w:val="both"/>
        <w:rPr>
          <w:rFonts w:ascii="Times New Roman" w:hAnsi="Times New Roman" w:cs="Times New Roman"/>
        </w:rPr>
      </w:pPr>
      <w:r>
        <w:rPr>
          <w:rFonts w:ascii="Times New Roman" w:hAnsi="Times New Roman" w:cs="Times New Roman"/>
          <w:color w:val="000000"/>
        </w:rPr>
        <w:t>muszą umożliwiać prezentację treści w postaci elektronicznej, w szczególności przez wyświetlenie tej treści na monitorze ekranowym;</w:t>
      </w:r>
    </w:p>
    <w:p>
      <w:pPr>
        <w:pStyle w:val="479"/>
        <w:numPr>
          <w:ilvl w:val="1"/>
          <w:numId w:val="20"/>
        </w:numPr>
        <w:tabs>
          <w:tab w:val="left" w:pos="447"/>
        </w:tabs>
        <w:spacing w:before="0" w:after="0" w:line="276" w:lineRule="auto"/>
        <w:ind w:left="1191" w:hanging="340"/>
        <w:jc w:val="both"/>
        <w:rPr>
          <w:rFonts w:ascii="Times New Roman" w:hAnsi="Times New Roman" w:cs="Times New Roman"/>
        </w:rPr>
      </w:pPr>
      <w:r>
        <w:rPr>
          <w:rFonts w:ascii="Times New Roman" w:hAnsi="Times New Roman" w:cs="Times New Roman"/>
          <w:color w:val="000000"/>
        </w:rPr>
        <w:t>muszą umożliwiać prezentację treści w postaci papierowej, w szczególności za pomocą wydruku;</w:t>
      </w:r>
    </w:p>
    <w:p>
      <w:pPr>
        <w:pStyle w:val="479"/>
        <w:numPr>
          <w:ilvl w:val="1"/>
          <w:numId w:val="20"/>
        </w:numPr>
        <w:shd w:val="clear" w:color="auto" w:fill="auto"/>
        <w:tabs>
          <w:tab w:val="left" w:pos="447"/>
        </w:tabs>
        <w:spacing w:before="0" w:after="0" w:line="276" w:lineRule="auto"/>
        <w:ind w:left="1191" w:hanging="340"/>
        <w:jc w:val="both"/>
        <w:rPr>
          <w:rFonts w:ascii="Times New Roman" w:hAnsi="Times New Roman" w:cs="Times New Roman"/>
        </w:rPr>
      </w:pPr>
      <w:r>
        <w:rPr>
          <w:rFonts w:ascii="Times New Roman" w:hAnsi="Times New Roman" w:cs="Times New Roman"/>
          <w:color w:val="000000"/>
        </w:rPr>
        <w:t>muszą zawierać dane w układzie niepozostawiającym wątpliwości co do treści i kontekstu zapisanych informacji.</w:t>
      </w:r>
    </w:p>
    <w:p>
      <w:pPr>
        <w:spacing w:line="276" w:lineRule="auto"/>
        <w:ind w:left="850" w:hanging="510"/>
        <w:jc w:val="both"/>
        <w:rPr>
          <w:rFonts w:ascii="Times New Roman" w:hAnsi="Times New Roman" w:cs="Times New Roman"/>
          <w:sz w:val="22"/>
          <w:szCs w:val="22"/>
        </w:rPr>
      </w:pPr>
      <w:r>
        <w:rPr>
          <w:rStyle w:val="12"/>
          <w:rFonts w:ascii="Times New Roman" w:hAnsi="Times New Roman" w:eastAsia="Times New Roman" w:cs="Times New Roman"/>
          <w:i w:val="0"/>
          <w:color w:val="000000"/>
          <w:sz w:val="22"/>
          <w:szCs w:val="22"/>
          <w:lang w:eastAsia="pl-PL"/>
        </w:rPr>
        <w:t>3.4.</w:t>
      </w:r>
      <w:r>
        <w:rPr>
          <w:rStyle w:val="12"/>
          <w:rFonts w:ascii="Times New Roman" w:hAnsi="Times New Roman" w:eastAsia="Times New Roman" w:cs="Times New Roman"/>
          <w:i w:val="0"/>
          <w:color w:val="000000"/>
          <w:sz w:val="22"/>
          <w:szCs w:val="22"/>
          <w:lang w:eastAsia="pl-PL"/>
        </w:rPr>
        <w:tab/>
      </w:r>
      <w:r>
        <w:rPr>
          <w:rFonts w:ascii="Times New Roman" w:hAnsi="Times New Roman" w:cs="Times New Roman"/>
          <w:color w:val="000000"/>
          <w:sz w:val="22"/>
          <w:szCs w:val="22"/>
        </w:rPr>
        <w:t xml:space="preserve">Sposób sporządzenia oraz sposób przekazywania oświadczeń, podmiotowych środków dowodowych oraz innych informacji i dokumentów </w:t>
      </w:r>
      <w:r>
        <w:rPr>
          <w:rStyle w:val="12"/>
          <w:rFonts w:ascii="Times New Roman" w:hAnsi="Times New Roman" w:eastAsia="Times New Roman" w:cs="Times New Roman"/>
          <w:i w:val="0"/>
          <w:color w:val="000000"/>
          <w:sz w:val="22"/>
          <w:szCs w:val="22"/>
          <w:lang w:eastAsia="pl-PL"/>
        </w:rPr>
        <w:t xml:space="preserve">odbywać się będzie na zasadach określonych w Rozporządzeniu Prezesa Rady Ministrów z dnia 30 grudnia 2020 r. </w:t>
      </w:r>
      <w:r>
        <w:rPr>
          <w:rStyle w:val="12"/>
          <w:rFonts w:ascii="Times New Roman" w:hAnsi="Times New Roman" w:eastAsia="Times New Roman" w:cs="Times New Roman"/>
          <w:i w:val="0"/>
          <w:iCs w:val="0"/>
          <w:color w:val="000000"/>
          <w:sz w:val="22"/>
          <w:szCs w:val="22"/>
          <w:lang w:eastAsia="pl-PL"/>
        </w:rPr>
        <w:t>w sprawie sposobu sporządzania i przekazywania informacji oraz wymagań technicznych dla dokumentów elektronicznych oraz środków komunikacji elektronicznej w postępowaniu</w:t>
      </w:r>
      <w:r>
        <w:rPr>
          <w:rStyle w:val="12"/>
          <w:rFonts w:ascii="Times New Roman" w:hAnsi="Times New Roman" w:eastAsia="Times New Roman" w:cs="Times New Roman"/>
          <w:i w:val="0"/>
          <w:iCs w:val="0"/>
          <w:color w:val="000000"/>
          <w:sz w:val="22"/>
          <w:szCs w:val="22"/>
          <w:lang w:eastAsia="pl-PL"/>
        </w:rPr>
        <w:br w:type="textWrapping"/>
      </w:r>
      <w:r>
        <w:rPr>
          <w:rStyle w:val="12"/>
          <w:rFonts w:ascii="Times New Roman" w:hAnsi="Times New Roman" w:eastAsia="Times New Roman" w:cs="Times New Roman"/>
          <w:i w:val="0"/>
          <w:iCs w:val="0"/>
          <w:color w:val="000000"/>
          <w:sz w:val="22"/>
          <w:szCs w:val="22"/>
          <w:lang w:eastAsia="pl-PL"/>
        </w:rPr>
        <w:t>o udzielenie zamówienia publicznego lub konkursie</w:t>
      </w:r>
      <w:r>
        <w:rPr>
          <w:rStyle w:val="12"/>
          <w:rFonts w:ascii="Times New Roman" w:hAnsi="Times New Roman" w:eastAsia="Times New Roman" w:cs="Times New Roman"/>
          <w:i w:val="0"/>
          <w:color w:val="000000"/>
          <w:sz w:val="22"/>
          <w:szCs w:val="22"/>
          <w:lang w:eastAsia="pl-PL"/>
        </w:rPr>
        <w:t xml:space="preserve"> (Dz. U z 2020 r., poz. 2452).</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3.5. </w:t>
      </w:r>
      <w:r>
        <w:rPr>
          <w:rFonts w:ascii="Times New Roman" w:hAnsi="Times New Roman" w:cs="Times New Roman"/>
          <w:color w:val="000000"/>
          <w:sz w:val="22"/>
          <w:szCs w:val="22"/>
        </w:rPr>
        <w:tab/>
      </w:r>
      <w:r>
        <w:rPr>
          <w:rFonts w:ascii="Times New Roman" w:hAnsi="Times New Roman" w:cs="Times New Roman"/>
          <w:color w:val="000000"/>
          <w:sz w:val="22"/>
          <w:szCs w:val="22"/>
        </w:rPr>
        <w:t>Podmiotowe środki dowodowe oraz inne dokumenty lub oświadczenia, sporządzone w języku obcym przekazuje się wraz z tłumaczeniem na język polski.</w:t>
      </w:r>
    </w:p>
    <w:p>
      <w:pPr>
        <w:spacing w:line="276" w:lineRule="auto"/>
        <w:ind w:left="850" w:hanging="510"/>
        <w:jc w:val="both"/>
        <w:rPr>
          <w:rFonts w:ascii="Times New Roman" w:hAnsi="Times New Roman" w:cs="Times New Roman"/>
          <w:sz w:val="22"/>
          <w:szCs w:val="22"/>
        </w:rPr>
      </w:pPr>
    </w:p>
    <w:p>
      <w:pPr>
        <w:spacing w:line="276" w:lineRule="auto"/>
        <w:ind w:left="340" w:hanging="340"/>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4.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Zamawiający nie wymaga złożenia przedmiotowych środk</w:t>
      </w:r>
      <w:r>
        <w:rPr>
          <w:rFonts w:ascii="Times New Roman" w:hAnsi="Times New Roman" w:eastAsia="Times New Roman" w:cs="Times New Roman"/>
          <w:color w:val="000000"/>
          <w:sz w:val="22"/>
          <w:szCs w:val="22"/>
          <w:highlight w:val="white"/>
        </w:rPr>
        <w:t>ów dowodowych.</w:t>
      </w:r>
    </w:p>
    <w:p>
      <w:pPr>
        <w:spacing w:line="276" w:lineRule="auto"/>
        <w:rPr>
          <w:rFonts w:ascii="Times New Roman" w:hAnsi="Times New Roman" w:cs="Times New Roman"/>
          <w:color w:val="000000"/>
          <w:sz w:val="22"/>
          <w:szCs w:val="22"/>
        </w:rPr>
      </w:pPr>
    </w:p>
    <w:p>
      <w:pPr>
        <w:spacing w:line="276" w:lineRule="auto"/>
        <w:ind w:left="340" w:hanging="340"/>
        <w:rPr>
          <w:rFonts w:ascii="Times New Roman" w:hAnsi="Times New Roman" w:cs="Times New Roman"/>
          <w:color w:val="000000"/>
          <w:sz w:val="22"/>
          <w:szCs w:val="22"/>
        </w:rPr>
      </w:pPr>
    </w:p>
    <w:p>
      <w:pPr>
        <w:spacing w:line="276" w:lineRule="auto"/>
        <w:ind w:left="340" w:hanging="340"/>
        <w:rPr>
          <w:rFonts w:ascii="Times New Roman" w:hAnsi="Times New Roman" w:cs="Times New Roman"/>
          <w:sz w:val="22"/>
          <w:szCs w:val="22"/>
        </w:rPr>
      </w:pPr>
      <w:r>
        <w:rPr>
          <w:rFonts w:ascii="Times New Roman" w:hAnsi="Times New Roman" w:cs="Times New Roman"/>
          <w:b/>
          <w:color w:val="000000"/>
          <w:sz w:val="22"/>
          <w:szCs w:val="22"/>
        </w:rPr>
        <w:t>VIII. Informacja o sposobie porozumiewania się Zamawiającego z Wykonawcami</w:t>
      </w:r>
    </w:p>
    <w:p>
      <w:pPr>
        <w:spacing w:line="276" w:lineRule="auto"/>
        <w:ind w:left="340" w:hanging="340"/>
        <w:rPr>
          <w:rFonts w:ascii="Times New Roman" w:hAnsi="Times New Roman" w:cs="Times New Roman"/>
          <w:color w:val="000000"/>
          <w:sz w:val="22"/>
          <w:szCs w:val="22"/>
        </w:rPr>
      </w:pPr>
    </w:p>
    <w:p>
      <w:pPr>
        <w:pStyle w:val="475"/>
        <w:widowControl/>
        <w:numPr>
          <w:ilvl w:val="0"/>
          <w:numId w:val="21"/>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Komunikacja między Zamawiającym, a Wykonawcami, w tym składanie ofert, wymiana informacji oraz przekazywanie dokumentów lub oświadczeń odbywa się przy użyciu środków komunikacji elektronicznej, za pośrednictwem Platformy zakupowej OPEN NEXUS, która dostępna jest na stronie </w:t>
      </w:r>
      <w:r>
        <w:fldChar w:fldCharType="begin"/>
      </w:r>
      <w:r>
        <w:instrText xml:space="preserve"> HYPERLINK "https://platformazakupowa.pl/" </w:instrText>
      </w:r>
      <w:r>
        <w:fldChar w:fldCharType="separate"/>
      </w:r>
      <w:r>
        <w:rPr>
          <w:rStyle w:val="17"/>
          <w:rFonts w:ascii="Times New Roman" w:hAnsi="Times New Roman" w:cs="Times New Roman"/>
          <w:sz w:val="22"/>
          <w:szCs w:val="22"/>
        </w:rPr>
        <w:t>https://platformazakupowa.pl/</w:t>
      </w:r>
      <w:r>
        <w:rPr>
          <w:rStyle w:val="17"/>
          <w:rFonts w:ascii="Times New Roman" w:hAnsi="Times New Roman" w:cs="Times New Roman"/>
          <w:sz w:val="22"/>
          <w:szCs w:val="22"/>
        </w:rPr>
        <w:fldChar w:fldCharType="end"/>
      </w:r>
      <w:r>
        <w:rPr>
          <w:rFonts w:ascii="Times New Roman" w:hAnsi="Times New Roman" w:cs="Times New Roman"/>
          <w:sz w:val="22"/>
          <w:szCs w:val="22"/>
        </w:rPr>
        <w:t xml:space="preserve"> (strona logowania: </w:t>
      </w:r>
      <w:r>
        <w:fldChar w:fldCharType="begin"/>
      </w:r>
      <w:r>
        <w:instrText xml:space="preserve"> HYPERLINK "https://platformazakupowa.pl/register/" </w:instrText>
      </w:r>
      <w:r>
        <w:fldChar w:fldCharType="separate"/>
      </w:r>
      <w:r>
        <w:rPr>
          <w:rStyle w:val="17"/>
          <w:rFonts w:ascii="Times New Roman" w:hAnsi="Times New Roman" w:cs="Times New Roman"/>
          <w:sz w:val="22"/>
          <w:szCs w:val="22"/>
        </w:rPr>
        <w:t>https://platformazakupowa.pl/register/</w:t>
      </w:r>
      <w:r>
        <w:rPr>
          <w:rStyle w:val="17"/>
          <w:rFonts w:ascii="Times New Roman" w:hAnsi="Times New Roman" w:cs="Times New Roman"/>
          <w:sz w:val="22"/>
          <w:szCs w:val="22"/>
        </w:rPr>
        <w:fldChar w:fldCharType="end"/>
      </w:r>
      <w:r>
        <w:rPr>
          <w:rFonts w:ascii="Times New Roman" w:hAnsi="Times New Roman" w:cs="Times New Roman"/>
          <w:sz w:val="22"/>
          <w:szCs w:val="22"/>
        </w:rPr>
        <w:t>).</w:t>
      </w:r>
    </w:p>
    <w:p>
      <w:pPr>
        <w:pStyle w:val="475"/>
        <w:spacing w:line="276" w:lineRule="auto"/>
        <w:ind w:left="708"/>
        <w:jc w:val="both"/>
        <w:rPr>
          <w:rFonts w:ascii="Times New Roman" w:hAnsi="Times New Roman" w:cs="Times New Roman"/>
          <w:sz w:val="22"/>
          <w:szCs w:val="22"/>
        </w:rPr>
      </w:pPr>
    </w:p>
    <w:p>
      <w:pPr>
        <w:pStyle w:val="475"/>
        <w:widowControl/>
        <w:numPr>
          <w:ilvl w:val="0"/>
          <w:numId w:val="21"/>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Przed przystąpieniem do składania oferty, Wykonawca jest zobowiązany zapoznać się</w:t>
      </w:r>
      <w:r>
        <w:rPr>
          <w:rFonts w:ascii="Times New Roman" w:hAnsi="Times New Roman" w:cs="Times New Roman"/>
          <w:sz w:val="22"/>
          <w:szCs w:val="22"/>
        </w:rPr>
        <w:br w:type="textWrapping"/>
      </w:r>
      <w:r>
        <w:rPr>
          <w:rFonts w:ascii="Times New Roman" w:hAnsi="Times New Roman" w:cs="Times New Roman"/>
          <w:sz w:val="22"/>
          <w:szCs w:val="22"/>
        </w:rPr>
        <w:t xml:space="preserve">z warunkami korzystania z Platformy OPEN NEXUS określonymi w regulaminie dostępnym pod adresem: </w:t>
      </w:r>
      <w:r>
        <w:fldChar w:fldCharType="begin"/>
      </w:r>
      <w:r>
        <w:instrText xml:space="preserve"> HYPERLINK "https://platformazakupowa.pl/strona/1-regulamin" </w:instrText>
      </w:r>
      <w:r>
        <w:fldChar w:fldCharType="separate"/>
      </w:r>
      <w:r>
        <w:rPr>
          <w:rStyle w:val="17"/>
          <w:rFonts w:ascii="Times New Roman" w:hAnsi="Times New Roman" w:cs="Times New Roman"/>
          <w:sz w:val="22"/>
          <w:szCs w:val="22"/>
        </w:rPr>
        <w:t>https://platformazakupowa.pl/strona/1-regulamin</w:t>
      </w:r>
      <w:r>
        <w:rPr>
          <w:rStyle w:val="17"/>
          <w:rFonts w:ascii="Times New Roman" w:hAnsi="Times New Roman" w:cs="Times New Roman"/>
          <w:sz w:val="22"/>
          <w:szCs w:val="22"/>
        </w:rPr>
        <w:fldChar w:fldCharType="end"/>
      </w:r>
      <w:r>
        <w:rPr>
          <w:rFonts w:ascii="Times New Roman" w:hAnsi="Times New Roman" w:cs="Times New Roman"/>
          <w:sz w:val="22"/>
          <w:szCs w:val="22"/>
        </w:rPr>
        <w:t xml:space="preserve"> oraz ze szczegółową instrukcją obsługi Platformy OPEN NEXUS, która jest zamieszczona pod adresem:</w:t>
      </w:r>
    </w:p>
    <w:p>
      <w:pPr>
        <w:widowControl/>
        <w:suppressAutoHyphens w:val="0"/>
        <w:spacing w:line="276" w:lineRule="auto"/>
        <w:ind w:firstLine="708"/>
        <w:jc w:val="both"/>
        <w:rPr>
          <w:rFonts w:ascii="Times New Roman" w:hAnsi="Times New Roman" w:cs="Times New Roman"/>
          <w:sz w:val="22"/>
          <w:szCs w:val="22"/>
        </w:rPr>
      </w:pPr>
      <w:r>
        <w:fldChar w:fldCharType="begin"/>
      </w:r>
      <w:r>
        <w:instrText xml:space="preserve"> HYPERLINK "https://platformazakupowa.pl/strona/45-instrukcje" </w:instrText>
      </w:r>
      <w:r>
        <w:fldChar w:fldCharType="separate"/>
      </w:r>
      <w:r>
        <w:rPr>
          <w:rStyle w:val="17"/>
          <w:rFonts w:ascii="Times New Roman" w:hAnsi="Times New Roman" w:cs="Times New Roman"/>
          <w:sz w:val="22"/>
          <w:szCs w:val="22"/>
        </w:rPr>
        <w:t>https://platformazakupowa.pl/strona/45-instrukcje</w:t>
      </w:r>
      <w:r>
        <w:rPr>
          <w:rStyle w:val="17"/>
          <w:rFonts w:ascii="Times New Roman" w:hAnsi="Times New Roman" w:cs="Times New Roman"/>
          <w:sz w:val="22"/>
          <w:szCs w:val="22"/>
        </w:rPr>
        <w:fldChar w:fldCharType="end"/>
      </w:r>
      <w:r>
        <w:rPr>
          <w:rFonts w:ascii="Times New Roman" w:hAnsi="Times New Roman" w:cs="Times New Roman"/>
          <w:sz w:val="22"/>
          <w:szCs w:val="22"/>
        </w:rPr>
        <w:t>.</w:t>
      </w:r>
    </w:p>
    <w:p>
      <w:pPr>
        <w:pStyle w:val="475"/>
        <w:spacing w:line="276" w:lineRule="auto"/>
        <w:ind w:left="708"/>
        <w:jc w:val="both"/>
        <w:rPr>
          <w:rFonts w:ascii="Times New Roman" w:hAnsi="Times New Roman" w:cs="Times New Roman"/>
          <w:sz w:val="22"/>
          <w:szCs w:val="22"/>
        </w:rPr>
      </w:pPr>
    </w:p>
    <w:p>
      <w:pPr>
        <w:pStyle w:val="475"/>
        <w:widowControl/>
        <w:numPr>
          <w:ilvl w:val="0"/>
          <w:numId w:val="21"/>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Korespondencja przy użyciu środków komunikacji elektronicznej w niniejszym postępowaniu odbywa się w następujący sposób:</w:t>
      </w:r>
    </w:p>
    <w:p>
      <w:pPr>
        <w:pStyle w:val="475"/>
        <w:widowControl/>
        <w:numPr>
          <w:ilvl w:val="0"/>
          <w:numId w:val="22"/>
        </w:numPr>
        <w:suppressAutoHyphens w:val="0"/>
        <w:spacing w:line="276" w:lineRule="auto"/>
        <w:jc w:val="both"/>
        <w:rPr>
          <w:rFonts w:ascii="Times New Roman" w:hAnsi="Times New Roman" w:cs="Times New Roman"/>
          <w:vanish/>
          <w:sz w:val="22"/>
          <w:szCs w:val="22"/>
        </w:rPr>
      </w:pPr>
    </w:p>
    <w:p>
      <w:pPr>
        <w:pStyle w:val="475"/>
        <w:widowControl/>
        <w:numPr>
          <w:ilvl w:val="0"/>
          <w:numId w:val="22"/>
        </w:numPr>
        <w:suppressAutoHyphens w:val="0"/>
        <w:spacing w:line="276" w:lineRule="auto"/>
        <w:jc w:val="both"/>
        <w:rPr>
          <w:rFonts w:ascii="Times New Roman" w:hAnsi="Times New Roman" w:cs="Times New Roman"/>
          <w:vanish/>
          <w:sz w:val="22"/>
          <w:szCs w:val="22"/>
        </w:rPr>
      </w:pPr>
    </w:p>
    <w:p>
      <w:pPr>
        <w:pStyle w:val="475"/>
        <w:widowControl/>
        <w:numPr>
          <w:ilvl w:val="0"/>
          <w:numId w:val="22"/>
        </w:numPr>
        <w:suppressAutoHyphens w:val="0"/>
        <w:spacing w:line="276" w:lineRule="auto"/>
        <w:jc w:val="both"/>
        <w:rPr>
          <w:rFonts w:ascii="Times New Roman" w:hAnsi="Times New Roman" w:cs="Times New Roman"/>
          <w:vanish/>
          <w:sz w:val="22"/>
          <w:szCs w:val="22"/>
        </w:rPr>
      </w:pPr>
    </w:p>
    <w:p>
      <w:pPr>
        <w:pStyle w:val="475"/>
        <w:widowControl/>
        <w:numPr>
          <w:ilvl w:val="1"/>
          <w:numId w:val="22"/>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przed upływem terminu składania ofert (m. in. wnioski o wyjaśnienie treści SWZ):</w:t>
      </w:r>
    </w:p>
    <w:p>
      <w:pPr>
        <w:pStyle w:val="475"/>
        <w:widowControl/>
        <w:numPr>
          <w:ilvl w:val="1"/>
          <w:numId w:val="23"/>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za pośrednictwem Platformy OPEN NEXUS, gdzie po zalogowaniu się na uprzednio założone swoje konto, Użytkownik wskazuje postępowanie, następnie po wejściu</w:t>
      </w:r>
      <w:r>
        <w:rPr>
          <w:rFonts w:ascii="Times New Roman" w:hAnsi="Times New Roman" w:cs="Times New Roman"/>
          <w:sz w:val="22"/>
          <w:szCs w:val="22"/>
        </w:rPr>
        <w:br w:type="textWrapping"/>
      </w:r>
      <w:r>
        <w:rPr>
          <w:rFonts w:ascii="Times New Roman" w:hAnsi="Times New Roman" w:cs="Times New Roman"/>
          <w:sz w:val="22"/>
          <w:szCs w:val="22"/>
        </w:rPr>
        <w:t>w szczegóły wskazanego postępowania przechodzi do formularza Wyślij wiadomość, który umożliwia dodanie do treści wysyłanej wiadomości plików lub spakowanego katalogu (załączników). Występuje limit objętości plików lub spakowanych folderów do ilości 10 plików lub spakowanych folderów przy maksymalnej sumarycznej wielkości 500 MB.</w:t>
      </w:r>
    </w:p>
    <w:p>
      <w:pPr>
        <w:pStyle w:val="475"/>
        <w:widowControl/>
        <w:numPr>
          <w:ilvl w:val="1"/>
          <w:numId w:val="23"/>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 sytuacji awarii lub przerwy technicznej działania Platformy OPEN NEXUS (nie dotyczy składania ofert oraz załączników do oferty), dopuszcza się kierowanie wiadomości bezpośrednio na adres poczty elektronicznej: </w:t>
      </w:r>
      <w:r>
        <w:fldChar w:fldCharType="begin"/>
      </w:r>
      <w:r>
        <w:instrText xml:space="preserve"> HYPERLINK "mailto:zamowienia@nowystaw.pl" </w:instrText>
      </w:r>
      <w:r>
        <w:fldChar w:fldCharType="separate"/>
      </w:r>
      <w:r>
        <w:rPr>
          <w:rStyle w:val="17"/>
          <w:rFonts w:ascii="Times New Roman" w:hAnsi="Times New Roman" w:cs="Times New Roman"/>
          <w:sz w:val="22"/>
          <w:szCs w:val="22"/>
        </w:rPr>
        <w:t>zamowienia@nowystaw.pl</w:t>
      </w:r>
      <w:r>
        <w:rPr>
          <w:rStyle w:val="17"/>
          <w:rFonts w:ascii="Times New Roman" w:hAnsi="Times New Roman" w:cs="Times New Roman"/>
          <w:sz w:val="22"/>
          <w:szCs w:val="22"/>
        </w:rPr>
        <w:fldChar w:fldCharType="end"/>
      </w:r>
      <w:r>
        <w:rPr>
          <w:rFonts w:ascii="Times New Roman" w:hAnsi="Times New Roman" w:cs="Times New Roman"/>
          <w:sz w:val="22"/>
          <w:szCs w:val="22"/>
        </w:rPr>
        <w:t>,</w:t>
      </w:r>
    </w:p>
    <w:p>
      <w:pPr>
        <w:pStyle w:val="475"/>
        <w:widowControl/>
        <w:numPr>
          <w:ilvl w:val="1"/>
          <w:numId w:val="24"/>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po upływie terminu składania ofert (m. in.: dokumenty, oświadczenia, wyjaśnienia):</w:t>
      </w:r>
      <w:r>
        <w:rPr>
          <w:rFonts w:ascii="Times New Roman" w:hAnsi="Times New Roman" w:cs="Times New Roman"/>
          <w:sz w:val="22"/>
          <w:szCs w:val="22"/>
        </w:rPr>
        <w:br w:type="textWrapping"/>
      </w:r>
      <w:r>
        <w:rPr>
          <w:rFonts w:ascii="Times New Roman" w:hAnsi="Times New Roman" w:cs="Times New Roman"/>
          <w:sz w:val="22"/>
          <w:szCs w:val="22"/>
        </w:rPr>
        <w:t>za pośrednictwem Platformy OPEN NEXUS – analogicznie jak w przypadku korespondencji przed upływem terminu składania ofert.</w:t>
      </w:r>
    </w:p>
    <w:p>
      <w:pPr>
        <w:pStyle w:val="475"/>
        <w:spacing w:line="276" w:lineRule="auto"/>
        <w:ind w:left="360"/>
        <w:jc w:val="both"/>
        <w:rPr>
          <w:rFonts w:ascii="Times New Roman" w:hAnsi="Times New Roman" w:cs="Times New Roman"/>
          <w:sz w:val="22"/>
          <w:szCs w:val="22"/>
        </w:rPr>
      </w:pPr>
    </w:p>
    <w:p>
      <w:pPr>
        <w:pStyle w:val="475"/>
        <w:widowControl/>
        <w:numPr>
          <w:ilvl w:val="0"/>
          <w:numId w:val="25"/>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Komunikacja za pośrednictwem Platformy OPEN NEXUS:</w:t>
      </w:r>
    </w:p>
    <w:p>
      <w:pPr>
        <w:pStyle w:val="475"/>
        <w:widowControl/>
        <w:numPr>
          <w:ilvl w:val="1"/>
          <w:numId w:val="25"/>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Wykonawca przystępując do postępowania o udzielenie zamówienia publicznego tj. rejestrując się bezpłatnie lub w przypadku posiadania konta na Platformie OPEN NEXUS – logując się, akceptuje warunki korzystania z platformy, określone w regulaminie dostępnym pod adresem: </w:t>
      </w:r>
      <w:r>
        <w:fldChar w:fldCharType="begin"/>
      </w:r>
      <w:r>
        <w:instrText xml:space="preserve"> HYPERLINK "https://platformazakupowa.pl/strona/1-regulamin" </w:instrText>
      </w:r>
      <w:r>
        <w:fldChar w:fldCharType="separate"/>
      </w:r>
      <w:r>
        <w:rPr>
          <w:rStyle w:val="17"/>
          <w:rFonts w:ascii="Times New Roman" w:hAnsi="Times New Roman" w:cs="Times New Roman"/>
          <w:sz w:val="22"/>
          <w:szCs w:val="22"/>
        </w:rPr>
        <w:t>https://platformazakupowa.pl/strona/1-regulamin</w:t>
      </w:r>
      <w:r>
        <w:rPr>
          <w:rStyle w:val="17"/>
          <w:rFonts w:ascii="Times New Roman" w:hAnsi="Times New Roman" w:cs="Times New Roman"/>
          <w:sz w:val="22"/>
          <w:szCs w:val="22"/>
        </w:rPr>
        <w:fldChar w:fldCharType="end"/>
      </w:r>
      <w:r>
        <w:rPr>
          <w:rFonts w:ascii="Times New Roman" w:hAnsi="Times New Roman" w:cs="Times New Roman"/>
          <w:sz w:val="22"/>
          <w:szCs w:val="22"/>
        </w:rPr>
        <w:t xml:space="preserve"> oraz uznaje go za wiążący;</w:t>
      </w:r>
    </w:p>
    <w:p>
      <w:pPr>
        <w:pStyle w:val="475"/>
        <w:widowControl/>
        <w:numPr>
          <w:ilvl w:val="1"/>
          <w:numId w:val="25"/>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szczegółowa instrukcja obsługi Platformy OPEN NEXUS, zawierająca instrukcję korzystania </w:t>
      </w:r>
      <w:r>
        <w:fldChar w:fldCharType="begin"/>
      </w:r>
      <w:r>
        <w:instrText xml:space="preserve"> HYPERLINK "https://platformazakupowa.pl/strona/45-instrukcje" </w:instrText>
      </w:r>
      <w:r>
        <w:fldChar w:fldCharType="separate"/>
      </w:r>
      <w:r>
        <w:rPr>
          <w:rStyle w:val="17"/>
          <w:rFonts w:ascii="Times New Roman" w:hAnsi="Times New Roman" w:cs="Times New Roman"/>
          <w:sz w:val="22"/>
          <w:szCs w:val="22"/>
        </w:rPr>
        <w:t>https://platformazakupowa.pl/strona/45-instrukcje</w:t>
      </w:r>
      <w:r>
        <w:rPr>
          <w:rStyle w:val="17"/>
          <w:rFonts w:ascii="Times New Roman" w:hAnsi="Times New Roman" w:cs="Times New Roman"/>
          <w:sz w:val="22"/>
          <w:szCs w:val="22"/>
        </w:rPr>
        <w:fldChar w:fldCharType="end"/>
      </w:r>
      <w:r>
        <w:rPr>
          <w:rFonts w:ascii="Times New Roman" w:hAnsi="Times New Roman" w:cs="Times New Roman"/>
          <w:sz w:val="22"/>
          <w:szCs w:val="22"/>
        </w:rPr>
        <w:t>;</w:t>
      </w:r>
    </w:p>
    <w:p>
      <w:pPr>
        <w:pStyle w:val="475"/>
        <w:widowControl/>
        <w:numPr>
          <w:ilvl w:val="1"/>
          <w:numId w:val="25"/>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każdy załączany plik zawierający dokumenty, oświadczenia lub pełnomocnictwa musi być uprzednio opatrzony kwalifikowanym podpisem elektronicznym, podpisem zaufanym lub podpisem osobistym przez osoby uprawnione do reprezentowania odpowiednio Wykonawcy, Wykonawców wspólnie ubiegających się o udzielenie zamówienia;</w:t>
      </w:r>
    </w:p>
    <w:p>
      <w:pPr>
        <w:pStyle w:val="475"/>
        <w:widowControl/>
        <w:numPr>
          <w:ilvl w:val="1"/>
          <w:numId w:val="25"/>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 przypadku opatrywania elektronicznych dokumentów kwalifikowanym podpisem elektronicznym dla dokumentów elektronicznych w formacie .pdf zaleca się zastosowanie kwalifikowanego podpisu elektronicznego w formacie PAdES, natomiast dla dokumentów elektronicznych w formacie innym niż .pdf zaleca się zastosowanie kwalifikowanego podpisu elektronicznego w formacie XAdES; szczegółowe informacje o sposobie pozyskania usługi kwalifikowanego podpisu elektronicznego oraz warunkach jej użycia można znaleźć na stronach internetowych kwalifikowanych dostawców usług zaufania, których lista znajduje się pod adresem internetowym: </w:t>
      </w:r>
      <w:r>
        <w:fldChar w:fldCharType="begin"/>
      </w:r>
      <w:r>
        <w:instrText xml:space="preserve"> HYPERLINK "http://www.nccert.pl/kontakt.htm" </w:instrText>
      </w:r>
      <w:r>
        <w:fldChar w:fldCharType="separate"/>
      </w:r>
      <w:r>
        <w:rPr>
          <w:rStyle w:val="17"/>
          <w:rFonts w:ascii="Times New Roman" w:hAnsi="Times New Roman" w:cs="Times New Roman"/>
          <w:sz w:val="22"/>
          <w:szCs w:val="22"/>
        </w:rPr>
        <w:t>http://www.nccert.pl/kontakt.htm</w:t>
      </w:r>
      <w:r>
        <w:rPr>
          <w:rStyle w:val="17"/>
          <w:rFonts w:ascii="Times New Roman" w:hAnsi="Times New Roman" w:cs="Times New Roman"/>
          <w:sz w:val="22"/>
          <w:szCs w:val="22"/>
        </w:rPr>
        <w:fldChar w:fldCharType="end"/>
      </w:r>
      <w:r>
        <w:rPr>
          <w:rFonts w:ascii="Times New Roman" w:hAnsi="Times New Roman" w:cs="Times New Roman"/>
          <w:sz w:val="22"/>
          <w:szCs w:val="22"/>
        </w:rPr>
        <w:t>;</w:t>
      </w:r>
    </w:p>
    <w:p>
      <w:pPr>
        <w:pStyle w:val="475"/>
        <w:widowControl/>
        <w:numPr>
          <w:ilvl w:val="1"/>
          <w:numId w:val="25"/>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opatrzenie oświadczeń lub dokumentów podpisem zaufanym możliwe jest w serwisie gov.pl pod adresem:</w:t>
      </w:r>
    </w:p>
    <w:p>
      <w:pPr>
        <w:pStyle w:val="475"/>
        <w:widowControl/>
        <w:suppressAutoHyphens w:val="0"/>
        <w:spacing w:line="276" w:lineRule="auto"/>
        <w:ind w:left="644"/>
        <w:jc w:val="both"/>
        <w:rPr>
          <w:rFonts w:ascii="Times New Roman" w:hAnsi="Times New Roman" w:cs="Times New Roman"/>
          <w:sz w:val="22"/>
          <w:szCs w:val="22"/>
        </w:rPr>
      </w:pPr>
      <w:r>
        <w:fldChar w:fldCharType="begin"/>
      </w:r>
      <w:r>
        <w:instrText xml:space="preserve"> HYPERLINK "https://www.gov.pl/web/gov/podpisz-dokument-elektronicznie-wykorzystaj-podpis-zaufany" </w:instrText>
      </w:r>
      <w:r>
        <w:fldChar w:fldCharType="separate"/>
      </w:r>
      <w:r>
        <w:rPr>
          <w:rStyle w:val="17"/>
          <w:rFonts w:ascii="Times New Roman" w:hAnsi="Times New Roman" w:cs="Times New Roman"/>
          <w:sz w:val="22"/>
          <w:szCs w:val="22"/>
        </w:rPr>
        <w:t>https://www.gov.pl/web/gov/podpisz-dokument-elektronicznie-wykorzystaj-podpis-zaufany</w:t>
      </w:r>
      <w:r>
        <w:rPr>
          <w:rStyle w:val="17"/>
          <w:rFonts w:ascii="Times New Roman" w:hAnsi="Times New Roman" w:cs="Times New Roman"/>
          <w:sz w:val="22"/>
          <w:szCs w:val="22"/>
        </w:rPr>
        <w:fldChar w:fldCharType="end"/>
      </w:r>
      <w:r>
        <w:rPr>
          <w:rFonts w:ascii="Times New Roman" w:hAnsi="Times New Roman" w:cs="Times New Roman"/>
          <w:sz w:val="22"/>
          <w:szCs w:val="22"/>
        </w:rPr>
        <w:t>;</w:t>
      </w:r>
    </w:p>
    <w:p>
      <w:pPr>
        <w:pStyle w:val="475"/>
        <w:widowControl/>
        <w:suppressAutoHyphens w:val="0"/>
        <w:spacing w:line="276" w:lineRule="auto"/>
        <w:ind w:left="644"/>
        <w:jc w:val="both"/>
        <w:rPr>
          <w:rFonts w:ascii="Times New Roman" w:hAnsi="Times New Roman" w:cs="Times New Roman"/>
          <w:sz w:val="22"/>
          <w:szCs w:val="22"/>
        </w:rPr>
      </w:pPr>
      <w:r>
        <w:rPr>
          <w:rFonts w:ascii="Times New Roman" w:hAnsi="Times New Roman" w:cs="Times New Roman"/>
          <w:sz w:val="22"/>
          <w:szCs w:val="22"/>
        </w:rPr>
        <w:t xml:space="preserve">aby opatrzyć oświadczenia lub dokumenty podpisem zaufanym należy posiadać profil zaufany ePUAP; szczegółowe informacje o sposobie pozyskania usługi profilu zaufanego można znaleźć pod adresem internetowym: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"https://www.gov.pl/web/gov/zaloz-profil-zaufany" </w:instrText>
      </w:r>
      <w:r>
        <w:rPr>
          <w:rFonts w:ascii="Times New Roman" w:hAnsi="Times New Roman" w:cs="Times New Roman"/>
          <w:sz w:val="22"/>
          <w:szCs w:val="22"/>
        </w:rPr>
        <w:fldChar w:fldCharType="separate"/>
      </w:r>
      <w:r>
        <w:rPr>
          <w:rStyle w:val="17"/>
          <w:rFonts w:ascii="Times New Roman" w:hAnsi="Times New Roman" w:cs="Times New Roman"/>
          <w:sz w:val="22"/>
          <w:szCs w:val="22"/>
        </w:rPr>
        <w:t>https://www.gov.pl/web/gov/zaloz-profil-zaufany</w:t>
      </w:r>
      <w:r>
        <w:rPr>
          <w:rFonts w:ascii="Times New Roman" w:hAnsi="Times New Roman" w:cs="Times New Roman"/>
          <w:sz w:val="22"/>
          <w:szCs w:val="22"/>
        </w:rPr>
        <w:fldChar w:fldCharType="end"/>
      </w:r>
      <w:r>
        <w:rPr>
          <w:rFonts w:ascii="Times New Roman" w:hAnsi="Times New Roman" w:cs="Times New Roman"/>
          <w:sz w:val="22"/>
          <w:szCs w:val="22"/>
        </w:rPr>
        <w:t>; w przypadku dokumentów elektronicznych sporządzonych w formacie .pdf możliwe jest ich opatrzenie podpisem zaufanym w formacie dedykowanym dla dokumentów .pdf;</w:t>
      </w:r>
    </w:p>
    <w:p>
      <w:pPr>
        <w:pStyle w:val="475"/>
        <w:widowControl/>
        <w:numPr>
          <w:ilvl w:val="1"/>
          <w:numId w:val="25"/>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opatrzenie oświadczeń lub dokumentów podpisem osobistym wymaga posiadania dowodu osobistego z certyfikatem podpisu osobistego "e-dowodu" oraz specjalistycznego czytnika; szczegółowe informacje o sposobie pozyskania podpisu osobistego można znaleźć pod adresem internetowym: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"https://www.gov.pl/web/e-dowod/podpis-osobisty" </w:instrText>
      </w:r>
      <w:r>
        <w:rPr>
          <w:rFonts w:ascii="Times New Roman" w:hAnsi="Times New Roman" w:cs="Times New Roman"/>
          <w:sz w:val="22"/>
          <w:szCs w:val="22"/>
        </w:rPr>
        <w:fldChar w:fldCharType="separate"/>
      </w:r>
      <w:r>
        <w:rPr>
          <w:rStyle w:val="17"/>
          <w:rFonts w:ascii="Times New Roman" w:hAnsi="Times New Roman" w:cs="Times New Roman"/>
          <w:sz w:val="22"/>
          <w:szCs w:val="22"/>
        </w:rPr>
        <w:t>https://www.gov.pl/web/e-dowod/podpis-osobisty</w:t>
      </w:r>
      <w:r>
        <w:rPr>
          <w:rFonts w:ascii="Times New Roman" w:hAnsi="Times New Roman" w:cs="Times New Roman"/>
          <w:sz w:val="22"/>
          <w:szCs w:val="22"/>
        </w:rPr>
        <w:fldChar w:fldCharType="end"/>
      </w:r>
      <w:r>
        <w:rPr>
          <w:rFonts w:hint="default" w:ascii="Times New Roman" w:hAnsi="Times New Roman" w:cs="Times New Roman"/>
          <w:sz w:val="22"/>
          <w:szCs w:val="22"/>
          <w:lang w:val="pl-PL"/>
        </w:rPr>
        <w:t>;</w:t>
      </w:r>
    </w:p>
    <w:p>
      <w:pPr>
        <w:pStyle w:val="475"/>
        <w:widowControl/>
        <w:numPr>
          <w:ilvl w:val="1"/>
          <w:numId w:val="25"/>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Zamawiający zaleca sporządzanie dokumentów elektronicznych w formacie .pdf;</w:t>
      </w:r>
    </w:p>
    <w:p>
      <w:pPr>
        <w:pStyle w:val="475"/>
        <w:widowControl/>
        <w:numPr>
          <w:ilvl w:val="1"/>
          <w:numId w:val="25"/>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za datę wpływu oświadczeń, wniosków, zaświadczeń oraz informacji przyjmuje się datę wysłania wiadomości wraz z załącznikiem, która prezentowana jest również w wysłanej wiadomości.</w:t>
      </w:r>
    </w:p>
    <w:p>
      <w:pPr>
        <w:pStyle w:val="475"/>
        <w:widowControl/>
        <w:suppressAutoHyphens w:val="0"/>
        <w:spacing w:line="276" w:lineRule="auto"/>
        <w:ind w:left="644"/>
        <w:jc w:val="both"/>
        <w:rPr>
          <w:rFonts w:ascii="Times New Roman" w:hAnsi="Times New Roman" w:cs="Times New Roman"/>
          <w:sz w:val="22"/>
          <w:szCs w:val="22"/>
        </w:rPr>
      </w:pPr>
    </w:p>
    <w:p>
      <w:pPr>
        <w:pStyle w:val="475"/>
        <w:widowControl/>
        <w:numPr>
          <w:ilvl w:val="0"/>
          <w:numId w:val="25"/>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Zamawiający, zgodnie z § 2 ust. 1 Rozporządzenia Prezesa Rady Ministrów z dnia</w:t>
      </w:r>
      <w:r>
        <w:rPr>
          <w:rFonts w:ascii="Times New Roman" w:hAnsi="Times New Roman" w:cs="Times New Roman"/>
          <w:sz w:val="22"/>
          <w:szCs w:val="22"/>
        </w:rPr>
        <w:br w:type="textWrapping"/>
      </w:r>
      <w:r>
        <w:rPr>
          <w:rFonts w:ascii="Times New Roman" w:hAnsi="Times New Roman" w:cs="Times New Roman"/>
          <w:sz w:val="22"/>
          <w:szCs w:val="22"/>
        </w:rPr>
        <w:t>30 grudnia 2020 r. w sprawie sposobu sporządzania i przekazywania informacji oraz wymagań technicznych dla dokumentów elektronicznych oraz środków komunikacji elektronicznej</w:t>
      </w:r>
      <w:r>
        <w:rPr>
          <w:rFonts w:ascii="Times New Roman" w:hAnsi="Times New Roman" w:cs="Times New Roman"/>
          <w:sz w:val="22"/>
          <w:szCs w:val="22"/>
        </w:rPr>
        <w:br w:type="textWrapping"/>
      </w:r>
      <w:r>
        <w:rPr>
          <w:rFonts w:ascii="Times New Roman" w:hAnsi="Times New Roman" w:cs="Times New Roman"/>
          <w:sz w:val="22"/>
          <w:szCs w:val="22"/>
        </w:rPr>
        <w:t>w postępowaniu o udzielenie zamówienia publicznego lub konkursie informuje, że:</w:t>
      </w:r>
    </w:p>
    <w:p>
      <w:pPr>
        <w:pStyle w:val="475"/>
        <w:numPr>
          <w:ilvl w:val="0"/>
          <w:numId w:val="26"/>
        </w:numPr>
        <w:spacing w:line="276" w:lineRule="auto"/>
        <w:jc w:val="both"/>
        <w:rPr>
          <w:rFonts w:ascii="Times New Roman" w:hAnsi="Times New Roman" w:cs="Times New Roman"/>
          <w:vanish/>
          <w:sz w:val="22"/>
          <w:szCs w:val="22"/>
        </w:rPr>
      </w:pPr>
    </w:p>
    <w:p>
      <w:pPr>
        <w:pStyle w:val="475"/>
        <w:numPr>
          <w:ilvl w:val="0"/>
          <w:numId w:val="26"/>
        </w:numPr>
        <w:spacing w:line="276" w:lineRule="auto"/>
        <w:jc w:val="both"/>
        <w:rPr>
          <w:rFonts w:ascii="Times New Roman" w:hAnsi="Times New Roman" w:cs="Times New Roman"/>
          <w:vanish/>
          <w:sz w:val="22"/>
          <w:szCs w:val="22"/>
        </w:rPr>
      </w:pPr>
    </w:p>
    <w:p>
      <w:pPr>
        <w:pStyle w:val="475"/>
        <w:numPr>
          <w:ilvl w:val="0"/>
          <w:numId w:val="26"/>
        </w:numPr>
        <w:spacing w:line="276" w:lineRule="auto"/>
        <w:jc w:val="both"/>
        <w:rPr>
          <w:rFonts w:ascii="Times New Roman" w:hAnsi="Times New Roman" w:cs="Times New Roman"/>
          <w:vanish/>
          <w:sz w:val="22"/>
          <w:szCs w:val="22"/>
        </w:rPr>
      </w:pPr>
    </w:p>
    <w:p>
      <w:pPr>
        <w:pStyle w:val="475"/>
        <w:numPr>
          <w:ilvl w:val="0"/>
          <w:numId w:val="26"/>
        </w:numPr>
        <w:spacing w:line="276" w:lineRule="auto"/>
        <w:jc w:val="both"/>
        <w:rPr>
          <w:rFonts w:ascii="Times New Roman" w:hAnsi="Times New Roman" w:cs="Times New Roman"/>
          <w:vanish/>
          <w:sz w:val="22"/>
          <w:szCs w:val="22"/>
        </w:rPr>
      </w:pPr>
    </w:p>
    <w:p>
      <w:pPr>
        <w:pStyle w:val="475"/>
        <w:numPr>
          <w:ilvl w:val="0"/>
          <w:numId w:val="26"/>
        </w:numPr>
        <w:spacing w:line="276" w:lineRule="auto"/>
        <w:jc w:val="both"/>
        <w:rPr>
          <w:rFonts w:ascii="Times New Roman" w:hAnsi="Times New Roman" w:cs="Times New Roman"/>
          <w:vanish/>
          <w:sz w:val="22"/>
          <w:szCs w:val="22"/>
        </w:rPr>
      </w:pPr>
    </w:p>
    <w:p>
      <w:pPr>
        <w:pStyle w:val="475"/>
        <w:numPr>
          <w:ilvl w:val="1"/>
          <w:numId w:val="26"/>
        </w:num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pliki podpisane przy pomocy podpisu zewnętrznego XAdES należy załączać wraz</w:t>
      </w:r>
      <w:r>
        <w:rPr>
          <w:rFonts w:ascii="Times New Roman" w:hAnsi="Times New Roman" w:cs="Times New Roman"/>
          <w:b/>
          <w:bCs/>
          <w:sz w:val="22"/>
          <w:szCs w:val="22"/>
        </w:rPr>
        <w:br w:type="textWrapping"/>
      </w:r>
      <w:r>
        <w:rPr>
          <w:rFonts w:ascii="Times New Roman" w:hAnsi="Times New Roman" w:cs="Times New Roman"/>
          <w:b/>
          <w:bCs/>
          <w:sz w:val="22"/>
          <w:szCs w:val="22"/>
        </w:rPr>
        <w:t>z plikiem podpisu;</w:t>
      </w:r>
    </w:p>
    <w:p>
      <w:pPr>
        <w:pStyle w:val="475"/>
        <w:spacing w:line="276" w:lineRule="auto"/>
        <w:ind w:left="792"/>
        <w:jc w:val="both"/>
        <w:rPr>
          <w:rFonts w:ascii="Times New Roman" w:hAnsi="Times New Roman" w:cs="Times New Roman"/>
          <w:b/>
          <w:bCs/>
          <w:sz w:val="22"/>
          <w:szCs w:val="22"/>
        </w:rPr>
      </w:pPr>
    </w:p>
    <w:p>
      <w:pPr>
        <w:pStyle w:val="475"/>
        <w:widowControl/>
        <w:numPr>
          <w:ilvl w:val="0"/>
          <w:numId w:val="25"/>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Zamawiający, zgodnie z § 11 ust. 2 Rozporządzenia Prezesa Rady Ministrów z dnia</w:t>
      </w:r>
      <w:r>
        <w:rPr>
          <w:rFonts w:ascii="Times New Roman" w:hAnsi="Times New Roman" w:cs="Times New Roman"/>
          <w:sz w:val="22"/>
          <w:szCs w:val="22"/>
        </w:rPr>
        <w:br w:type="textWrapping"/>
      </w:r>
      <w:r>
        <w:rPr>
          <w:rFonts w:ascii="Times New Roman" w:hAnsi="Times New Roman" w:cs="Times New Roman"/>
          <w:sz w:val="22"/>
          <w:szCs w:val="22"/>
        </w:rPr>
        <w:t>30 grudnia 2020 r. w sprawie sposobu sporządzania i przekazywania informacji oraz wymagań technicznych dla dokumentów elektronicznych oraz środków komunikacji elektronicznej</w:t>
      </w:r>
      <w:r>
        <w:rPr>
          <w:rFonts w:ascii="Times New Roman" w:hAnsi="Times New Roman" w:cs="Times New Roman"/>
          <w:sz w:val="22"/>
          <w:szCs w:val="22"/>
        </w:rPr>
        <w:br w:type="textWrapping"/>
      </w:r>
      <w:r>
        <w:rPr>
          <w:rFonts w:ascii="Times New Roman" w:hAnsi="Times New Roman" w:cs="Times New Roman"/>
          <w:sz w:val="22"/>
          <w:szCs w:val="22"/>
        </w:rPr>
        <w:t>w postępowaniu o udzielenie zamówienia publicznego lub konkursie określa niezbędne wymagania sprzętowo-aplikacyjne umożliwiające pracę w systemie PZP, tj.:</w:t>
      </w:r>
    </w:p>
    <w:p>
      <w:pPr>
        <w:pStyle w:val="475"/>
        <w:widowControl/>
        <w:numPr>
          <w:ilvl w:val="0"/>
          <w:numId w:val="22"/>
        </w:numPr>
        <w:suppressAutoHyphens w:val="0"/>
        <w:spacing w:line="276" w:lineRule="auto"/>
        <w:jc w:val="both"/>
        <w:rPr>
          <w:rFonts w:ascii="Times New Roman" w:hAnsi="Times New Roman" w:cs="Times New Roman"/>
          <w:vanish/>
          <w:sz w:val="22"/>
          <w:szCs w:val="22"/>
        </w:rPr>
      </w:pPr>
    </w:p>
    <w:p>
      <w:pPr>
        <w:pStyle w:val="475"/>
        <w:widowControl/>
        <w:numPr>
          <w:ilvl w:val="0"/>
          <w:numId w:val="22"/>
        </w:numPr>
        <w:suppressAutoHyphens w:val="0"/>
        <w:spacing w:line="276" w:lineRule="auto"/>
        <w:jc w:val="both"/>
        <w:rPr>
          <w:rFonts w:ascii="Times New Roman" w:hAnsi="Times New Roman" w:cs="Times New Roman"/>
          <w:vanish/>
          <w:sz w:val="22"/>
          <w:szCs w:val="22"/>
        </w:rPr>
      </w:pPr>
    </w:p>
    <w:p>
      <w:pPr>
        <w:pStyle w:val="475"/>
        <w:widowControl/>
        <w:numPr>
          <w:ilvl w:val="0"/>
          <w:numId w:val="22"/>
        </w:numPr>
        <w:suppressAutoHyphens w:val="0"/>
        <w:spacing w:line="276" w:lineRule="auto"/>
        <w:jc w:val="both"/>
        <w:rPr>
          <w:rFonts w:ascii="Times New Roman" w:hAnsi="Times New Roman" w:cs="Times New Roman"/>
          <w:vanish/>
          <w:sz w:val="22"/>
          <w:szCs w:val="22"/>
        </w:rPr>
      </w:pPr>
    </w:p>
    <w:p>
      <w:pPr>
        <w:pStyle w:val="475"/>
        <w:widowControl/>
        <w:numPr>
          <w:ilvl w:val="1"/>
          <w:numId w:val="22"/>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dostęp do sieci Internet o gwarantowanej przepustowości nie mniejszej niż 512 kb/s;</w:t>
      </w:r>
    </w:p>
    <w:p>
      <w:pPr>
        <w:pStyle w:val="475"/>
        <w:widowControl/>
        <w:numPr>
          <w:ilvl w:val="1"/>
          <w:numId w:val="22"/>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komputer klasy PC lub MAC o następującej konfiguracji: pamięć ram min. 2 GB RAM, procesor 2 GHz lub lepszy, jeden z systemów operacyjnych Linux Kernel 4.0, Windows 7 i Mac OS 10.4 – lub ich nowsze wersje;</w:t>
      </w:r>
    </w:p>
    <w:p>
      <w:pPr>
        <w:pStyle w:val="475"/>
        <w:widowControl/>
        <w:numPr>
          <w:ilvl w:val="1"/>
          <w:numId w:val="22"/>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zainstalowana dowolna przeglądarka internetowa w najnowszej wersji,</w:t>
      </w:r>
    </w:p>
    <w:p>
      <w:pPr>
        <w:pStyle w:val="475"/>
        <w:widowControl/>
        <w:numPr>
          <w:ilvl w:val="1"/>
          <w:numId w:val="22"/>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włączona obsługa JavaScript,</w:t>
      </w:r>
    </w:p>
    <w:p>
      <w:pPr>
        <w:pStyle w:val="475"/>
        <w:widowControl/>
        <w:numPr>
          <w:ilvl w:val="1"/>
          <w:numId w:val="22"/>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zainstalowany program do obsługi formatów .pdf np. Acrobat Reader,</w:t>
      </w:r>
    </w:p>
    <w:p>
      <w:pPr>
        <w:pStyle w:val="475"/>
        <w:widowControl/>
        <w:numPr>
          <w:ilvl w:val="1"/>
          <w:numId w:val="22"/>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szyfrowanie na platformazakupowa.pl odbywa się za pomocą protokołu TLS 1.3,</w:t>
      </w:r>
    </w:p>
    <w:p>
      <w:pPr>
        <w:pStyle w:val="475"/>
        <w:widowControl/>
        <w:numPr>
          <w:ilvl w:val="1"/>
          <w:numId w:val="22"/>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dopuszczalne formaty przesłanych danych tj. plików o wielkości do 100 MB to</w:t>
      </w:r>
      <w:r>
        <w:rPr>
          <w:rFonts w:ascii="Times New Roman" w:hAnsi="Times New Roman" w:cs="Times New Roman"/>
          <w:sz w:val="22"/>
          <w:szCs w:val="22"/>
        </w:rPr>
        <w:br w:type="textWrapping"/>
      </w:r>
      <w:r>
        <w:rPr>
          <w:rFonts w:ascii="Times New Roman" w:hAnsi="Times New Roman" w:cs="Times New Roman"/>
          <w:sz w:val="22"/>
          <w:szCs w:val="22"/>
        </w:rPr>
        <w:t>w szczególności: .pdf, .doc, .docx, .odt, .zip, .7zip, .7z; Zamawiający informuje dodatkowo, że dopuszcza zastosowanie do kompresji dokumentów elektronicznych, oprócz formatów danych określonych w przepisach rozporządzenia Rady Ministrów z dnia 12 kwietnia 2012 r.</w:t>
      </w:r>
      <w:r>
        <w:rPr>
          <w:rFonts w:ascii="Times New Roman" w:hAnsi="Times New Roman" w:cs="Times New Roman"/>
          <w:sz w:val="22"/>
          <w:szCs w:val="22"/>
        </w:rPr>
        <w:br w:type="textWrapping"/>
      </w:r>
      <w:r>
        <w:rPr>
          <w:rFonts w:ascii="Times New Roman" w:hAnsi="Times New Roman" w:cs="Times New Roman"/>
          <w:sz w:val="22"/>
          <w:szCs w:val="22"/>
        </w:rPr>
        <w:t>w sprawie Krajowych Ram Interoperacyjności, minimalnych wymagań dla rejestrów publicznych i wymiany informacji w postaci elektronicznej oraz minimalnych wymagań dla systemów teleinformatycznych, także formatu danych .rar (nazwa standardu: Roshalarchive);</w:t>
      </w:r>
    </w:p>
    <w:p>
      <w:pPr>
        <w:pStyle w:val="475"/>
        <w:widowControl/>
        <w:numPr>
          <w:ilvl w:val="1"/>
          <w:numId w:val="22"/>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informacja odnośnie kodowania i czasu odbioru danych:</w:t>
      </w:r>
    </w:p>
    <w:p>
      <w:pPr>
        <w:pStyle w:val="475"/>
        <w:widowControl/>
        <w:numPr>
          <w:ilvl w:val="1"/>
          <w:numId w:val="27"/>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plik załączony przez Wykonawcę na portalu i zapisany nie jest widoczny dla Zamawiającego, ponieważ w systemie występuje jako plik zaszyfrowany;</w:t>
      </w:r>
    </w:p>
    <w:p>
      <w:pPr>
        <w:pStyle w:val="475"/>
        <w:widowControl/>
        <w:numPr>
          <w:ilvl w:val="1"/>
          <w:numId w:val="27"/>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jako czas złożenia oferty przez Platformę OPEN NEXUS przyjmuje się moment otrzymania żądania przez serwer po kliknięcia w opcję „Złóż ofertę”; czas jest prezentowany</w:t>
      </w:r>
      <w:r>
        <w:rPr>
          <w:rFonts w:ascii="Times New Roman" w:hAnsi="Times New Roman" w:cs="Times New Roman"/>
          <w:sz w:val="22"/>
          <w:szCs w:val="22"/>
        </w:rPr>
        <w:br w:type="textWrapping"/>
      </w:r>
      <w:r>
        <w:rPr>
          <w:rFonts w:ascii="Times New Roman" w:hAnsi="Times New Roman" w:cs="Times New Roman"/>
          <w:sz w:val="22"/>
          <w:szCs w:val="22"/>
        </w:rPr>
        <w:t>w (hh:mm:ss) zgodnie ze strefą czasową ustawioną na komputerze;</w:t>
      </w:r>
    </w:p>
    <w:p>
      <w:pPr>
        <w:pStyle w:val="475"/>
        <w:widowControl/>
        <w:numPr>
          <w:ilvl w:val="1"/>
          <w:numId w:val="22"/>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czas serwera jest synchronizowany z czasem udostępnionym przez Główny Urząd Miar.</w:t>
      </w:r>
    </w:p>
    <w:p>
      <w:pPr>
        <w:spacing w:line="276" w:lineRule="auto"/>
        <w:jc w:val="both"/>
        <w:rPr>
          <w:rFonts w:ascii="Times New Roman" w:hAnsi="Times New Roman" w:cs="Times New Roman"/>
          <w:sz w:val="22"/>
          <w:szCs w:val="22"/>
        </w:rPr>
      </w:pPr>
    </w:p>
    <w:p>
      <w:pPr>
        <w:pStyle w:val="475"/>
        <w:widowControl/>
        <w:numPr>
          <w:ilvl w:val="0"/>
          <w:numId w:val="22"/>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We wszelkiej korespondencji związanej z niniejszym postępowaniem Zamawiający i Wykonawcy posługują się nazwą i nr zadania.</w:t>
      </w:r>
    </w:p>
    <w:p>
      <w:pPr>
        <w:pStyle w:val="478"/>
        <w:spacing w:line="276" w:lineRule="auto"/>
        <w:ind w:left="340" w:hanging="340"/>
        <w:jc w:val="both"/>
        <w:rPr>
          <w:rFonts w:ascii="Times New Roman" w:hAnsi="Times New Roman" w:cs="Times New Roman"/>
          <w:color w:val="000000"/>
          <w:sz w:val="22"/>
          <w:szCs w:val="22"/>
        </w:rPr>
      </w:pPr>
    </w:p>
    <w:p>
      <w:pPr>
        <w:pStyle w:val="478"/>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highlight w:val="white"/>
        </w:rPr>
        <w:t xml:space="preserve">8. </w:t>
      </w:r>
      <w:r>
        <w:rPr>
          <w:rFonts w:ascii="Times New Roman" w:hAnsi="Times New Roman" w:eastAsia="Times New Roman" w:cs="Times New Roman"/>
          <w:color w:val="000000"/>
          <w:sz w:val="22"/>
          <w:szCs w:val="22"/>
          <w:highlight w:val="white"/>
        </w:rPr>
        <w:tab/>
      </w:r>
      <w:r>
        <w:rPr>
          <w:rFonts w:ascii="Times New Roman" w:hAnsi="Times New Roman" w:eastAsia="Times New Roman" w:cs="Times New Roman"/>
          <w:color w:val="000000"/>
          <w:sz w:val="22"/>
          <w:szCs w:val="22"/>
        </w:rPr>
        <w:t>Osoby uprawnione do porozumiewania się z Wykonawcami:</w:t>
      </w:r>
    </w:p>
    <w:p>
      <w:pPr>
        <w:pStyle w:val="478"/>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8.1.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Osobą ze strony Zamawiającego upoważnioną do kontaktowania się z Wykonawcami jest:</w:t>
      </w:r>
    </w:p>
    <w:p>
      <w:pPr>
        <w:spacing w:line="276" w:lineRule="auto"/>
        <w:ind w:left="2830" w:hanging="1980"/>
        <w:jc w:val="both"/>
        <w:rPr>
          <w:rFonts w:ascii="Times New Roman" w:hAnsi="Times New Roman" w:cs="Times New Roman"/>
          <w:sz w:val="22"/>
          <w:szCs w:val="22"/>
        </w:rPr>
      </w:pPr>
      <w:r>
        <w:rPr>
          <w:rFonts w:ascii="Times New Roman" w:hAnsi="Times New Roman" w:eastAsia="Times New Roman" w:cs="Times New Roman"/>
          <w:color w:val="000000"/>
          <w:sz w:val="22"/>
          <w:szCs w:val="22"/>
        </w:rPr>
        <w:t>stanowisko</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b/>
          <w:bCs/>
          <w:color w:val="000000"/>
          <w:sz w:val="22"/>
          <w:szCs w:val="22"/>
        </w:rPr>
        <w:t>Kierownik Referatu ds. budownictwa, remontów, modernizacji urządzeń komunalnych i nadzór nad inwestycjami gminnymi</w:t>
      </w:r>
    </w:p>
    <w:p>
      <w:pPr>
        <w:spacing w:line="276" w:lineRule="auto"/>
        <w:ind w:left="850"/>
        <w:jc w:val="both"/>
        <w:rPr>
          <w:rFonts w:ascii="Times New Roman" w:hAnsi="Times New Roman" w:cs="Times New Roman"/>
          <w:sz w:val="22"/>
          <w:szCs w:val="22"/>
        </w:rPr>
      </w:pPr>
      <w:r>
        <w:rPr>
          <w:rFonts w:ascii="Times New Roman" w:hAnsi="Times New Roman" w:eastAsia="Times New Roman" w:cs="Times New Roman"/>
          <w:color w:val="000000"/>
          <w:sz w:val="22"/>
          <w:szCs w:val="22"/>
        </w:rPr>
        <w:t>imię i nazwisko</w:t>
      </w:r>
      <w:r>
        <w:rPr>
          <w:rFonts w:ascii="Times New Roman" w:hAnsi="Times New Roman" w:eastAsia="Times New Roman" w:cs="Times New Roman"/>
          <w:color w:val="000000"/>
          <w:sz w:val="22"/>
          <w:szCs w:val="22"/>
        </w:rPr>
        <w:tab/>
      </w:r>
      <w:r>
        <w:rPr>
          <w:rStyle w:val="20"/>
          <w:rFonts w:ascii="Times New Roman" w:hAnsi="Times New Roman" w:eastAsia="Times New Roman" w:cs="Times New Roman"/>
          <w:bCs/>
          <w:color w:val="000000"/>
          <w:sz w:val="22"/>
          <w:szCs w:val="22"/>
        </w:rPr>
        <w:t>Arkadiusz Kędra</w:t>
      </w:r>
      <w:r>
        <w:rPr>
          <w:rFonts w:ascii="Times New Roman" w:hAnsi="Times New Roman" w:eastAsia="Times New Roman" w:cs="Times New Roman"/>
          <w:color w:val="000000"/>
          <w:sz w:val="22"/>
          <w:szCs w:val="22"/>
        </w:rPr>
        <w:t xml:space="preserve"> </w:t>
      </w:r>
    </w:p>
    <w:p>
      <w:pPr>
        <w:spacing w:line="276" w:lineRule="auto"/>
        <w:ind w:left="850"/>
        <w:jc w:val="both"/>
        <w:rPr>
          <w:rFonts w:ascii="Times New Roman" w:hAnsi="Times New Roman" w:cs="Times New Roman"/>
          <w:sz w:val="22"/>
          <w:szCs w:val="22"/>
        </w:rPr>
      </w:pPr>
      <w:r>
        <w:rPr>
          <w:rFonts w:ascii="Times New Roman" w:hAnsi="Times New Roman" w:eastAsia="Times New Roman" w:cs="Times New Roman"/>
          <w:color w:val="000000"/>
          <w:sz w:val="22"/>
          <w:szCs w:val="22"/>
        </w:rPr>
        <w:t>tel.</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b/>
          <w:bCs/>
          <w:color w:val="000000"/>
          <w:sz w:val="22"/>
          <w:szCs w:val="22"/>
        </w:rPr>
        <w:t>55 271 51 10 wew. 40</w:t>
      </w:r>
    </w:p>
    <w:p>
      <w:pPr>
        <w:spacing w:line="276" w:lineRule="auto"/>
        <w:ind w:left="85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w terminach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w godzinach pracy Zamawiającego</w:t>
      </w:r>
    </w:p>
    <w:p>
      <w:pPr>
        <w:spacing w:line="276" w:lineRule="auto"/>
        <w:ind w:left="720" w:hanging="360"/>
        <w:jc w:val="both"/>
        <w:rPr>
          <w:rFonts w:ascii="Times New Roman" w:hAnsi="Times New Roman" w:cs="Times New Roman"/>
          <w:color w:val="000000"/>
          <w:sz w:val="22"/>
          <w:szCs w:val="22"/>
        </w:rPr>
      </w:pPr>
    </w:p>
    <w:p>
      <w:pPr>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8.2.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Osobą ze strony Zamawiającego upoważnioną do potwierdzenia wpływu oświadczeń, wniosków, zawiadomień oraz innych informacji przekazanych drogą elektroniczną jest:</w:t>
      </w:r>
    </w:p>
    <w:p>
      <w:pPr>
        <w:spacing w:line="276" w:lineRule="auto"/>
        <w:ind w:left="850" w:hanging="510"/>
        <w:jc w:val="both"/>
        <w:rPr>
          <w:rFonts w:ascii="Times New Roman" w:hAnsi="Times New Roman" w:eastAsia="Times New Roman" w:cs="Times New Roman"/>
          <w:color w:val="000000"/>
          <w:sz w:val="22"/>
          <w:szCs w:val="22"/>
        </w:rPr>
      </w:pPr>
    </w:p>
    <w:p>
      <w:pPr>
        <w:spacing w:line="276" w:lineRule="auto"/>
        <w:ind w:left="850"/>
        <w:jc w:val="both"/>
        <w:rPr>
          <w:rFonts w:ascii="Times New Roman" w:hAnsi="Times New Roman" w:cs="Times New Roman"/>
          <w:sz w:val="22"/>
          <w:szCs w:val="22"/>
        </w:rPr>
      </w:pPr>
      <w:r>
        <w:rPr>
          <w:rFonts w:ascii="Times New Roman" w:hAnsi="Times New Roman" w:eastAsia="Times New Roman" w:cs="Times New Roman"/>
          <w:color w:val="000000"/>
          <w:sz w:val="22"/>
          <w:szCs w:val="22"/>
        </w:rPr>
        <w:t>stanowisko</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b/>
          <w:bCs/>
          <w:color w:val="000000"/>
          <w:sz w:val="22"/>
          <w:szCs w:val="22"/>
        </w:rPr>
        <w:t>Podinspektor ds. zamówień publicznych</w:t>
      </w:r>
    </w:p>
    <w:p>
      <w:pPr>
        <w:spacing w:line="276" w:lineRule="auto"/>
        <w:ind w:left="850"/>
        <w:jc w:val="both"/>
        <w:rPr>
          <w:rFonts w:ascii="Times New Roman" w:hAnsi="Times New Roman" w:cs="Times New Roman"/>
          <w:sz w:val="22"/>
          <w:szCs w:val="22"/>
        </w:rPr>
      </w:pPr>
      <w:r>
        <w:rPr>
          <w:rFonts w:ascii="Times New Roman" w:hAnsi="Times New Roman" w:eastAsia="Times New Roman" w:cs="Times New Roman"/>
          <w:color w:val="000000"/>
          <w:sz w:val="22"/>
          <w:szCs w:val="22"/>
        </w:rPr>
        <w:t>imię i nazwisko</w:t>
      </w:r>
      <w:r>
        <w:rPr>
          <w:rFonts w:ascii="Times New Roman" w:hAnsi="Times New Roman" w:eastAsia="Times New Roman" w:cs="Times New Roman"/>
          <w:color w:val="000000"/>
          <w:sz w:val="22"/>
          <w:szCs w:val="22"/>
        </w:rPr>
        <w:tab/>
      </w:r>
      <w:r>
        <w:rPr>
          <w:rFonts w:ascii="Times New Roman" w:hAnsi="Times New Roman" w:eastAsia="Times New Roman" w:cs="Times New Roman"/>
          <w:b/>
          <w:bCs/>
          <w:color w:val="000000"/>
          <w:sz w:val="22"/>
          <w:szCs w:val="22"/>
        </w:rPr>
        <w:t xml:space="preserve">Sylwia Legutko / Edyta Kędra </w:t>
      </w:r>
      <w:r>
        <w:rPr>
          <w:rFonts w:ascii="Times New Roman" w:hAnsi="Times New Roman" w:eastAsia="Times New Roman" w:cs="Times New Roman"/>
          <w:b/>
          <w:bCs/>
          <w:color w:val="000000"/>
          <w:sz w:val="22"/>
          <w:szCs w:val="22"/>
        </w:rPr>
        <w:tab/>
      </w:r>
    </w:p>
    <w:p>
      <w:pPr>
        <w:spacing w:line="276" w:lineRule="auto"/>
        <w:ind w:left="850"/>
        <w:jc w:val="both"/>
        <w:rPr>
          <w:rFonts w:ascii="Times New Roman" w:hAnsi="Times New Roman" w:cs="Times New Roman"/>
          <w:sz w:val="22"/>
          <w:szCs w:val="22"/>
        </w:rPr>
      </w:pPr>
      <w:r>
        <w:rPr>
          <w:rFonts w:ascii="Times New Roman" w:hAnsi="Times New Roman" w:eastAsia="Times New Roman" w:cs="Times New Roman"/>
          <w:color w:val="000000"/>
          <w:sz w:val="22"/>
          <w:szCs w:val="22"/>
        </w:rPr>
        <w:t>tel.</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ab/>
      </w:r>
      <w:r>
        <w:rPr>
          <w:rFonts w:ascii="Times New Roman" w:hAnsi="Times New Roman" w:eastAsia="Times New Roman" w:cs="Times New Roman"/>
          <w:b/>
          <w:bCs/>
          <w:color w:val="000000"/>
          <w:sz w:val="22"/>
          <w:szCs w:val="22"/>
        </w:rPr>
        <w:t>55 271 51 10 wew. 19 lub wew. 34</w:t>
      </w:r>
    </w:p>
    <w:p>
      <w:pPr>
        <w:spacing w:line="276" w:lineRule="auto"/>
        <w:ind w:left="850"/>
        <w:jc w:val="both"/>
        <w:rPr>
          <w:rFonts w:ascii="Times New Roman" w:hAnsi="Times New Roman" w:cs="Times New Roman"/>
          <w:sz w:val="22"/>
          <w:szCs w:val="22"/>
        </w:rPr>
      </w:pPr>
      <w:r>
        <w:rPr>
          <w:rFonts w:ascii="Times New Roman" w:hAnsi="Times New Roman" w:eastAsia="Times New Roman" w:cs="Times New Roman"/>
          <w:color w:val="000000"/>
          <w:sz w:val="22"/>
          <w:szCs w:val="22"/>
          <w:highlight w:val="white"/>
        </w:rPr>
        <w:t xml:space="preserve">w terminach </w:t>
      </w:r>
      <w:r>
        <w:rPr>
          <w:rFonts w:ascii="Times New Roman" w:hAnsi="Times New Roman" w:eastAsia="Times New Roman" w:cs="Times New Roman"/>
          <w:color w:val="000000"/>
          <w:sz w:val="22"/>
          <w:szCs w:val="22"/>
          <w:highlight w:val="white"/>
        </w:rPr>
        <w:tab/>
      </w:r>
      <w:r>
        <w:rPr>
          <w:rFonts w:ascii="Times New Roman" w:hAnsi="Times New Roman" w:eastAsia="Times New Roman" w:cs="Times New Roman"/>
          <w:color w:val="000000"/>
          <w:sz w:val="22"/>
          <w:szCs w:val="22"/>
          <w:highlight w:val="white"/>
        </w:rPr>
        <w:tab/>
      </w:r>
      <w:r>
        <w:rPr>
          <w:rFonts w:ascii="Times New Roman" w:hAnsi="Times New Roman" w:eastAsia="Times New Roman" w:cs="Times New Roman"/>
          <w:color w:val="000000"/>
          <w:sz w:val="22"/>
          <w:szCs w:val="22"/>
          <w:highlight w:val="white"/>
        </w:rPr>
        <w:t>w godzinach pracy Zamawiającego</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9. </w:t>
      </w:r>
      <w:r>
        <w:rPr>
          <w:rFonts w:ascii="Times New Roman" w:hAnsi="Times New Roman" w:cs="Times New Roman"/>
          <w:color w:val="000000"/>
          <w:sz w:val="22"/>
          <w:szCs w:val="22"/>
        </w:rPr>
        <w:tab/>
      </w:r>
      <w:r>
        <w:rPr>
          <w:rFonts w:ascii="Times New Roman" w:hAnsi="Times New Roman" w:cs="Times New Roman"/>
          <w:color w:val="000000"/>
          <w:sz w:val="22"/>
          <w:szCs w:val="22"/>
        </w:rPr>
        <w:t>Wyjaśnienie treści specyfikacji warunków zamówienia:</w:t>
      </w:r>
    </w:p>
    <w:p>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9.1.</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Wykonawca może zwrócić się do Zamawiającego z wnioskiem o wyjaśnienie treści niniejszej specyfikacji warunków zamówienia.</w:t>
      </w:r>
    </w:p>
    <w:p>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9.2.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Zamawiający udzieli wyjaśnień niezwłocznie, jednak nie później niż na </w:t>
      </w:r>
      <w:r>
        <w:rPr>
          <w:rFonts w:ascii="Times New Roman" w:hAnsi="Times New Roman" w:cs="Times New Roman"/>
          <w:b/>
          <w:bCs/>
          <w:color w:val="000000"/>
          <w:sz w:val="22"/>
          <w:szCs w:val="22"/>
        </w:rPr>
        <w:t>2 dni</w:t>
      </w:r>
      <w:r>
        <w:rPr>
          <w:rFonts w:ascii="Times New Roman" w:hAnsi="Times New Roman" w:cs="Times New Roman"/>
          <w:color w:val="000000"/>
          <w:sz w:val="22"/>
          <w:szCs w:val="22"/>
        </w:rPr>
        <w:t xml:space="preserve"> przed upływem terminu składania ofert, pod warunkiem, że wniosek o wyjaśnienie treści SWZ wpłynął do Zamawiającego nie później niż na </w:t>
      </w:r>
      <w:r>
        <w:rPr>
          <w:rFonts w:ascii="Times New Roman" w:hAnsi="Times New Roman" w:cs="Times New Roman"/>
          <w:b/>
          <w:bCs/>
          <w:color w:val="000000"/>
          <w:sz w:val="22"/>
          <w:szCs w:val="22"/>
        </w:rPr>
        <w:t>4 dni</w:t>
      </w:r>
      <w:r>
        <w:rPr>
          <w:rFonts w:ascii="Times New Roman" w:hAnsi="Times New Roman" w:cs="Times New Roman"/>
          <w:color w:val="000000"/>
          <w:sz w:val="22"/>
          <w:szCs w:val="22"/>
        </w:rPr>
        <w:t xml:space="preserve"> przed upływem terminu składania ofert.</w:t>
      </w:r>
    </w:p>
    <w:p>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9.3.</w:t>
      </w:r>
      <w:r>
        <w:rPr>
          <w:rFonts w:ascii="Times New Roman" w:hAnsi="Times New Roman" w:cs="Times New Roman"/>
          <w:color w:val="000000"/>
          <w:sz w:val="22"/>
          <w:szCs w:val="22"/>
        </w:rPr>
        <w:tab/>
      </w:r>
      <w:r>
        <w:rPr>
          <w:rFonts w:ascii="Times New Roman" w:hAnsi="Times New Roman" w:cs="Times New Roman"/>
          <w:color w:val="000000"/>
          <w:sz w:val="22"/>
          <w:szCs w:val="22"/>
        </w:rPr>
        <w:t>Jeżeli Zamawiający nie udzieli wyjaśnień w terminie, o którym mowa w ppkt. 9.2, przedłuża termin składania ofert o czas niezbędny do zapoznania się wszystkich zainteresowanych Wykonawców z wyjaśnieniami niezbędnymi do należytego przygotowania i złożenia oferty.</w:t>
      </w:r>
    </w:p>
    <w:p>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9.4.</w:t>
      </w:r>
      <w:r>
        <w:rPr>
          <w:rFonts w:ascii="Times New Roman" w:hAnsi="Times New Roman" w:cs="Times New Roman"/>
          <w:color w:val="000000"/>
          <w:sz w:val="22"/>
          <w:szCs w:val="22"/>
        </w:rPr>
        <w:tab/>
      </w:r>
      <w:r>
        <w:rPr>
          <w:rFonts w:ascii="Times New Roman" w:hAnsi="Times New Roman" w:cs="Times New Roman"/>
          <w:color w:val="000000"/>
          <w:sz w:val="22"/>
          <w:szCs w:val="22"/>
        </w:rPr>
        <w:t>W przypadku gdy wniosek o wyjaśnienie treści SWZ nie wpłynął w terminie, o którym mowa</w:t>
      </w:r>
      <w:r>
        <w:rPr>
          <w:rFonts w:hint="default" w:ascii="Times New Roman" w:hAnsi="Times New Roman" w:cs="Times New Roman"/>
          <w:color w:val="000000"/>
          <w:sz w:val="22"/>
          <w:szCs w:val="22"/>
          <w:lang w:val="pl-PL"/>
        </w:rPr>
        <w:t xml:space="preserve"> </w:t>
      </w:r>
      <w:r>
        <w:rPr>
          <w:rFonts w:ascii="Times New Roman" w:hAnsi="Times New Roman" w:cs="Times New Roman"/>
          <w:color w:val="000000"/>
          <w:sz w:val="22"/>
          <w:szCs w:val="22"/>
        </w:rPr>
        <w:t>w ppkt. 9.2, Zamawiający nie ma obowiązku udzielania wyjaśnień SWZ oraz obowiązku przedłużenia terminu składania ofert.</w:t>
      </w:r>
    </w:p>
    <w:p>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9.5.</w:t>
      </w:r>
      <w:r>
        <w:rPr>
          <w:rFonts w:ascii="Times New Roman" w:hAnsi="Times New Roman" w:cs="Times New Roman"/>
          <w:color w:val="000000"/>
          <w:sz w:val="22"/>
          <w:szCs w:val="22"/>
        </w:rPr>
        <w:tab/>
      </w:r>
      <w:r>
        <w:rPr>
          <w:rFonts w:ascii="Times New Roman" w:hAnsi="Times New Roman" w:cs="Times New Roman"/>
          <w:color w:val="000000"/>
          <w:sz w:val="22"/>
          <w:szCs w:val="22"/>
        </w:rPr>
        <w:t>Przedłużenie terminu składania ofert nie wpływa na bieg terminu składania wniosku</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o wyjaśnienie treści SWZ.</w:t>
      </w:r>
    </w:p>
    <w:p>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9.6.</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Treść zapytań oraz udzielone wyjaśnienia zostaną zamieszczone, bez ujawniania źródła zapytania na stronie internetowej: </w:t>
      </w:r>
      <w:r>
        <w:fldChar w:fldCharType="begin"/>
      </w:r>
      <w:r>
        <w:instrText xml:space="preserve"> HYPERLINK "https://platformazakupowa.pl/pn/nowystaw" </w:instrText>
      </w:r>
      <w:r>
        <w:fldChar w:fldCharType="separate"/>
      </w:r>
      <w:r>
        <w:rPr>
          <w:rStyle w:val="17"/>
          <w:rFonts w:ascii="Times New Roman" w:hAnsi="Times New Roman" w:cs="Times New Roman"/>
          <w:sz w:val="22"/>
          <w:szCs w:val="22"/>
        </w:rPr>
        <w:t>https://platformazakupowa.pl/pn/nowystaw</w:t>
      </w:r>
      <w:r>
        <w:rPr>
          <w:rStyle w:val="17"/>
          <w:rFonts w:ascii="Times New Roman" w:hAnsi="Times New Roman" w:cs="Times New Roman"/>
          <w:sz w:val="22"/>
          <w:szCs w:val="22"/>
        </w:rPr>
        <w:fldChar w:fldCharType="end"/>
      </w:r>
      <w:r>
        <w:rPr>
          <w:rFonts w:ascii="Times New Roman" w:hAnsi="Times New Roman" w:cs="Times New Roman"/>
          <w:sz w:val="22"/>
          <w:szCs w:val="22"/>
        </w:rPr>
        <w:t>.</w:t>
      </w:r>
    </w:p>
    <w:p>
      <w:pPr>
        <w:tabs>
          <w:tab w:val="left" w:pos="854"/>
        </w:tabs>
        <w:spacing w:line="276" w:lineRule="auto"/>
        <w:ind w:left="850" w:hanging="510"/>
        <w:jc w:val="both"/>
        <w:rPr>
          <w:rFonts w:ascii="Times New Roman" w:hAnsi="Times New Roman" w:cs="Times New Roman"/>
          <w:sz w:val="22"/>
          <w:szCs w:val="22"/>
        </w:rPr>
      </w:pPr>
      <w:r>
        <w:rPr>
          <w:rStyle w:val="17"/>
          <w:rFonts w:ascii="Times New Roman" w:hAnsi="Times New Roman" w:cs="Times New Roman"/>
          <w:color w:val="000000"/>
          <w:sz w:val="22"/>
          <w:szCs w:val="22"/>
          <w:u w:val="none"/>
        </w:rPr>
        <w:t xml:space="preserve">9.7. </w:t>
      </w:r>
      <w:r>
        <w:rPr>
          <w:rStyle w:val="17"/>
          <w:rFonts w:ascii="Times New Roman" w:hAnsi="Times New Roman" w:cs="Times New Roman"/>
          <w:color w:val="000000"/>
          <w:sz w:val="22"/>
          <w:szCs w:val="22"/>
          <w:u w:val="none"/>
        </w:rPr>
        <w:tab/>
      </w:r>
      <w:r>
        <w:rPr>
          <w:rFonts w:ascii="Times New Roman" w:hAnsi="Times New Roman" w:cs="Times New Roman"/>
          <w:color w:val="000000"/>
          <w:sz w:val="22"/>
          <w:szCs w:val="22"/>
        </w:rPr>
        <w:t>Nie udziela się żadnych ustnych i telefonicznych informacji, wyjaśnień czy odpowiedzi na kierowane do Zamawiającego zapytania w sprawach wymagających zachowania pisemności postępowania.</w:t>
      </w:r>
    </w:p>
    <w:p>
      <w:pPr>
        <w:tabs>
          <w:tab w:val="left" w:pos="854"/>
        </w:tabs>
        <w:spacing w:line="276" w:lineRule="auto"/>
        <w:ind w:left="850" w:hanging="510"/>
        <w:jc w:val="both"/>
        <w:rPr>
          <w:rFonts w:ascii="Times New Roman" w:hAnsi="Times New Roman" w:cs="Times New Roman"/>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10. </w:t>
      </w:r>
      <w:r>
        <w:rPr>
          <w:rFonts w:ascii="Times New Roman" w:hAnsi="Times New Roman" w:cs="Times New Roman"/>
          <w:color w:val="000000"/>
          <w:sz w:val="22"/>
          <w:szCs w:val="22"/>
        </w:rPr>
        <w:tab/>
      </w:r>
      <w:r>
        <w:rPr>
          <w:rFonts w:ascii="Times New Roman" w:hAnsi="Times New Roman" w:cs="Times New Roman"/>
          <w:color w:val="000000"/>
          <w:sz w:val="22"/>
          <w:szCs w:val="22"/>
        </w:rPr>
        <w:t>Modyfikacja treści specyfikacji warunków zamówienia:</w:t>
      </w:r>
    </w:p>
    <w:p>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10.1.</w:t>
      </w:r>
      <w:r>
        <w:rPr>
          <w:rFonts w:ascii="Times New Roman" w:hAnsi="Times New Roman" w:cs="Times New Roman"/>
          <w:color w:val="000000"/>
          <w:sz w:val="22"/>
          <w:szCs w:val="22"/>
        </w:rPr>
        <w:tab/>
      </w:r>
      <w:r>
        <w:rPr>
          <w:rFonts w:ascii="Times New Roman" w:hAnsi="Times New Roman" w:cs="Times New Roman"/>
          <w:color w:val="000000"/>
          <w:sz w:val="22"/>
          <w:szCs w:val="22"/>
        </w:rPr>
        <w:t>W uzasadnionych przypadkach Zamawiający może przed upływem terminu składania ofert zmodyfikować treść specyfikacji warunków zamówienia.</w:t>
      </w:r>
    </w:p>
    <w:p>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10.2.</w:t>
      </w:r>
      <w:r>
        <w:rPr>
          <w:rFonts w:ascii="Times New Roman" w:hAnsi="Times New Roman" w:cs="Times New Roman"/>
          <w:color w:val="000000"/>
          <w:sz w:val="22"/>
          <w:szCs w:val="22"/>
        </w:rPr>
        <w:tab/>
      </w:r>
      <w:r>
        <w:rPr>
          <w:rFonts w:ascii="Times New Roman" w:hAnsi="Times New Roman" w:cs="Times New Roman"/>
          <w:color w:val="000000"/>
          <w:sz w:val="22"/>
          <w:szCs w:val="22"/>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10.3.</w:t>
      </w:r>
      <w:r>
        <w:rPr>
          <w:rFonts w:ascii="Times New Roman" w:hAnsi="Times New Roman" w:cs="Times New Roman"/>
          <w:color w:val="000000"/>
          <w:sz w:val="22"/>
          <w:szCs w:val="22"/>
        </w:rPr>
        <w:tab/>
      </w:r>
      <w:r>
        <w:rPr>
          <w:rFonts w:ascii="Times New Roman" w:hAnsi="Times New Roman" w:cs="Times New Roman"/>
          <w:color w:val="000000"/>
          <w:sz w:val="22"/>
          <w:szCs w:val="22"/>
        </w:rPr>
        <w:t>Zamawiający informuje Wykonawców o przedłużonym terminie składania ofert przez zamieszczenie informacji na stronie internetowej prowadzonego postępowania, na której została udostępniona SWZ.</w:t>
      </w:r>
    </w:p>
    <w:p>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10.4.</w:t>
      </w:r>
      <w:r>
        <w:rPr>
          <w:rFonts w:ascii="Times New Roman" w:hAnsi="Times New Roman" w:cs="Times New Roman"/>
          <w:color w:val="000000"/>
          <w:sz w:val="22"/>
          <w:szCs w:val="22"/>
        </w:rPr>
        <w:tab/>
      </w:r>
      <w:r>
        <w:rPr>
          <w:rFonts w:ascii="Times New Roman" w:hAnsi="Times New Roman" w:cs="Times New Roman"/>
          <w:color w:val="000000"/>
          <w:sz w:val="22"/>
          <w:szCs w:val="22"/>
        </w:rPr>
        <w:t>Dokonaną zmianę treści SWZ Zamawiający udostępnia na stronie internetowej prowadzonego postępowania.</w:t>
      </w:r>
    </w:p>
    <w:p>
      <w:pPr>
        <w:tabs>
          <w:tab w:val="left" w:pos="85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10.5.</w:t>
      </w:r>
      <w:r>
        <w:rPr>
          <w:rFonts w:ascii="Times New Roman" w:hAnsi="Times New Roman" w:cs="Times New Roman"/>
          <w:color w:val="000000"/>
          <w:sz w:val="22"/>
          <w:szCs w:val="22"/>
        </w:rPr>
        <w:tab/>
      </w:r>
      <w:r>
        <w:rPr>
          <w:rFonts w:ascii="Times New Roman" w:hAnsi="Times New Roman" w:cs="Times New Roman"/>
          <w:color w:val="000000"/>
          <w:sz w:val="22"/>
          <w:szCs w:val="22"/>
        </w:rPr>
        <w:t>W przypadku gdy zmiana treści SWZ prowadzi do zmiany treści ogłoszenia o zamówieniu, Zamawiający zamieszcza w Biuletynie Zamówień Publicznych ogłoszenie o zmianie ogłoszenia.</w:t>
      </w:r>
    </w:p>
    <w:p>
      <w:pPr>
        <w:tabs>
          <w:tab w:val="left" w:pos="720"/>
        </w:tabs>
        <w:spacing w:line="276" w:lineRule="auto"/>
        <w:ind w:left="720" w:hanging="36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11. </w:t>
      </w:r>
      <w:r>
        <w:rPr>
          <w:rFonts w:ascii="Times New Roman" w:hAnsi="Times New Roman" w:cs="Times New Roman"/>
          <w:color w:val="000000"/>
          <w:sz w:val="22"/>
          <w:szCs w:val="22"/>
        </w:rPr>
        <w:tab/>
      </w:r>
      <w:r>
        <w:rPr>
          <w:rFonts w:ascii="Times New Roman" w:hAnsi="Times New Roman" w:cs="Times New Roman"/>
          <w:color w:val="000000"/>
          <w:sz w:val="22"/>
          <w:szCs w:val="22"/>
        </w:rPr>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p>
    <w:p>
      <w:pPr>
        <w:spacing w:line="276" w:lineRule="auto"/>
        <w:jc w:val="both"/>
        <w:rPr>
          <w:rFonts w:ascii="Times New Roman" w:hAnsi="Times New Roman" w:cs="Times New Roman"/>
          <w:color w:val="000000"/>
          <w:sz w:val="22"/>
          <w:szCs w:val="22"/>
        </w:rPr>
      </w:pPr>
    </w:p>
    <w:p>
      <w:pPr>
        <w:spacing w:line="276" w:lineRule="auto"/>
        <w:jc w:val="both"/>
        <w:rPr>
          <w:rFonts w:ascii="Times New Roman" w:hAnsi="Times New Roman" w:cs="Times New Roman"/>
          <w:color w:val="000000"/>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IX. Wymagania dotyczące wadium</w:t>
      </w:r>
    </w:p>
    <w:p>
      <w:pPr>
        <w:spacing w:line="276" w:lineRule="auto"/>
        <w:jc w:val="both"/>
        <w:rPr>
          <w:rFonts w:ascii="Times New Roman" w:hAnsi="Times New Roman" w:cs="Times New Roman"/>
          <w:color w:val="000000"/>
          <w:sz w:val="22"/>
          <w:szCs w:val="22"/>
          <w:highlight w:val="cyan"/>
        </w:rPr>
      </w:pPr>
    </w:p>
    <w:p>
      <w:pPr>
        <w:pStyle w:val="475"/>
        <w:numPr>
          <w:ilvl w:val="2"/>
          <w:numId w:val="28"/>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 xml:space="preserve">Warunkiem udziału w niniejszym postępowaniu o udzielenie zamówienia jest wniesienie wadium. Ustala się wadium dla całości przedmiotu zamówienia w wysokości: </w:t>
      </w:r>
      <w:r>
        <w:rPr>
          <w:rFonts w:ascii="Times New Roman" w:hAnsi="Times New Roman" w:eastAsia="Times New Roman" w:cs="Times New Roman"/>
          <w:b/>
          <w:bCs/>
          <w:color w:val="000000"/>
          <w:sz w:val="22"/>
          <w:szCs w:val="22"/>
          <w:highlight w:val="yellow"/>
        </w:rPr>
        <w:t>10 000,00 zł</w:t>
      </w:r>
      <w:r>
        <w:rPr>
          <w:rFonts w:ascii="Times New Roman" w:hAnsi="Times New Roman" w:eastAsia="Times New Roman" w:cs="Times New Roman"/>
          <w:color w:val="000000"/>
          <w:sz w:val="22"/>
          <w:szCs w:val="22"/>
        </w:rPr>
        <w:t xml:space="preserve"> (słownie: dziesięć tysięcy złotych).</w:t>
      </w:r>
    </w:p>
    <w:p>
      <w:pPr>
        <w:pStyle w:val="475"/>
        <w:spacing w:line="276" w:lineRule="auto"/>
        <w:ind w:left="360"/>
        <w:jc w:val="both"/>
        <w:rPr>
          <w:rFonts w:ascii="Times New Roman" w:hAnsi="Times New Roman" w:eastAsia="Times New Roman" w:cs="Times New Roman"/>
          <w:color w:val="000000"/>
          <w:sz w:val="22"/>
          <w:szCs w:val="22"/>
        </w:rPr>
      </w:pPr>
    </w:p>
    <w:p>
      <w:pPr>
        <w:pStyle w:val="475"/>
        <w:numPr>
          <w:ilvl w:val="2"/>
          <w:numId w:val="28"/>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Wykonawca wnosi wadium w wybranej przez siebie, wymienionej poniżej formie:</w:t>
      </w:r>
    </w:p>
    <w:p>
      <w:pPr>
        <w:pStyle w:val="475"/>
        <w:numPr>
          <w:ilvl w:val="0"/>
          <w:numId w:val="29"/>
        </w:numPr>
        <w:spacing w:line="276" w:lineRule="auto"/>
        <w:jc w:val="both"/>
        <w:rPr>
          <w:rFonts w:ascii="Times New Roman" w:hAnsi="Times New Roman" w:eastAsia="Times New Roman" w:cs="Times New Roman"/>
          <w:vanish/>
          <w:color w:val="000000"/>
          <w:sz w:val="22"/>
          <w:szCs w:val="22"/>
        </w:rPr>
      </w:pPr>
    </w:p>
    <w:p>
      <w:pPr>
        <w:pStyle w:val="475"/>
        <w:numPr>
          <w:ilvl w:val="0"/>
          <w:numId w:val="29"/>
        </w:numPr>
        <w:spacing w:line="276" w:lineRule="auto"/>
        <w:jc w:val="both"/>
        <w:rPr>
          <w:rFonts w:ascii="Times New Roman" w:hAnsi="Times New Roman" w:eastAsia="Times New Roman" w:cs="Times New Roman"/>
          <w:vanish/>
          <w:color w:val="000000"/>
          <w:sz w:val="22"/>
          <w:szCs w:val="22"/>
        </w:rPr>
      </w:pPr>
    </w:p>
    <w:p>
      <w:pPr>
        <w:pStyle w:val="475"/>
        <w:numPr>
          <w:ilvl w:val="1"/>
          <w:numId w:val="29"/>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w pieniądzu,</w:t>
      </w:r>
    </w:p>
    <w:p>
      <w:pPr>
        <w:pStyle w:val="475"/>
        <w:numPr>
          <w:ilvl w:val="1"/>
          <w:numId w:val="29"/>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w gwarancjach bankowych,</w:t>
      </w:r>
    </w:p>
    <w:p>
      <w:pPr>
        <w:pStyle w:val="475"/>
        <w:numPr>
          <w:ilvl w:val="1"/>
          <w:numId w:val="29"/>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w gwarancjach ubezpieczeniowych,</w:t>
      </w:r>
    </w:p>
    <w:p>
      <w:pPr>
        <w:pStyle w:val="475"/>
        <w:numPr>
          <w:ilvl w:val="1"/>
          <w:numId w:val="29"/>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w poręczeniach udzielanych przez podmioty, o których mowa w art. 6b ust. 5 pkt 2 ustawy</w:t>
      </w:r>
      <w:r>
        <w:rPr>
          <w:rFonts w:ascii="Times New Roman" w:hAnsi="Times New Roman" w:eastAsia="Times New Roman" w:cs="Times New Roman"/>
          <w:color w:val="000000"/>
          <w:sz w:val="22"/>
          <w:szCs w:val="22"/>
        </w:rPr>
        <w:br w:type="textWrapping"/>
      </w:r>
      <w:r>
        <w:rPr>
          <w:rFonts w:ascii="Times New Roman" w:hAnsi="Times New Roman" w:eastAsia="Times New Roman" w:cs="Times New Roman"/>
          <w:color w:val="000000"/>
          <w:sz w:val="22"/>
          <w:szCs w:val="22"/>
        </w:rPr>
        <w:t>z dnia 9 listopada 2000 r. o utworzeniu Polskiej Agencji Rozwoju Przedsiębiorczości</w:t>
      </w:r>
      <w:r>
        <w:rPr>
          <w:rFonts w:ascii="Times New Roman" w:hAnsi="Times New Roman" w:eastAsia="Times New Roman" w:cs="Times New Roman"/>
          <w:color w:val="000000"/>
          <w:sz w:val="22"/>
          <w:szCs w:val="22"/>
        </w:rPr>
        <w:br w:type="textWrapping"/>
      </w:r>
      <w:r>
        <w:rPr>
          <w:rFonts w:ascii="Times New Roman" w:hAnsi="Times New Roman" w:eastAsia="Times New Roman" w:cs="Times New Roman"/>
          <w:color w:val="000000"/>
          <w:sz w:val="22"/>
          <w:szCs w:val="22"/>
        </w:rPr>
        <w:t>(Dz. U. z 2023 r. poz. 462 ze zm.).</w:t>
      </w:r>
    </w:p>
    <w:p>
      <w:pPr>
        <w:pStyle w:val="475"/>
        <w:spacing w:line="276" w:lineRule="auto"/>
        <w:ind w:left="792"/>
        <w:jc w:val="both"/>
        <w:rPr>
          <w:rFonts w:ascii="Times New Roman" w:hAnsi="Times New Roman" w:eastAsia="Times New Roman" w:cs="Times New Roman"/>
          <w:color w:val="000000"/>
          <w:sz w:val="22"/>
          <w:szCs w:val="22"/>
          <w:highlight w:val="yellow"/>
        </w:rPr>
      </w:pPr>
    </w:p>
    <w:p>
      <w:pPr>
        <w:pStyle w:val="475"/>
        <w:numPr>
          <w:ilvl w:val="0"/>
          <w:numId w:val="29"/>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Wadium wnoszone w pieniądzu wpłaca się przelewem na rachunek bankowy Zamawiającego:</w:t>
      </w:r>
      <w:r>
        <w:rPr>
          <w:rFonts w:ascii="Times New Roman" w:hAnsi="Times New Roman" w:eastAsia="Times New Roman" w:cs="Times New Roman"/>
          <w:color w:val="000000"/>
          <w:sz w:val="22"/>
          <w:szCs w:val="22"/>
        </w:rPr>
        <w:br w:type="textWrapping"/>
      </w:r>
      <w:r>
        <w:rPr>
          <w:rFonts w:ascii="Times New Roman" w:hAnsi="Times New Roman" w:eastAsia="Times New Roman" w:cs="Times New Roman"/>
          <w:b/>
          <w:bCs/>
          <w:color w:val="000000"/>
          <w:sz w:val="22"/>
          <w:szCs w:val="22"/>
        </w:rPr>
        <w:t>37 8300 0009 0002 5589 2000 0100</w:t>
      </w:r>
      <w:r>
        <w:rPr>
          <w:rFonts w:ascii="Times New Roman" w:hAnsi="Times New Roman" w:eastAsia="Times New Roman" w:cs="Times New Roman"/>
          <w:color w:val="000000"/>
          <w:sz w:val="22"/>
          <w:szCs w:val="22"/>
        </w:rPr>
        <w:t xml:space="preserve"> Powiślański Bank Spółdzielczy w Kwidzynie z adnotacją „</w:t>
      </w:r>
      <w:r>
        <w:rPr>
          <w:rFonts w:ascii="Times New Roman" w:hAnsi="Times New Roman" w:eastAsia="Times New Roman" w:cs="Times New Roman"/>
          <w:b/>
          <w:bCs/>
          <w:color w:val="000000"/>
          <w:sz w:val="22"/>
          <w:szCs w:val="22"/>
        </w:rPr>
        <w:t>Wadium - postępowanie nr ZP.271.1.2</w:t>
      </w:r>
      <w:r>
        <w:rPr>
          <w:rFonts w:hint="default" w:ascii="Times New Roman" w:hAnsi="Times New Roman" w:eastAsia="Times New Roman" w:cs="Times New Roman"/>
          <w:b/>
          <w:bCs/>
          <w:color w:val="000000"/>
          <w:sz w:val="22"/>
          <w:szCs w:val="22"/>
          <w:lang w:val="pl-PL"/>
        </w:rPr>
        <w:t>5</w:t>
      </w:r>
      <w:r>
        <w:rPr>
          <w:rFonts w:ascii="Times New Roman" w:hAnsi="Times New Roman" w:eastAsia="Times New Roman" w:cs="Times New Roman"/>
          <w:b/>
          <w:bCs/>
          <w:color w:val="000000"/>
          <w:sz w:val="22"/>
          <w:szCs w:val="22"/>
        </w:rPr>
        <w:t>.2023</w:t>
      </w:r>
      <w:r>
        <w:rPr>
          <w:rFonts w:ascii="Times New Roman" w:hAnsi="Times New Roman" w:eastAsia="Times New Roman" w:cs="Times New Roman"/>
          <w:color w:val="000000"/>
          <w:sz w:val="22"/>
          <w:szCs w:val="22"/>
        </w:rPr>
        <w:t>”.</w:t>
      </w:r>
    </w:p>
    <w:p>
      <w:pPr>
        <w:pStyle w:val="475"/>
        <w:spacing w:line="276" w:lineRule="auto"/>
        <w:ind w:left="360"/>
        <w:jc w:val="both"/>
        <w:rPr>
          <w:rFonts w:ascii="Times New Roman" w:hAnsi="Times New Roman" w:eastAsia="Times New Roman" w:cs="Times New Roman"/>
          <w:color w:val="000000"/>
          <w:sz w:val="22"/>
          <w:szCs w:val="22"/>
        </w:rPr>
      </w:pPr>
    </w:p>
    <w:p>
      <w:pPr>
        <w:pStyle w:val="475"/>
        <w:numPr>
          <w:ilvl w:val="0"/>
          <w:numId w:val="29"/>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Wadium wniesione w pieniądzu Zamawiający przechowuje na rachunku bankowym.</w:t>
      </w:r>
    </w:p>
    <w:p>
      <w:pPr>
        <w:spacing w:line="276" w:lineRule="auto"/>
        <w:jc w:val="both"/>
        <w:rPr>
          <w:rFonts w:ascii="Times New Roman" w:hAnsi="Times New Roman" w:eastAsia="Times New Roman" w:cs="Times New Roman"/>
          <w:color w:val="000000"/>
          <w:sz w:val="22"/>
          <w:szCs w:val="22"/>
        </w:rPr>
      </w:pPr>
    </w:p>
    <w:p>
      <w:pPr>
        <w:pStyle w:val="475"/>
        <w:numPr>
          <w:ilvl w:val="0"/>
          <w:numId w:val="29"/>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p>
    <w:p>
      <w:pPr>
        <w:pStyle w:val="475"/>
        <w:rPr>
          <w:rFonts w:ascii="Times New Roman" w:hAnsi="Times New Roman" w:eastAsia="Times New Roman" w:cs="Times New Roman"/>
          <w:color w:val="000000"/>
          <w:sz w:val="22"/>
          <w:szCs w:val="22"/>
        </w:rPr>
      </w:pPr>
    </w:p>
    <w:p>
      <w:pPr>
        <w:pStyle w:val="475"/>
        <w:numPr>
          <w:ilvl w:val="0"/>
          <w:numId w:val="29"/>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pPr>
        <w:spacing w:line="276" w:lineRule="auto"/>
        <w:jc w:val="both"/>
        <w:rPr>
          <w:rFonts w:ascii="Times New Roman" w:hAnsi="Times New Roman" w:eastAsia="Times New Roman" w:cs="Times New Roman"/>
          <w:color w:val="000000"/>
          <w:sz w:val="22"/>
          <w:szCs w:val="22"/>
        </w:rPr>
      </w:pPr>
    </w:p>
    <w:p>
      <w:pPr>
        <w:pStyle w:val="475"/>
        <w:numPr>
          <w:ilvl w:val="0"/>
          <w:numId w:val="29"/>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Jeżeli wadium jest wnoszone w formie gwarancji lub poręczenia Wykonawca przekazuje Zamawiającemu oryginał gwarancji lub poręczenia, w postaci elektronicznej.</w:t>
      </w:r>
    </w:p>
    <w:p>
      <w:pPr>
        <w:spacing w:line="276" w:lineRule="auto"/>
        <w:jc w:val="both"/>
        <w:rPr>
          <w:rFonts w:ascii="Times New Roman" w:hAnsi="Times New Roman" w:eastAsia="Times New Roman" w:cs="Times New Roman"/>
          <w:color w:val="000000"/>
          <w:sz w:val="22"/>
          <w:szCs w:val="22"/>
        </w:rPr>
      </w:pPr>
    </w:p>
    <w:p>
      <w:pPr>
        <w:pStyle w:val="475"/>
        <w:numPr>
          <w:ilvl w:val="0"/>
          <w:numId w:val="29"/>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Poręczenie, gwarancja lub inny dokument stanowiący wadium winno zawierać w swojej treści nieodwołalne i bezwarunkowe zobowiązanie Wystawcy dokumentu do zapłaty na rzecz Zamawiającego całej kwoty wadium na pierwsze pisemne żądanie Zamawiającego. Dokument ten winien obejmować odpowiedzialność za wszystkie przypadki powodujące utratę wadium, określone w art. 98 ust. 6 ustawy Pzp. W treści gwarancji lub poręczenia powinna znaleźć się również nazwa oraz numer przedmiotowego postępowania.</w:t>
      </w:r>
    </w:p>
    <w:p>
      <w:pPr>
        <w:spacing w:line="276" w:lineRule="auto"/>
        <w:jc w:val="both"/>
        <w:rPr>
          <w:rFonts w:ascii="Times New Roman" w:hAnsi="Times New Roman" w:eastAsia="Times New Roman" w:cs="Times New Roman"/>
          <w:color w:val="000000"/>
          <w:sz w:val="22"/>
          <w:szCs w:val="22"/>
        </w:rPr>
      </w:pPr>
    </w:p>
    <w:p>
      <w:pPr>
        <w:pStyle w:val="475"/>
        <w:numPr>
          <w:ilvl w:val="0"/>
          <w:numId w:val="29"/>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Zamawiający zwraca wadium wniesione w innej formie niż w pieniądzu poprzez złożenie gwarantowi lub poręczycielowi oświadczenia o zwolnieniu wadium.</w:t>
      </w:r>
    </w:p>
    <w:p>
      <w:pPr>
        <w:spacing w:line="276" w:lineRule="auto"/>
        <w:jc w:val="both"/>
        <w:rPr>
          <w:rFonts w:ascii="Times New Roman" w:hAnsi="Times New Roman" w:eastAsia="Times New Roman" w:cs="Times New Roman"/>
          <w:color w:val="000000"/>
          <w:sz w:val="22"/>
          <w:szCs w:val="22"/>
        </w:rPr>
      </w:pPr>
    </w:p>
    <w:p>
      <w:pPr>
        <w:pStyle w:val="475"/>
        <w:numPr>
          <w:ilvl w:val="0"/>
          <w:numId w:val="29"/>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W przypadku niezabezpieczenia oferty jedną z określonych w niniejszej specyfikacji warunków zamówienia form wadium (niewniesienie wadium lub wniesienie w sposób nieprawidłowy) oferta Wykonawcy podlegać będzie odrzuceniu.</w:t>
      </w:r>
    </w:p>
    <w:p>
      <w:pPr>
        <w:spacing w:line="276" w:lineRule="auto"/>
        <w:jc w:val="both"/>
        <w:rPr>
          <w:rFonts w:ascii="Times New Roman" w:hAnsi="Times New Roman" w:eastAsia="Times New Roman" w:cs="Times New Roman"/>
          <w:color w:val="000000"/>
          <w:sz w:val="22"/>
          <w:szCs w:val="22"/>
        </w:rPr>
      </w:pPr>
    </w:p>
    <w:p>
      <w:pPr>
        <w:pStyle w:val="475"/>
        <w:numPr>
          <w:ilvl w:val="0"/>
          <w:numId w:val="29"/>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Zamawiający zwróci wadium niezwłocznie, nie później jednak niż w terminie 7 dni od dnia wystąpienia jednej z okoliczności:</w:t>
      </w:r>
    </w:p>
    <w:p>
      <w:pPr>
        <w:pStyle w:val="475"/>
        <w:numPr>
          <w:ilvl w:val="0"/>
          <w:numId w:val="30"/>
        </w:numPr>
        <w:spacing w:line="276" w:lineRule="auto"/>
        <w:jc w:val="both"/>
        <w:rPr>
          <w:rFonts w:ascii="Times New Roman" w:hAnsi="Times New Roman" w:eastAsia="Times New Roman" w:cs="Times New Roman"/>
          <w:vanish/>
          <w:color w:val="000000"/>
          <w:sz w:val="22"/>
          <w:szCs w:val="22"/>
        </w:rPr>
      </w:pPr>
    </w:p>
    <w:p>
      <w:pPr>
        <w:pStyle w:val="475"/>
        <w:numPr>
          <w:ilvl w:val="0"/>
          <w:numId w:val="30"/>
        </w:numPr>
        <w:spacing w:line="276" w:lineRule="auto"/>
        <w:jc w:val="both"/>
        <w:rPr>
          <w:rFonts w:ascii="Times New Roman" w:hAnsi="Times New Roman" w:eastAsia="Times New Roman" w:cs="Times New Roman"/>
          <w:vanish/>
          <w:color w:val="000000"/>
          <w:sz w:val="22"/>
          <w:szCs w:val="22"/>
        </w:rPr>
      </w:pPr>
    </w:p>
    <w:p>
      <w:pPr>
        <w:pStyle w:val="475"/>
        <w:numPr>
          <w:ilvl w:val="0"/>
          <w:numId w:val="30"/>
        </w:numPr>
        <w:spacing w:line="276" w:lineRule="auto"/>
        <w:jc w:val="both"/>
        <w:rPr>
          <w:rFonts w:ascii="Times New Roman" w:hAnsi="Times New Roman" w:eastAsia="Times New Roman" w:cs="Times New Roman"/>
          <w:vanish/>
          <w:color w:val="000000"/>
          <w:sz w:val="22"/>
          <w:szCs w:val="22"/>
        </w:rPr>
      </w:pPr>
    </w:p>
    <w:p>
      <w:pPr>
        <w:pStyle w:val="475"/>
        <w:numPr>
          <w:ilvl w:val="0"/>
          <w:numId w:val="30"/>
        </w:numPr>
        <w:spacing w:line="276" w:lineRule="auto"/>
        <w:jc w:val="both"/>
        <w:rPr>
          <w:rFonts w:ascii="Times New Roman" w:hAnsi="Times New Roman" w:eastAsia="Times New Roman" w:cs="Times New Roman"/>
          <w:vanish/>
          <w:color w:val="000000"/>
          <w:sz w:val="22"/>
          <w:szCs w:val="22"/>
        </w:rPr>
      </w:pPr>
    </w:p>
    <w:p>
      <w:pPr>
        <w:pStyle w:val="475"/>
        <w:numPr>
          <w:ilvl w:val="0"/>
          <w:numId w:val="30"/>
        </w:numPr>
        <w:spacing w:line="276" w:lineRule="auto"/>
        <w:jc w:val="both"/>
        <w:rPr>
          <w:rFonts w:ascii="Times New Roman" w:hAnsi="Times New Roman" w:eastAsia="Times New Roman" w:cs="Times New Roman"/>
          <w:vanish/>
          <w:color w:val="000000"/>
          <w:sz w:val="22"/>
          <w:szCs w:val="22"/>
        </w:rPr>
      </w:pPr>
    </w:p>
    <w:p>
      <w:pPr>
        <w:pStyle w:val="475"/>
        <w:numPr>
          <w:ilvl w:val="0"/>
          <w:numId w:val="30"/>
        </w:numPr>
        <w:spacing w:line="276" w:lineRule="auto"/>
        <w:jc w:val="both"/>
        <w:rPr>
          <w:rFonts w:ascii="Times New Roman" w:hAnsi="Times New Roman" w:eastAsia="Times New Roman" w:cs="Times New Roman"/>
          <w:vanish/>
          <w:color w:val="000000"/>
          <w:sz w:val="22"/>
          <w:szCs w:val="22"/>
        </w:rPr>
      </w:pPr>
    </w:p>
    <w:p>
      <w:pPr>
        <w:pStyle w:val="475"/>
        <w:numPr>
          <w:ilvl w:val="0"/>
          <w:numId w:val="30"/>
        </w:numPr>
        <w:spacing w:line="276" w:lineRule="auto"/>
        <w:jc w:val="both"/>
        <w:rPr>
          <w:rFonts w:ascii="Times New Roman" w:hAnsi="Times New Roman" w:eastAsia="Times New Roman" w:cs="Times New Roman"/>
          <w:vanish/>
          <w:color w:val="000000"/>
          <w:sz w:val="22"/>
          <w:szCs w:val="22"/>
        </w:rPr>
      </w:pPr>
    </w:p>
    <w:p>
      <w:pPr>
        <w:pStyle w:val="475"/>
        <w:numPr>
          <w:ilvl w:val="0"/>
          <w:numId w:val="30"/>
        </w:numPr>
        <w:spacing w:line="276" w:lineRule="auto"/>
        <w:jc w:val="both"/>
        <w:rPr>
          <w:rFonts w:ascii="Times New Roman" w:hAnsi="Times New Roman" w:eastAsia="Times New Roman" w:cs="Times New Roman"/>
          <w:vanish/>
          <w:color w:val="000000"/>
          <w:sz w:val="22"/>
          <w:szCs w:val="22"/>
        </w:rPr>
      </w:pPr>
    </w:p>
    <w:p>
      <w:pPr>
        <w:pStyle w:val="475"/>
        <w:numPr>
          <w:ilvl w:val="0"/>
          <w:numId w:val="30"/>
        </w:numPr>
        <w:spacing w:line="276" w:lineRule="auto"/>
        <w:jc w:val="both"/>
        <w:rPr>
          <w:rFonts w:ascii="Times New Roman" w:hAnsi="Times New Roman" w:eastAsia="Times New Roman" w:cs="Times New Roman"/>
          <w:vanish/>
          <w:color w:val="000000"/>
          <w:sz w:val="22"/>
          <w:szCs w:val="22"/>
        </w:rPr>
      </w:pPr>
    </w:p>
    <w:p>
      <w:pPr>
        <w:pStyle w:val="475"/>
        <w:numPr>
          <w:ilvl w:val="0"/>
          <w:numId w:val="30"/>
        </w:numPr>
        <w:spacing w:line="276" w:lineRule="auto"/>
        <w:jc w:val="both"/>
        <w:rPr>
          <w:rFonts w:ascii="Times New Roman" w:hAnsi="Times New Roman" w:eastAsia="Times New Roman" w:cs="Times New Roman"/>
          <w:vanish/>
          <w:color w:val="000000"/>
          <w:sz w:val="22"/>
          <w:szCs w:val="22"/>
        </w:rPr>
      </w:pPr>
    </w:p>
    <w:p>
      <w:pPr>
        <w:pStyle w:val="475"/>
        <w:numPr>
          <w:ilvl w:val="0"/>
          <w:numId w:val="30"/>
        </w:numPr>
        <w:spacing w:line="276" w:lineRule="auto"/>
        <w:jc w:val="both"/>
        <w:rPr>
          <w:rFonts w:ascii="Times New Roman" w:hAnsi="Times New Roman" w:eastAsia="Times New Roman" w:cs="Times New Roman"/>
          <w:vanish/>
          <w:color w:val="000000"/>
          <w:sz w:val="22"/>
          <w:szCs w:val="22"/>
        </w:rPr>
      </w:pPr>
    </w:p>
    <w:p>
      <w:pPr>
        <w:pStyle w:val="475"/>
        <w:numPr>
          <w:ilvl w:val="1"/>
          <w:numId w:val="31"/>
        </w:numPr>
        <w:spacing w:line="276" w:lineRule="auto"/>
        <w:ind w:left="964" w:hanging="567"/>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upływu terminu związania ofertą;</w:t>
      </w:r>
    </w:p>
    <w:p>
      <w:pPr>
        <w:pStyle w:val="475"/>
        <w:numPr>
          <w:ilvl w:val="1"/>
          <w:numId w:val="31"/>
        </w:numPr>
        <w:spacing w:line="276" w:lineRule="auto"/>
        <w:ind w:left="964" w:hanging="567"/>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zawarcia umowy w sprawie zamówienia publicznego;</w:t>
      </w:r>
    </w:p>
    <w:p>
      <w:pPr>
        <w:pStyle w:val="475"/>
        <w:numPr>
          <w:ilvl w:val="1"/>
          <w:numId w:val="31"/>
        </w:numPr>
        <w:spacing w:line="276" w:lineRule="auto"/>
        <w:ind w:left="964" w:hanging="567"/>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unieważnienia postępowania o udzielenie zamówienia, z wyjątkiem sytuacji gdy nie zostało rozstrzygnięte odwołanie na czynność unieważnienia albo nie upłynął termin do jego wniesienia.</w:t>
      </w:r>
    </w:p>
    <w:p>
      <w:pPr>
        <w:pStyle w:val="475"/>
        <w:numPr>
          <w:ilvl w:val="0"/>
          <w:numId w:val="29"/>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Zamawiający, niezwłocznie, nie później jednak niż w terminie 7 dni od dnia złożenia wniosku zwraca wadium Wykonawcy:</w:t>
      </w:r>
    </w:p>
    <w:p>
      <w:pPr>
        <w:pStyle w:val="475"/>
        <w:numPr>
          <w:ilvl w:val="1"/>
          <w:numId w:val="29"/>
        </w:numPr>
        <w:spacing w:line="276" w:lineRule="auto"/>
        <w:ind w:left="964" w:hanging="567"/>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który wycofał ofertę przed upływem terminu składania ofert;</w:t>
      </w:r>
    </w:p>
    <w:p>
      <w:pPr>
        <w:pStyle w:val="475"/>
        <w:numPr>
          <w:ilvl w:val="1"/>
          <w:numId w:val="29"/>
        </w:numPr>
        <w:spacing w:line="276" w:lineRule="auto"/>
        <w:ind w:left="964" w:hanging="567"/>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którego oferta została odrzucona;</w:t>
      </w:r>
    </w:p>
    <w:p>
      <w:pPr>
        <w:pStyle w:val="475"/>
        <w:numPr>
          <w:ilvl w:val="1"/>
          <w:numId w:val="29"/>
        </w:numPr>
        <w:spacing w:line="276" w:lineRule="auto"/>
        <w:ind w:left="964" w:hanging="567"/>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po wyborze najkorzystniejszej oferty, z wyjątkiem Wykonawcy, którego oferta została wybrana jako najkorzystniejsza;</w:t>
      </w:r>
    </w:p>
    <w:p>
      <w:pPr>
        <w:pStyle w:val="475"/>
        <w:numPr>
          <w:ilvl w:val="1"/>
          <w:numId w:val="29"/>
        </w:numPr>
        <w:spacing w:line="276" w:lineRule="auto"/>
        <w:ind w:left="964" w:hanging="567"/>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po unieważnieniu postępowania, w przypadku gdy nie zostało rozstrzygnięte odwołanie na czynność unieważnienia albo nie upłynął termin do jego wniesienia.</w:t>
      </w:r>
    </w:p>
    <w:p>
      <w:pPr>
        <w:pStyle w:val="475"/>
        <w:numPr>
          <w:ilvl w:val="0"/>
          <w:numId w:val="29"/>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Zamawiający zatrzymuje wadium wraz z odsetkami, a w przypadku wadium wniesionego w formie gwarancji lub poręczenia, występuje odpowiednio do gwaranta lub poręczyciela z żądaniem zapłaty wadium, w przypadku wystąpienia przesłanek określonych w art. 98 ust. 6 ustawy Pzp.</w:t>
      </w:r>
    </w:p>
    <w:p>
      <w:pPr>
        <w:pStyle w:val="475"/>
        <w:numPr>
          <w:ilvl w:val="0"/>
          <w:numId w:val="29"/>
        </w:numPr>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Wadium musi zabezpieczać ofertę w całym okresie związania ofertą, który wynosi 30 dni od upływu terminu składania ofert (pierwszym dniem związania ofertą jest dzień składania ofert).</w:t>
      </w:r>
    </w:p>
    <w:p>
      <w:pPr>
        <w:spacing w:line="276" w:lineRule="auto"/>
        <w:jc w:val="both"/>
        <w:rPr>
          <w:rFonts w:ascii="Times New Roman" w:hAnsi="Times New Roman" w:eastAsia="Times New Roman" w:cs="Times New Roman"/>
          <w:color w:val="000000"/>
          <w:sz w:val="22"/>
          <w:szCs w:val="22"/>
        </w:rPr>
      </w:pPr>
    </w:p>
    <w:p>
      <w:pPr>
        <w:spacing w:line="276" w:lineRule="auto"/>
        <w:jc w:val="both"/>
        <w:rPr>
          <w:rFonts w:ascii="Times New Roman" w:hAnsi="Times New Roman" w:eastAsia="Times New Roman" w:cs="Times New Roman"/>
          <w:color w:val="000000"/>
          <w:sz w:val="22"/>
          <w:szCs w:val="22"/>
        </w:rPr>
      </w:pPr>
    </w:p>
    <w:p>
      <w:pPr>
        <w:tabs>
          <w:tab w:val="left" w:pos="576"/>
          <w:tab w:val="left" w:pos="720"/>
        </w:tabs>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 Termin związania ofertą</w:t>
      </w:r>
    </w:p>
    <w:p>
      <w:pPr>
        <w:spacing w:line="276" w:lineRule="auto"/>
        <w:jc w:val="both"/>
        <w:rPr>
          <w:rFonts w:ascii="Times New Roman" w:hAnsi="Times New Roman" w:cs="Times New Roman"/>
          <w:color w:val="000000"/>
          <w:sz w:val="22"/>
          <w:szCs w:val="22"/>
        </w:rPr>
      </w:pPr>
    </w:p>
    <w:p>
      <w:pPr>
        <w:tabs>
          <w:tab w:val="left" w:pos="360"/>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 </w:t>
      </w:r>
      <w:r>
        <w:rPr>
          <w:rFonts w:ascii="Times New Roman" w:hAnsi="Times New Roman" w:cs="Times New Roman"/>
          <w:color w:val="000000"/>
          <w:sz w:val="22"/>
          <w:szCs w:val="22"/>
        </w:rPr>
        <w:tab/>
      </w:r>
      <w:r>
        <w:rPr>
          <w:rFonts w:ascii="Times New Roman" w:hAnsi="Times New Roman" w:cs="Times New Roman"/>
          <w:color w:val="000000"/>
          <w:sz w:val="22"/>
          <w:szCs w:val="22"/>
        </w:rPr>
        <w:t>Bieg terminu związania ofertą rozpoczyna się wraz z upływem terminu składania ofert, przy czym pierwszym dniem terminu związania ofertą jest dzień, w którym upływa termin składania ofert.</w:t>
      </w:r>
    </w:p>
    <w:p>
      <w:pPr>
        <w:tabs>
          <w:tab w:val="left" w:pos="360"/>
        </w:tabs>
        <w:spacing w:line="276" w:lineRule="auto"/>
        <w:ind w:left="340" w:hanging="34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Wykonawca pozostaje związany ofertą przez okres 30 dni od upływu terminu składania ofert,                         tj. </w:t>
      </w:r>
      <w:r>
        <w:rPr>
          <w:rFonts w:ascii="Times New Roman" w:hAnsi="Times New Roman" w:cs="Times New Roman"/>
          <w:b/>
          <w:bCs/>
          <w:color w:val="000000"/>
          <w:sz w:val="22"/>
          <w:szCs w:val="22"/>
          <w:highlight w:val="yellow"/>
        </w:rPr>
        <w:t>do dnia 03.01.2024 r</w:t>
      </w:r>
      <w:r>
        <w:rPr>
          <w:rFonts w:ascii="Times New Roman" w:hAnsi="Times New Roman" w:cs="Times New Roman"/>
          <w:b/>
          <w:bCs/>
          <w:color w:val="000000"/>
          <w:sz w:val="22"/>
          <w:szCs w:val="22"/>
        </w:rPr>
        <w:t>.</w:t>
      </w:r>
    </w:p>
    <w:p>
      <w:pPr>
        <w:spacing w:line="276" w:lineRule="auto"/>
        <w:ind w:left="340" w:hanging="34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r>
      <w:r>
        <w:rPr>
          <w:rFonts w:ascii="Times New Roman" w:hAnsi="Times New Roman" w:cs="Times New Roman"/>
          <w:color w:val="000000"/>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pPr>
        <w:spacing w:line="276" w:lineRule="auto"/>
        <w:ind w:left="340" w:hanging="34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4.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Przedłużenie terminu związania ofertą, o którym mowa w pkt. 3, wymaga złożenia przez Wykonawcę pisemnego oświadczenia o wyrażeniu zgody na przedłużenie terminu związania ofertą, </w:t>
      </w:r>
      <w:r>
        <w:rPr>
          <w:rFonts w:ascii="Times New Roman" w:hAnsi="Times New Roman" w:cs="Times New Roman"/>
          <w:sz w:val="22"/>
          <w:szCs w:val="22"/>
        </w:rPr>
        <w:t>przy czym pisemność należy w tym przypadku rozumieć, zgodnie z treścią art. 7 pkt. 16) ustawy Pzp, jako sposób wyrażenia informacji przy użyciu wyrazów, cyfr lub innych znaków pisarskich, które można odczytać i powielić, przekazywanych w niniejszym postępowaniu przy użyciu środków komunikacji elektronicznej.</w:t>
      </w:r>
    </w:p>
    <w:p>
      <w:pPr>
        <w:spacing w:line="276" w:lineRule="auto"/>
        <w:jc w:val="both"/>
        <w:rPr>
          <w:rFonts w:ascii="Times New Roman" w:hAnsi="Times New Roman" w:cs="Times New Roman"/>
          <w:color w:val="000000"/>
          <w:sz w:val="22"/>
          <w:szCs w:val="22"/>
        </w:rPr>
      </w:pPr>
    </w:p>
    <w:p>
      <w:pPr>
        <w:spacing w:line="276" w:lineRule="auto"/>
        <w:jc w:val="both"/>
        <w:rPr>
          <w:rFonts w:ascii="Times New Roman" w:hAnsi="Times New Roman" w:cs="Times New Roman"/>
          <w:color w:val="000000"/>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XI. Opis sposobu przygotowania oferty</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1.</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Ofertę oraz wszystkie załączniki </w:t>
      </w:r>
      <w:r>
        <w:rPr>
          <w:rStyle w:val="12"/>
          <w:rFonts w:ascii="Times New Roman" w:hAnsi="Times New Roman" w:cs="Times New Roman"/>
          <w:i w:val="0"/>
          <w:iCs w:val="0"/>
          <w:color w:val="000000"/>
          <w:sz w:val="22"/>
          <w:szCs w:val="22"/>
        </w:rPr>
        <w:t xml:space="preserve">składa się, pod rygorem nieważności, w formie elektronicznej </w:t>
      </w:r>
      <w:r>
        <w:rPr>
          <w:rStyle w:val="12"/>
          <w:rFonts w:ascii="Times New Roman" w:hAnsi="Times New Roman" w:cs="Times New Roman"/>
          <w:bCs/>
          <w:i w:val="0"/>
          <w:iCs w:val="0"/>
          <w:color w:val="000000"/>
          <w:sz w:val="22"/>
          <w:szCs w:val="22"/>
        </w:rPr>
        <w:t>(czyli opatrzonej podpisem kwalifikowanym)</w:t>
      </w:r>
      <w:r>
        <w:rPr>
          <w:rStyle w:val="12"/>
          <w:rFonts w:ascii="Times New Roman" w:hAnsi="Times New Roman" w:cs="Times New Roman"/>
          <w:i w:val="0"/>
          <w:iCs w:val="0"/>
          <w:color w:val="000000"/>
          <w:sz w:val="22"/>
          <w:szCs w:val="22"/>
        </w:rPr>
        <w:t xml:space="preserve"> lub </w:t>
      </w:r>
      <w:r>
        <w:rPr>
          <w:rStyle w:val="12"/>
          <w:rFonts w:ascii="Times New Roman" w:hAnsi="Times New Roman" w:eastAsia="Times New Roman" w:cs="Times New Roman"/>
          <w:i w:val="0"/>
          <w:color w:val="000000"/>
          <w:sz w:val="22"/>
          <w:szCs w:val="22"/>
          <w:lang w:eastAsia="pl-PL"/>
        </w:rPr>
        <w:t xml:space="preserve">w postaci elektronicznej opatrzonej podpisem zaufanym lub podpisem osobistym. </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2.</w:t>
      </w:r>
      <w:r>
        <w:rPr>
          <w:rFonts w:ascii="Times New Roman" w:hAnsi="Times New Roman" w:cs="Times New Roman"/>
          <w:color w:val="000000"/>
          <w:sz w:val="22"/>
          <w:szCs w:val="22"/>
        </w:rPr>
        <w:tab/>
      </w:r>
      <w:r>
        <w:rPr>
          <w:rFonts w:ascii="Times New Roman" w:hAnsi="Times New Roman" w:cs="Times New Roman"/>
          <w:color w:val="000000"/>
          <w:sz w:val="22"/>
          <w:szCs w:val="22"/>
        </w:rPr>
        <w:t>Przygotowanie oferty:</w:t>
      </w:r>
    </w:p>
    <w:p>
      <w:pPr>
        <w:tabs>
          <w:tab w:val="left" w:pos="853"/>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2.1.</w:t>
      </w:r>
      <w:r>
        <w:rPr>
          <w:rFonts w:ascii="Times New Roman" w:hAnsi="Times New Roman" w:cs="Times New Roman"/>
          <w:color w:val="000000"/>
          <w:sz w:val="22"/>
          <w:szCs w:val="22"/>
        </w:rPr>
        <w:tab/>
      </w:r>
      <w:r>
        <w:rPr>
          <w:rFonts w:ascii="Times New Roman" w:hAnsi="Times New Roman" w:cs="Times New Roman"/>
          <w:color w:val="000000"/>
          <w:sz w:val="22"/>
          <w:szCs w:val="22"/>
        </w:rPr>
        <w:t>Na ofertę składają się wszystkie oświadczenia i załączniki wymienione w rozdz. VII pkt. 1 niniejszej specyfikacji.</w:t>
      </w:r>
    </w:p>
    <w:p>
      <w:pPr>
        <w:tabs>
          <w:tab w:val="left" w:pos="853"/>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lang w:eastAsia="ar-SA"/>
        </w:rPr>
        <w:t>2.2.</w:t>
      </w:r>
      <w:r>
        <w:rPr>
          <w:rFonts w:ascii="Times New Roman" w:hAnsi="Times New Roman" w:cs="Times New Roman"/>
          <w:color w:val="000000"/>
          <w:sz w:val="22"/>
          <w:szCs w:val="22"/>
          <w:lang w:eastAsia="ar-SA"/>
        </w:rPr>
        <w:tab/>
      </w:r>
      <w:r>
        <w:rPr>
          <w:rFonts w:ascii="Times New Roman" w:hAnsi="Times New Roman" w:cs="Times New Roman"/>
          <w:color w:val="000000"/>
          <w:sz w:val="22"/>
          <w:szCs w:val="22"/>
          <w:lang w:eastAsia="ar-SA"/>
        </w:rPr>
        <w:t xml:space="preserve">Wykonawca może złożyć tylko jedną ofertę, sporządzoną w języku polskim. Każdy dokument składający się na ofertę powinien być czytelny. </w:t>
      </w:r>
    </w:p>
    <w:p>
      <w:pPr>
        <w:tabs>
          <w:tab w:val="left" w:pos="853"/>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lang w:eastAsia="ar-SA"/>
        </w:rPr>
        <w:t xml:space="preserve">2.3. </w:t>
      </w:r>
      <w:r>
        <w:rPr>
          <w:rFonts w:ascii="Times New Roman" w:hAnsi="Times New Roman" w:cs="Times New Roman"/>
          <w:color w:val="000000"/>
          <w:sz w:val="22"/>
          <w:szCs w:val="22"/>
          <w:lang w:eastAsia="ar-SA"/>
        </w:rPr>
        <w:tab/>
      </w:r>
      <w:r>
        <w:rPr>
          <w:rFonts w:ascii="Times New Roman" w:hAnsi="Times New Roman" w:cs="Times New Roman"/>
          <w:bCs/>
          <w:color w:val="000000"/>
          <w:sz w:val="22"/>
          <w:szCs w:val="22"/>
        </w:rPr>
        <w:t>Koszty związane z przygotowaniem oferty ponosi składający ofertę.</w:t>
      </w:r>
    </w:p>
    <w:p>
      <w:pPr>
        <w:tabs>
          <w:tab w:val="left" w:pos="853"/>
        </w:tabs>
        <w:spacing w:line="276" w:lineRule="auto"/>
        <w:ind w:left="850" w:hanging="510"/>
        <w:jc w:val="both"/>
        <w:rPr>
          <w:rFonts w:ascii="Times New Roman" w:hAnsi="Times New Roman" w:cs="Times New Roman"/>
          <w:sz w:val="22"/>
          <w:szCs w:val="22"/>
        </w:rPr>
      </w:pPr>
      <w:r>
        <w:rPr>
          <w:rFonts w:ascii="Times New Roman" w:hAnsi="Times New Roman" w:cs="Times New Roman"/>
          <w:bCs/>
          <w:color w:val="000000"/>
          <w:sz w:val="22"/>
          <w:szCs w:val="22"/>
        </w:rPr>
        <w:t>2.4.</w:t>
      </w:r>
      <w:r>
        <w:rPr>
          <w:rFonts w:ascii="Times New Roman" w:hAnsi="Times New Roman" w:cs="Times New Roman"/>
          <w:bCs/>
          <w:color w:val="000000"/>
          <w:sz w:val="22"/>
          <w:szCs w:val="22"/>
        </w:rPr>
        <w:tab/>
      </w:r>
      <w:r>
        <w:rPr>
          <w:rFonts w:ascii="Times New Roman" w:hAnsi="Times New Roman" w:cs="Times New Roman"/>
          <w:color w:val="000000"/>
          <w:sz w:val="22"/>
          <w:szCs w:val="22"/>
        </w:rPr>
        <w:t xml:space="preserve">Oferta oraz wymagane oświadczenia i dokumenty składane wraz z ofertą wymagają podpisu osób uprawnionych do reprezentowania Wykonawcy, zgodnie z aktem rejestracyjnym oraz przepisami prawa. </w:t>
      </w:r>
      <w:r>
        <w:rPr>
          <w:rFonts w:ascii="Times New Roman" w:hAnsi="Times New Roman" w:eastAsia="Times New Roman" w:cs="Times New Roman"/>
          <w:color w:val="000000"/>
          <w:sz w:val="22"/>
          <w:szCs w:val="22"/>
        </w:rPr>
        <w:t>Oznacza to, że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pPr>
        <w:tabs>
          <w:tab w:val="left" w:pos="853"/>
        </w:tabs>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bCs/>
          <w:color w:val="000000"/>
          <w:sz w:val="22"/>
          <w:szCs w:val="22"/>
        </w:rPr>
        <w:t>2.5.</w:t>
      </w:r>
      <w:r>
        <w:rPr>
          <w:rFonts w:ascii="Times New Roman" w:hAnsi="Times New Roman" w:eastAsia="Times New Roman" w:cs="Times New Roman"/>
          <w:bCs/>
          <w:color w:val="000000"/>
          <w:sz w:val="22"/>
          <w:szCs w:val="22"/>
        </w:rPr>
        <w:tab/>
      </w:r>
      <w:r>
        <w:rPr>
          <w:rFonts w:ascii="Times New Roman" w:hAnsi="Times New Roman" w:cs="Times New Roman"/>
          <w:bCs/>
          <w:color w:val="000000"/>
          <w:sz w:val="22"/>
          <w:szCs w:val="22"/>
        </w:rPr>
        <w:t>Oferta podpisana przez upoważnionego przedstawiciela Wykonawcy wymaga załączenia właściwego pełnomocnictwa lub umocowania prawnego. Pełnomocnictwo przekazuje się</w:t>
      </w:r>
      <w:r>
        <w:rPr>
          <w:rFonts w:ascii="Times New Roman" w:hAnsi="Times New Roman" w:cs="Times New Roman"/>
          <w:bCs/>
          <w:color w:val="000000"/>
          <w:sz w:val="22"/>
          <w:szCs w:val="22"/>
        </w:rPr>
        <w:br w:type="textWrapping"/>
      </w:r>
      <w:r>
        <w:rPr>
          <w:rFonts w:ascii="Times New Roman" w:hAnsi="Times New Roman" w:cs="Times New Roman"/>
          <w:bCs/>
          <w:color w:val="000000"/>
          <w:sz w:val="22"/>
          <w:szCs w:val="22"/>
        </w:rPr>
        <w:t>w</w:t>
      </w:r>
      <w:bookmarkStart w:id="0" w:name="_Hlk66059444"/>
      <w:r>
        <w:rPr>
          <w:rFonts w:ascii="Times New Roman" w:hAnsi="Times New Roman" w:cs="Times New Roman"/>
          <w:bCs/>
          <w:color w:val="000000"/>
          <w:sz w:val="22"/>
          <w:szCs w:val="22"/>
        </w:rPr>
        <w:t xml:space="preserve"> postaci elektronicznej i opatruje się kwalifikowanym podpisem elektronicznym, podpisem zaufanym lub podpisem osobistym osoby działającej w imieniu mocodawcy. W przypadku gdy  pełnomocnictwa zostaną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Tę czynność dokonuje mocodawca.</w:t>
      </w:r>
      <w:bookmarkEnd w:id="0"/>
    </w:p>
    <w:p>
      <w:pPr>
        <w:tabs>
          <w:tab w:val="left" w:pos="853"/>
        </w:tabs>
        <w:spacing w:line="276" w:lineRule="auto"/>
        <w:ind w:left="850" w:hanging="510"/>
        <w:jc w:val="both"/>
        <w:rPr>
          <w:rFonts w:ascii="Times New Roman" w:hAnsi="Times New Roman" w:cs="Times New Roman"/>
          <w:sz w:val="22"/>
          <w:szCs w:val="22"/>
        </w:rPr>
      </w:pPr>
      <w:r>
        <w:rPr>
          <w:rFonts w:ascii="Times New Roman" w:hAnsi="Times New Roman" w:cs="Times New Roman"/>
          <w:bCs/>
          <w:color w:val="000000"/>
          <w:sz w:val="22"/>
          <w:szCs w:val="22"/>
        </w:rPr>
        <w:t>2.6.</w:t>
      </w:r>
      <w:r>
        <w:rPr>
          <w:rFonts w:ascii="Times New Roman" w:hAnsi="Times New Roman" w:cs="Times New Roman"/>
          <w:bCs/>
          <w:color w:val="000000"/>
          <w:sz w:val="22"/>
          <w:szCs w:val="22"/>
        </w:rPr>
        <w:tab/>
      </w:r>
      <w:r>
        <w:rPr>
          <w:rFonts w:ascii="Times New Roman" w:hAnsi="Times New Roman" w:cs="Times New Roman"/>
          <w:color w:val="000000"/>
          <w:sz w:val="22"/>
          <w:szCs w:val="22"/>
        </w:rPr>
        <w:t>Oferta powinna zawierać wszystkie wymagane dokumenty, oświadczenia, załączniki i inne dokumenty, o których mowa w treści niniejszej specyfikacji.</w:t>
      </w:r>
    </w:p>
    <w:p>
      <w:pPr>
        <w:tabs>
          <w:tab w:val="left" w:pos="853"/>
        </w:tabs>
        <w:spacing w:line="276" w:lineRule="auto"/>
        <w:ind w:left="850" w:hanging="510"/>
        <w:jc w:val="both"/>
        <w:rPr>
          <w:rFonts w:ascii="Times New Roman" w:hAnsi="Times New Roman" w:cs="Times New Roman"/>
          <w:sz w:val="22"/>
          <w:szCs w:val="22"/>
        </w:rPr>
      </w:pPr>
      <w:r>
        <w:rPr>
          <w:rFonts w:ascii="Times New Roman" w:hAnsi="Times New Roman" w:cs="Times New Roman"/>
          <w:bCs/>
          <w:color w:val="000000"/>
          <w:sz w:val="22"/>
          <w:szCs w:val="22"/>
        </w:rPr>
        <w:t>2.7.</w:t>
      </w:r>
      <w:r>
        <w:rPr>
          <w:rFonts w:ascii="Times New Roman" w:hAnsi="Times New Roman" w:cs="Times New Roman"/>
          <w:bCs/>
          <w:color w:val="000000"/>
          <w:sz w:val="22"/>
          <w:szCs w:val="22"/>
        </w:rPr>
        <w:tab/>
      </w:r>
      <w:r>
        <w:rPr>
          <w:rFonts w:ascii="Times New Roman" w:hAnsi="Times New Roman" w:cs="Times New Roman"/>
          <w:bCs/>
          <w:color w:val="000000"/>
          <w:sz w:val="22"/>
          <w:szCs w:val="22"/>
        </w:rPr>
        <w:t>Dokumenty winny być sporządzone zgodnie z zaleceniami oraz przedstawionymi przez Zamawiającego wzorcami (załącznikami), zawierać informacje i dane określone w tych dokumentach.</w:t>
      </w:r>
    </w:p>
    <w:p>
      <w:pPr>
        <w:tabs>
          <w:tab w:val="left" w:pos="853"/>
        </w:tabs>
        <w:spacing w:line="276" w:lineRule="auto"/>
        <w:ind w:left="850" w:hanging="510"/>
        <w:jc w:val="both"/>
        <w:rPr>
          <w:rFonts w:ascii="Times New Roman" w:hAnsi="Times New Roman" w:cs="Times New Roman"/>
          <w:color w:val="000000"/>
          <w:sz w:val="22"/>
          <w:szCs w:val="22"/>
        </w:rPr>
      </w:pPr>
      <w:r>
        <w:rPr>
          <w:rFonts w:ascii="Times New Roman" w:hAnsi="Times New Roman" w:cs="Times New Roman"/>
          <w:bCs/>
          <w:color w:val="000000"/>
          <w:sz w:val="22"/>
          <w:szCs w:val="22"/>
        </w:rPr>
        <w:t>2.8.</w:t>
      </w:r>
      <w:r>
        <w:rPr>
          <w:rFonts w:ascii="Times New Roman" w:hAnsi="Times New Roman" w:cs="Times New Roman"/>
          <w:bCs/>
          <w:color w:val="000000"/>
          <w:sz w:val="22"/>
          <w:szCs w:val="22"/>
        </w:rPr>
        <w:tab/>
      </w:r>
      <w:r>
        <w:rPr>
          <w:rFonts w:ascii="Times New Roman" w:hAnsi="Times New Roman" w:cs="Times New Roman"/>
          <w:color w:val="000000"/>
          <w:sz w:val="22"/>
          <w:szCs w:val="22"/>
        </w:rPr>
        <w:t xml:space="preserve">Wykonawca składa ofertę za pośrednictwem Platformy OPEN NEXUS, która dostępna jest po zalogowaniu się na stronie </w:t>
      </w:r>
      <w:r>
        <w:fldChar w:fldCharType="begin"/>
      </w:r>
      <w:r>
        <w:instrText xml:space="preserve"> HYPERLINK "https://platformazakupowa.pl/" </w:instrText>
      </w:r>
      <w:r>
        <w:fldChar w:fldCharType="separate"/>
      </w:r>
      <w:r>
        <w:rPr>
          <w:rStyle w:val="17"/>
          <w:rFonts w:ascii="Times New Roman" w:hAnsi="Times New Roman" w:cs="Times New Roman"/>
          <w:sz w:val="22"/>
          <w:szCs w:val="22"/>
        </w:rPr>
        <w:t>https://platformazakupowa.pl/</w:t>
      </w:r>
      <w:r>
        <w:rPr>
          <w:rStyle w:val="17"/>
          <w:rFonts w:ascii="Times New Roman" w:hAnsi="Times New Roman" w:cs="Times New Roman"/>
          <w:sz w:val="22"/>
          <w:szCs w:val="22"/>
        </w:rPr>
        <w:fldChar w:fldCharType="end"/>
      </w:r>
      <w:r>
        <w:rPr>
          <w:rFonts w:ascii="Times New Roman" w:hAnsi="Times New Roman" w:cs="Times New Roman"/>
          <w:color w:val="000000"/>
          <w:sz w:val="22"/>
          <w:szCs w:val="22"/>
        </w:rPr>
        <w:t>. W celu przygotowania oferty należy skorzystać z narzędzia Formularz składania oferty lub wniosku.</w:t>
      </w:r>
    </w:p>
    <w:p>
      <w:pPr>
        <w:tabs>
          <w:tab w:val="left" w:pos="853"/>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2.9.</w:t>
      </w:r>
      <w:r>
        <w:rPr>
          <w:rFonts w:ascii="Times New Roman" w:hAnsi="Times New Roman" w:cs="Times New Roman"/>
          <w:color w:val="000000"/>
          <w:sz w:val="22"/>
          <w:szCs w:val="22"/>
        </w:rPr>
        <w:tab/>
      </w:r>
      <w:r>
        <w:rPr>
          <w:rFonts w:ascii="Times New Roman" w:hAnsi="Times New Roman" w:cs="Times New Roman"/>
          <w:color w:val="000000"/>
          <w:sz w:val="22"/>
          <w:szCs w:val="22"/>
        </w:rPr>
        <w:t>Wykonawca może przed upływem terminu do składania ofert zmienić lub wycofać ofertę za  pośrednictwem Platformy zamówień publicznych OPEN NEXUS. Zmiana oferty następuje poprzez wycofanie oferty oraz jej ponownym złożeniu. Po upływie terminu do składania ofert Wykonawca nie może skutecznie dokonać zmiany ani wycofać złożonej oferty.</w:t>
      </w:r>
    </w:p>
    <w:p>
      <w:pPr>
        <w:tabs>
          <w:tab w:val="left" w:pos="853"/>
        </w:tabs>
        <w:spacing w:line="276" w:lineRule="auto"/>
        <w:ind w:left="850" w:hanging="510"/>
        <w:jc w:val="both"/>
        <w:rPr>
          <w:rFonts w:ascii="Times New Roman" w:hAnsi="Times New Roman" w:cs="Times New Roman"/>
          <w:sz w:val="22"/>
          <w:szCs w:val="22"/>
        </w:rPr>
      </w:pPr>
      <w:r>
        <w:rPr>
          <w:rStyle w:val="12"/>
          <w:rFonts w:ascii="Times New Roman" w:hAnsi="Times New Roman" w:eastAsia="Times New Roman" w:cs="Times New Roman"/>
          <w:i w:val="0"/>
          <w:color w:val="000000"/>
          <w:sz w:val="22"/>
          <w:szCs w:val="22"/>
          <w:lang w:eastAsia="pl-PL"/>
        </w:rPr>
        <w:t>2.10.</w:t>
      </w:r>
      <w:r>
        <w:rPr>
          <w:rStyle w:val="12"/>
          <w:rFonts w:ascii="Times New Roman" w:hAnsi="Times New Roman" w:eastAsia="Times New Roman" w:cs="Times New Roman"/>
          <w:i w:val="0"/>
          <w:color w:val="000000"/>
          <w:sz w:val="22"/>
          <w:szCs w:val="22"/>
          <w:lang w:eastAsia="pl-PL"/>
        </w:rPr>
        <w:tab/>
      </w:r>
      <w:r>
        <w:rPr>
          <w:rStyle w:val="12"/>
          <w:rFonts w:ascii="Times New Roman" w:hAnsi="Times New Roman" w:eastAsia="Times New Roman" w:cs="Times New Roman"/>
          <w:i w:val="0"/>
          <w:color w:val="000000"/>
          <w:sz w:val="22"/>
          <w:szCs w:val="22"/>
          <w:lang w:eastAsia="pl-PL"/>
        </w:rPr>
        <w:t>Treść oferty musi być zgodna z warunkami zamówienia określonymi w SWZ i innych dokumentach zamówienia.</w:t>
      </w:r>
    </w:p>
    <w:p>
      <w:pPr>
        <w:tabs>
          <w:tab w:val="left" w:pos="853"/>
        </w:tabs>
        <w:spacing w:line="276" w:lineRule="auto"/>
        <w:ind w:left="850" w:hanging="510"/>
        <w:jc w:val="both"/>
        <w:rPr>
          <w:rFonts w:ascii="Times New Roman" w:hAnsi="Times New Roman" w:cs="Times New Roman"/>
          <w:sz w:val="22"/>
          <w:szCs w:val="22"/>
        </w:rPr>
      </w:pPr>
      <w:r>
        <w:rPr>
          <w:rStyle w:val="12"/>
          <w:rFonts w:ascii="Times New Roman" w:hAnsi="Times New Roman" w:eastAsia="Times New Roman" w:cs="Times New Roman"/>
          <w:i w:val="0"/>
          <w:color w:val="000000"/>
          <w:sz w:val="22"/>
          <w:szCs w:val="22"/>
          <w:lang w:eastAsia="pl-PL"/>
        </w:rPr>
        <w:t>2.11</w:t>
      </w:r>
      <w:r>
        <w:rPr>
          <w:rStyle w:val="12"/>
          <w:rFonts w:ascii="Times New Roman" w:hAnsi="Times New Roman" w:eastAsia="Verdana" w:cs="Times New Roman"/>
          <w:bCs/>
          <w:i w:val="0"/>
          <w:color w:val="000000"/>
          <w:sz w:val="22"/>
          <w:szCs w:val="22"/>
          <w:lang w:eastAsia="pl-PL"/>
        </w:rPr>
        <w:t>.</w:t>
      </w:r>
      <w:r>
        <w:rPr>
          <w:rStyle w:val="12"/>
          <w:rFonts w:ascii="Times New Roman" w:hAnsi="Times New Roman" w:eastAsia="Verdana" w:cs="Times New Roman"/>
          <w:bCs/>
          <w:i w:val="0"/>
          <w:color w:val="000000"/>
          <w:sz w:val="22"/>
          <w:szCs w:val="22"/>
          <w:lang w:eastAsia="pl-PL"/>
        </w:rPr>
        <w:tab/>
      </w:r>
      <w:r>
        <w:rPr>
          <w:rFonts w:ascii="Times New Roman" w:hAnsi="Times New Roman" w:eastAsia="Verdana" w:cs="Times New Roman"/>
          <w:bCs/>
          <w:color w:val="000000"/>
          <w:sz w:val="22"/>
          <w:szCs w:val="22"/>
        </w:rPr>
        <w:t>Podmiotowe środki dowodowe oraz inne dokumenty lub oświadczenia, w tym dokumenty potwierdzające umocowanie do reprezentowania, sporządzone w języku obcym przekazuje się wraz z tłumaczeniem na język polski. Tłumaczenia na język polski podmiotowych środków dowodowych lub innych dokumentów lub oświadczeń składanych przez Wykonawcę przekazuje się w postaci elektronicznej i opatruje się kwalifikowanym podpisem elektronicznym, podpisem zaufanym lub podpisem osobistym. W przypadku gdy tłumaczenia zostaną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Wykonawca.</w:t>
      </w:r>
    </w:p>
    <w:p>
      <w:pPr>
        <w:tabs>
          <w:tab w:val="left" w:pos="853"/>
        </w:tabs>
        <w:spacing w:line="276" w:lineRule="auto"/>
        <w:ind w:left="850" w:hanging="510"/>
        <w:jc w:val="both"/>
        <w:rPr>
          <w:rFonts w:ascii="Times New Roman" w:hAnsi="Times New Roman" w:cs="Times New Roman"/>
          <w:sz w:val="22"/>
          <w:szCs w:val="22"/>
        </w:rPr>
      </w:pPr>
      <w:r>
        <w:rPr>
          <w:rFonts w:ascii="Times New Roman" w:hAnsi="Times New Roman" w:eastAsia="Verdana" w:cs="Times New Roman"/>
          <w:bCs/>
          <w:color w:val="000000"/>
          <w:sz w:val="22"/>
          <w:szCs w:val="22"/>
        </w:rPr>
        <w:t>2.12.</w:t>
      </w:r>
      <w:r>
        <w:rPr>
          <w:rFonts w:ascii="Times New Roman" w:hAnsi="Times New Roman" w:eastAsia="Verdana" w:cs="Times New Roman"/>
          <w:bCs/>
          <w:color w:val="000000"/>
          <w:sz w:val="22"/>
          <w:szCs w:val="22"/>
        </w:rPr>
        <w:tab/>
      </w:r>
      <w:r>
        <w:rPr>
          <w:rFonts w:ascii="Times New Roman" w:hAnsi="Times New Roman" w:cs="Times New Roman"/>
          <w:color w:val="000000"/>
          <w:sz w:val="22"/>
          <w:szCs w:val="22"/>
        </w:rPr>
        <w:t xml:space="preserve">Sposób sporządzenia podmiotowych środków dowodowych oraz innych dokumentów lub oświadczeń musi być zgody z wymaganiami określonymi w Rozporządzeniu Prezesa Rady Ministrów z dnia 30 grudnia 2020 r. </w:t>
      </w:r>
      <w:r>
        <w:rPr>
          <w:rFonts w:ascii="Times New Roman" w:hAnsi="Times New Roman" w:eastAsia="Times New Roman" w:cs="Times New Roman"/>
          <w:color w:val="000000"/>
          <w:sz w:val="22"/>
          <w:szCs w:val="22"/>
          <w:lang w:eastAsia="pl-PL"/>
        </w:rPr>
        <w:t>w sprawie sposobu sporządzania  i przekazywania informacji oraz wymagań technicznych dla dokumentów elektronicznych oraz środków komunikacji elektronicznej w postępowaniu o udzielenie zamówienia publicznego lub konkursie</w:t>
      </w:r>
      <w:r>
        <w:rPr>
          <w:rFonts w:ascii="Times New Roman" w:hAnsi="Times New Roman" w:eastAsia="Times New Roman" w:cs="Times New Roman"/>
          <w:iCs/>
          <w:color w:val="000000"/>
          <w:sz w:val="22"/>
          <w:szCs w:val="22"/>
          <w:lang w:eastAsia="pl-PL"/>
        </w:rPr>
        <w:t xml:space="preserve"> </w:t>
      </w:r>
      <w:r>
        <w:rPr>
          <w:rFonts w:ascii="Times New Roman" w:hAnsi="Times New Roman" w:cs="Times New Roman"/>
          <w:color w:val="000000"/>
          <w:sz w:val="22"/>
          <w:szCs w:val="22"/>
        </w:rPr>
        <w:t>oraz w R</w:t>
      </w:r>
      <w:r>
        <w:rPr>
          <w:rFonts w:ascii="Times New Roman" w:hAnsi="Times New Roman" w:cs="Times New Roman"/>
          <w:bCs/>
          <w:color w:val="000000"/>
          <w:sz w:val="22"/>
          <w:szCs w:val="22"/>
        </w:rPr>
        <w:t>ozporządzeniu Ministra Rozwoju, Pracy i Technologii z dnia 23 grudnia 2020 r. w sprawie podmiotowych środków dowodowych oraz innych dokumentów lub oświadczeń, jakich może żądać zamawiający od wykonawcy.</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2.13.</w:t>
      </w:r>
      <w:r>
        <w:rPr>
          <w:rFonts w:ascii="Times New Roman" w:hAnsi="Times New Roman" w:cs="Times New Roman"/>
          <w:color w:val="000000"/>
          <w:sz w:val="22"/>
          <w:szCs w:val="22"/>
        </w:rPr>
        <w:tab/>
      </w:r>
      <w:r>
        <w:rPr>
          <w:rFonts w:ascii="Times New Roman" w:hAnsi="Times New Roman" w:cs="Times New Roman"/>
          <w:color w:val="000000"/>
          <w:sz w:val="22"/>
          <w:szCs w:val="22"/>
        </w:rPr>
        <w:t>Tajemnica przedsiębiorstwa:</w:t>
      </w:r>
    </w:p>
    <w:p>
      <w:pPr>
        <w:tabs>
          <w:tab w:val="left" w:pos="850"/>
        </w:tabs>
        <w:spacing w:line="276" w:lineRule="auto"/>
        <w:ind w:left="1191" w:hanging="340"/>
        <w:jc w:val="both"/>
        <w:rPr>
          <w:rFonts w:ascii="Times New Roman" w:hAnsi="Times New Roman" w:cs="Times New Roman"/>
          <w:sz w:val="22"/>
          <w:szCs w:val="22"/>
        </w:rPr>
      </w:pPr>
      <w:r>
        <w:rPr>
          <w:rFonts w:ascii="Times New Roman" w:hAnsi="Times New Roman" w:cs="Times New Roman"/>
          <w:color w:val="000000"/>
          <w:sz w:val="22"/>
          <w:szCs w:val="22"/>
        </w:rPr>
        <w:t>1) Nie ujawnia się informacji stanowiących tajemnicę przedsiębiorstwa w rozumieniu przepisów ustawy z dnia 16 kwietnia 1993 r. o zwalczaniu nieuczciwej konkurencji</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(t.j. Dz. U. z 2022 r. poz. 1233), jeżeli W</w:t>
      </w:r>
      <w:r>
        <w:rPr>
          <w:rStyle w:val="12"/>
          <w:rFonts w:ascii="Times New Roman" w:hAnsi="Times New Roman" w:cs="Times New Roman"/>
          <w:i w:val="0"/>
          <w:iCs w:val="0"/>
          <w:color w:val="000000"/>
          <w:sz w:val="22"/>
          <w:szCs w:val="22"/>
        </w:rPr>
        <w:t>ykonawca</w:t>
      </w:r>
      <w:r>
        <w:rPr>
          <w:rFonts w:ascii="Times New Roman" w:hAnsi="Times New Roman" w:cs="Times New Roman"/>
          <w:color w:val="000000"/>
          <w:sz w:val="22"/>
          <w:szCs w:val="22"/>
        </w:rPr>
        <w:t xml:space="preserve">, wraz z przekazaniem takich informacji, zastrzegł, że nie </w:t>
      </w:r>
      <w:r>
        <w:rPr>
          <w:rStyle w:val="12"/>
          <w:rFonts w:ascii="Times New Roman" w:hAnsi="Times New Roman" w:cs="Times New Roman"/>
          <w:i w:val="0"/>
          <w:iCs w:val="0"/>
          <w:color w:val="000000"/>
          <w:sz w:val="22"/>
          <w:szCs w:val="22"/>
        </w:rPr>
        <w:t>mogą</w:t>
      </w:r>
      <w:r>
        <w:rPr>
          <w:rFonts w:ascii="Times New Roman" w:hAnsi="Times New Roman" w:cs="Times New Roman"/>
          <w:color w:val="000000"/>
          <w:sz w:val="22"/>
          <w:szCs w:val="22"/>
        </w:rPr>
        <w:t xml:space="preserve"> być one udostępniane oraz wykazał, że zastrzeżone informacje stanowią tajemnicę przedsiębiorstwa. </w:t>
      </w:r>
      <w:r>
        <w:rPr>
          <w:rStyle w:val="12"/>
          <w:rFonts w:ascii="Times New Roman" w:hAnsi="Times New Roman" w:cs="Times New Roman"/>
          <w:i w:val="0"/>
          <w:iCs w:val="0"/>
          <w:color w:val="000000"/>
          <w:sz w:val="22"/>
          <w:szCs w:val="22"/>
        </w:rPr>
        <w:t>Wykonawca</w:t>
      </w:r>
      <w:r>
        <w:rPr>
          <w:rFonts w:ascii="Times New Roman" w:hAnsi="Times New Roman" w:cs="Times New Roman"/>
          <w:color w:val="000000"/>
          <w:sz w:val="22"/>
          <w:szCs w:val="22"/>
        </w:rPr>
        <w:t xml:space="preserve"> nie </w:t>
      </w:r>
      <w:r>
        <w:rPr>
          <w:rStyle w:val="12"/>
          <w:rFonts w:ascii="Times New Roman" w:hAnsi="Times New Roman" w:cs="Times New Roman"/>
          <w:i w:val="0"/>
          <w:iCs w:val="0"/>
          <w:color w:val="000000"/>
          <w:sz w:val="22"/>
          <w:szCs w:val="22"/>
        </w:rPr>
        <w:t>może</w:t>
      </w:r>
      <w:r>
        <w:rPr>
          <w:rFonts w:ascii="Times New Roman" w:hAnsi="Times New Roman" w:cs="Times New Roman"/>
          <w:color w:val="000000"/>
          <w:sz w:val="22"/>
          <w:szCs w:val="22"/>
        </w:rPr>
        <w:t xml:space="preserve"> zastrzec informacji</w:t>
      </w:r>
      <w:r>
        <w:rPr>
          <w:rFonts w:hint="default" w:ascii="Times New Roman" w:hAnsi="Times New Roman" w:cs="Times New Roman"/>
          <w:color w:val="000000"/>
          <w:sz w:val="22"/>
          <w:szCs w:val="22"/>
          <w:lang w:val="pl-PL"/>
        </w:rPr>
        <w:t xml:space="preserve"> </w:t>
      </w:r>
      <w:r>
        <w:rPr>
          <w:rFonts w:ascii="Times New Roman" w:hAnsi="Times New Roman" w:cs="Times New Roman"/>
          <w:color w:val="000000"/>
          <w:sz w:val="22"/>
          <w:szCs w:val="22"/>
        </w:rPr>
        <w:t>o nazwach albo imionach i nazwiskach oraz siedzibach lub miejscach prowadzonej działalności gospodarczej albo miejscach zamieszkania W</w:t>
      </w:r>
      <w:r>
        <w:rPr>
          <w:rStyle w:val="12"/>
          <w:rFonts w:ascii="Times New Roman" w:hAnsi="Times New Roman" w:cs="Times New Roman"/>
          <w:i w:val="0"/>
          <w:iCs w:val="0"/>
          <w:color w:val="000000"/>
          <w:sz w:val="22"/>
          <w:szCs w:val="22"/>
        </w:rPr>
        <w:t>ykonawców</w:t>
      </w:r>
      <w:r>
        <w:rPr>
          <w:rFonts w:ascii="Times New Roman" w:hAnsi="Times New Roman" w:cs="Times New Roman"/>
          <w:color w:val="000000"/>
          <w:sz w:val="22"/>
          <w:szCs w:val="22"/>
        </w:rPr>
        <w:t xml:space="preserve">, których </w:t>
      </w:r>
      <w:r>
        <w:rPr>
          <w:rStyle w:val="12"/>
          <w:rFonts w:ascii="Times New Roman" w:hAnsi="Times New Roman" w:cs="Times New Roman"/>
          <w:i w:val="0"/>
          <w:iCs w:val="0"/>
          <w:color w:val="000000"/>
          <w:sz w:val="22"/>
          <w:szCs w:val="22"/>
        </w:rPr>
        <w:t>oferty</w:t>
      </w:r>
      <w:r>
        <w:rPr>
          <w:rFonts w:ascii="Times New Roman" w:hAnsi="Times New Roman" w:cs="Times New Roman"/>
          <w:color w:val="000000"/>
          <w:sz w:val="22"/>
          <w:szCs w:val="22"/>
        </w:rPr>
        <w:t xml:space="preserve"> zostały otwarte oraz cenach lub kosztach zawartych w </w:t>
      </w:r>
      <w:r>
        <w:rPr>
          <w:rStyle w:val="12"/>
          <w:rFonts w:ascii="Times New Roman" w:hAnsi="Times New Roman" w:cs="Times New Roman"/>
          <w:i w:val="0"/>
          <w:iCs w:val="0"/>
          <w:color w:val="000000"/>
          <w:sz w:val="22"/>
          <w:szCs w:val="22"/>
        </w:rPr>
        <w:t>ofertach</w:t>
      </w:r>
      <w:r>
        <w:rPr>
          <w:rFonts w:ascii="Times New Roman" w:hAnsi="Times New Roman" w:cs="Times New Roman"/>
          <w:color w:val="000000"/>
          <w:sz w:val="22"/>
          <w:szCs w:val="22"/>
        </w:rPr>
        <w:t>.</w:t>
      </w:r>
    </w:p>
    <w:p>
      <w:pPr>
        <w:tabs>
          <w:tab w:val="left" w:pos="850"/>
        </w:tabs>
        <w:spacing w:line="276" w:lineRule="auto"/>
        <w:ind w:left="1191"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r>
      <w:r>
        <w:rPr>
          <w:rFonts w:ascii="Times New Roman" w:hAnsi="Times New Roman" w:cs="Times New Roman"/>
          <w:color w:val="000000"/>
          <w:sz w:val="22"/>
          <w:szCs w:val="22"/>
        </w:rPr>
        <w:t>W przypadku zastrzeżenia informacji stanowiących tajemnicę przedsiębiorstwa</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w rozumieniu przepisów ustawy z dnia 16 kwietnia 1993 r. o zwalczaniu nieuczciwej konkurencji, Wykonawca w celu utrzymania w poufności tych informacji, ma obowiązek wydzielić z oferty te informacje. Podczas dodawania załączników do oferty Wykonawca ma możliwość ustawienia ich jako jawne lub niejawne. W razie jednoczesnego wystąpienia w danym dokumencie lub oświadczeniu treści o charakterze jawnym</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i niejawnym, należy podzielić ten plik na dwa pliki i każdy z nich odpowiednio oznaczyć. Odpowiednie oznaczenie zastrzeżonej treści oferty spoczywa na Wykonawcy.</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Tak wydzielonych informacji Zamawiający nie będzie ujawniał.</w:t>
      </w:r>
    </w:p>
    <w:p>
      <w:pPr>
        <w:tabs>
          <w:tab w:val="left" w:pos="850"/>
        </w:tabs>
        <w:spacing w:line="276" w:lineRule="auto"/>
        <w:ind w:left="1191"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r>
      <w:r>
        <w:rPr>
          <w:rFonts w:ascii="Times New Roman" w:hAnsi="Times New Roman" w:cs="Times New Roman"/>
          <w:color w:val="000000"/>
          <w:sz w:val="22"/>
          <w:szCs w:val="22"/>
          <w:u w:val="single"/>
        </w:rPr>
        <w:t>Wykonawca zobowiązany jest wykazać, iż zastrzeżone informacje stanowią tajemnicę przedsiębiorstwa, pod rygorem możliwości ich odtajnienia</w:t>
      </w:r>
      <w:r>
        <w:rPr>
          <w:rFonts w:ascii="Times New Roman" w:hAnsi="Times New Roman" w:cs="Times New Roman"/>
          <w:color w:val="000000"/>
          <w:sz w:val="22"/>
          <w:szCs w:val="22"/>
        </w:rPr>
        <w:t>.</w:t>
      </w:r>
    </w:p>
    <w:p>
      <w:pPr>
        <w:tabs>
          <w:tab w:val="left" w:pos="850"/>
        </w:tabs>
        <w:spacing w:line="276" w:lineRule="auto"/>
        <w:ind w:left="1191" w:hanging="340"/>
        <w:jc w:val="both"/>
        <w:rPr>
          <w:rFonts w:ascii="Times New Roman" w:hAnsi="Times New Roman" w:cs="Times New Roman"/>
          <w:sz w:val="22"/>
          <w:szCs w:val="22"/>
        </w:rPr>
      </w:pPr>
      <w:r>
        <w:rPr>
          <w:rFonts w:ascii="Times New Roman" w:hAnsi="Times New Roman" w:eastAsia="Verdana" w:cs="Times New Roman"/>
          <w:bCs/>
          <w:color w:val="000000"/>
          <w:sz w:val="22"/>
          <w:szCs w:val="22"/>
        </w:rPr>
        <w:t xml:space="preserve">4) </w:t>
      </w:r>
      <w:r>
        <w:rPr>
          <w:rFonts w:ascii="Times New Roman" w:hAnsi="Times New Roman" w:eastAsia="Verdana" w:cs="Times New Roman"/>
          <w:bCs/>
          <w:color w:val="000000"/>
          <w:sz w:val="22"/>
          <w:szCs w:val="22"/>
        </w:rPr>
        <w:tab/>
      </w:r>
      <w:r>
        <w:rPr>
          <w:rFonts w:ascii="Times New Roman" w:hAnsi="Times New Roman" w:eastAsia="Verdana" w:cs="Times New Roman"/>
          <w:bCs/>
          <w:color w:val="000000"/>
          <w:sz w:val="22"/>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pPr>
        <w:tabs>
          <w:tab w:val="left" w:pos="850"/>
        </w:tabs>
        <w:spacing w:line="276" w:lineRule="auto"/>
        <w:ind w:left="850" w:hanging="510"/>
        <w:jc w:val="both"/>
        <w:rPr>
          <w:rFonts w:ascii="Times New Roman" w:hAnsi="Times New Roman" w:cs="Times New Roman"/>
          <w:sz w:val="22"/>
          <w:szCs w:val="22"/>
        </w:rPr>
      </w:pPr>
      <w:r>
        <w:rPr>
          <w:rStyle w:val="12"/>
          <w:rFonts w:ascii="Times New Roman" w:hAnsi="Times New Roman" w:eastAsia="Times New Roman" w:cs="Times New Roman"/>
          <w:i w:val="0"/>
          <w:color w:val="000000"/>
          <w:sz w:val="22"/>
          <w:szCs w:val="22"/>
          <w:lang w:eastAsia="pl-PL"/>
        </w:rPr>
        <w:t>2.1</w:t>
      </w:r>
      <w:r>
        <w:rPr>
          <w:rStyle w:val="12"/>
          <w:rFonts w:ascii="Times New Roman" w:hAnsi="Times New Roman" w:eastAsia="Verdana" w:cs="Times New Roman"/>
          <w:bCs/>
          <w:i w:val="0"/>
          <w:color w:val="000000"/>
          <w:sz w:val="22"/>
          <w:szCs w:val="22"/>
          <w:lang w:eastAsia="pl-PL"/>
        </w:rPr>
        <w:t>4.</w:t>
      </w:r>
      <w:r>
        <w:rPr>
          <w:rStyle w:val="12"/>
          <w:rFonts w:ascii="Times New Roman" w:hAnsi="Times New Roman" w:eastAsia="Verdana" w:cs="Times New Roman"/>
          <w:bCs/>
          <w:i w:val="0"/>
          <w:color w:val="000000"/>
          <w:sz w:val="22"/>
          <w:szCs w:val="22"/>
          <w:lang w:eastAsia="pl-PL"/>
        </w:rPr>
        <w:tab/>
      </w:r>
      <w:r>
        <w:rPr>
          <w:rStyle w:val="12"/>
          <w:rFonts w:ascii="Times New Roman" w:hAnsi="Times New Roman" w:eastAsia="Times New Roman" w:cs="Times New Roman"/>
          <w:i w:val="0"/>
          <w:color w:val="000000"/>
          <w:sz w:val="22"/>
          <w:szCs w:val="22"/>
          <w:lang w:eastAsia="pl-PL"/>
        </w:rPr>
        <w:t>Zamawiający nie ponosi odpowiedzialności za nieprawidłowe lub nieterminowe złożenie oferty, w szczególności za sytuację, gdy Zamawiający zapozna się z treścią oferty przed upływem terminu składania ofert (z uwagi np. na złożenie oferty przy użyciu zakładki „Komunikacja”). Zaleca się, aby założyć konto Wykonawcy i rozpocząć składanie oferty</w:t>
      </w:r>
      <w:r>
        <w:rPr>
          <w:rStyle w:val="12"/>
          <w:rFonts w:ascii="Times New Roman" w:hAnsi="Times New Roman" w:eastAsia="Times New Roman" w:cs="Times New Roman"/>
          <w:i w:val="0"/>
          <w:color w:val="000000"/>
          <w:sz w:val="22"/>
          <w:szCs w:val="22"/>
          <w:lang w:eastAsia="pl-PL"/>
        </w:rPr>
        <w:br w:type="textWrapping"/>
      </w:r>
      <w:r>
        <w:rPr>
          <w:rStyle w:val="12"/>
          <w:rFonts w:ascii="Times New Roman" w:hAnsi="Times New Roman" w:eastAsia="Times New Roman" w:cs="Times New Roman"/>
          <w:i w:val="0"/>
          <w:color w:val="000000"/>
          <w:sz w:val="22"/>
          <w:szCs w:val="22"/>
          <w:lang w:eastAsia="pl-PL"/>
        </w:rPr>
        <w:t>z odpowiednim wyprzedzeniem.</w:t>
      </w:r>
    </w:p>
    <w:p>
      <w:pPr>
        <w:spacing w:line="276" w:lineRule="auto"/>
        <w:ind w:left="36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Postanowienia dotyczące wnoszenia </w:t>
      </w:r>
      <w:r>
        <w:rPr>
          <w:rFonts w:ascii="Times New Roman" w:hAnsi="Times New Roman" w:cs="Times New Roman"/>
          <w:color w:val="000000"/>
          <w:sz w:val="22"/>
          <w:szCs w:val="22"/>
          <w:u w:val="single"/>
        </w:rPr>
        <w:t>oferty wspólnej</w:t>
      </w:r>
      <w:r>
        <w:rPr>
          <w:rFonts w:ascii="Times New Roman" w:hAnsi="Times New Roman" w:cs="Times New Roman"/>
          <w:color w:val="000000"/>
          <w:sz w:val="22"/>
          <w:szCs w:val="22"/>
        </w:rPr>
        <w:t xml:space="preserve"> przez dwa lub więcej podmioty gospodarcze (konsorcja/spółki cywilne):</w:t>
      </w:r>
    </w:p>
    <w:p>
      <w:pPr>
        <w:tabs>
          <w:tab w:val="left" w:pos="848"/>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3.1.</w:t>
      </w:r>
      <w:r>
        <w:rPr>
          <w:rFonts w:ascii="Times New Roman" w:hAnsi="Times New Roman" w:cs="Times New Roman"/>
          <w:color w:val="000000"/>
          <w:sz w:val="22"/>
          <w:szCs w:val="22"/>
        </w:rPr>
        <w:tab/>
      </w:r>
      <w:r>
        <w:rPr>
          <w:rFonts w:ascii="Times New Roman" w:hAnsi="Times New Roman" w:cs="Times New Roman"/>
          <w:color w:val="000000"/>
          <w:sz w:val="22"/>
          <w:szCs w:val="22"/>
        </w:rPr>
        <w:t>Wykonawcy mogą wspólnie ubiegać się o udzielenie zamówienia.</w:t>
      </w:r>
    </w:p>
    <w:p>
      <w:pPr>
        <w:tabs>
          <w:tab w:val="left" w:pos="848"/>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3.2.</w:t>
      </w:r>
      <w:r>
        <w:rPr>
          <w:rFonts w:ascii="Times New Roman" w:hAnsi="Times New Roman" w:cs="Times New Roman"/>
          <w:color w:val="000000"/>
          <w:sz w:val="22"/>
          <w:szCs w:val="22"/>
        </w:rPr>
        <w:tab/>
      </w:r>
      <w:r>
        <w:rPr>
          <w:rFonts w:ascii="Times New Roman" w:hAnsi="Times New Roman" w:cs="Times New Roman"/>
          <w:color w:val="000000"/>
          <w:sz w:val="22"/>
          <w:szCs w:val="22"/>
        </w:rPr>
        <w:t>Wykonawcy ustanawiają pełnomocnika do reprezentowania ich w postępowaniu o udzielenie zamówienia albo do reprezentowania w postępowaniu i zawarcia umowy, a stosowne pełnomocnictwo/upoważnienie do pełnienia takiej funkcji, wystawione zgodnie z wymogami ustawowymi, podpisane przez prawnie upoważnionych przedstawicieli każdego</w:t>
      </w:r>
      <w:r>
        <w:rPr>
          <w:rFonts w:hint="default" w:ascii="Times New Roman" w:hAnsi="Times New Roman" w:cs="Times New Roman"/>
          <w:color w:val="000000"/>
          <w:sz w:val="22"/>
          <w:szCs w:val="22"/>
          <w:lang w:val="pl-PL"/>
        </w:rPr>
        <w:t xml:space="preserve"> </w:t>
      </w:r>
      <w:r>
        <w:rPr>
          <w:rFonts w:ascii="Times New Roman" w:hAnsi="Times New Roman" w:cs="Times New Roman"/>
          <w:color w:val="000000"/>
          <w:sz w:val="22"/>
          <w:szCs w:val="22"/>
        </w:rPr>
        <w:t>z Wykonawców występujących wspólnie należy załączyć do oferty.</w:t>
      </w:r>
    </w:p>
    <w:p>
      <w:pPr>
        <w:tabs>
          <w:tab w:val="left" w:pos="848"/>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3.3.</w:t>
      </w:r>
      <w:r>
        <w:rPr>
          <w:rFonts w:ascii="Times New Roman" w:hAnsi="Times New Roman" w:cs="Times New Roman"/>
          <w:color w:val="000000"/>
          <w:sz w:val="22"/>
          <w:szCs w:val="22"/>
        </w:rPr>
        <w:tab/>
      </w:r>
      <w:r>
        <w:rPr>
          <w:rFonts w:ascii="Times New Roman" w:hAnsi="Times New Roman" w:cs="Times New Roman"/>
          <w:color w:val="000000"/>
          <w:sz w:val="22"/>
          <w:szCs w:val="22"/>
        </w:rPr>
        <w:t>Oferta winna być podpisana przez każdego z Wykonawców występujących wspólnie lub przez upoważnionego przedstawiciela.</w:t>
      </w:r>
    </w:p>
    <w:p>
      <w:pPr>
        <w:tabs>
          <w:tab w:val="left" w:pos="848"/>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3.4.</w:t>
      </w:r>
      <w:r>
        <w:rPr>
          <w:rFonts w:ascii="Times New Roman" w:hAnsi="Times New Roman" w:cs="Times New Roman"/>
          <w:color w:val="000000"/>
          <w:sz w:val="22"/>
          <w:szCs w:val="22"/>
        </w:rPr>
        <w:tab/>
      </w:r>
      <w:r>
        <w:rPr>
          <w:rFonts w:ascii="Times New Roman" w:hAnsi="Times New Roman" w:cs="Times New Roman"/>
          <w:color w:val="000000"/>
          <w:sz w:val="22"/>
          <w:szCs w:val="22"/>
        </w:rPr>
        <w:t>Wykonawcy wspólnie ubiegający się o udzielenie zamówienia ponoszą solidarną odpowiedzialność za wykonanie umowy.</w:t>
      </w:r>
    </w:p>
    <w:p>
      <w:pPr>
        <w:tabs>
          <w:tab w:val="left" w:pos="848"/>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3.5.</w:t>
      </w:r>
      <w:r>
        <w:rPr>
          <w:rFonts w:ascii="Times New Roman" w:hAnsi="Times New Roman" w:cs="Times New Roman"/>
          <w:color w:val="000000"/>
          <w:sz w:val="22"/>
          <w:szCs w:val="22"/>
        </w:rPr>
        <w:tab/>
      </w:r>
      <w:r>
        <w:rPr>
          <w:rFonts w:ascii="Times New Roman" w:hAnsi="Times New Roman" w:cs="Times New Roman"/>
          <w:color w:val="000000"/>
          <w:sz w:val="22"/>
          <w:szCs w:val="22"/>
        </w:rPr>
        <w:t>Jeżeli oferta wspólna złożona przez dwóch lub więcej Wykonawców zostanie wyłoniona</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w prowadzonym postępowaniu jako najkorzystniejsza, przed podpisaniem umowy Zamawiający zażąda w wyznaczonym terminie złożenia kopii umowy regulującej współpracę tych Wykonawców, podpisanej przez wszystkich Wykonawców, przy czym termin, na jaki została zawarta nie może być krótszy niż termin realizacji zamówienia.</w:t>
      </w:r>
    </w:p>
    <w:p>
      <w:pPr>
        <w:tabs>
          <w:tab w:val="left" w:pos="848"/>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3.6.</w:t>
      </w:r>
      <w:r>
        <w:rPr>
          <w:rFonts w:ascii="Times New Roman" w:hAnsi="Times New Roman" w:cs="Times New Roman"/>
          <w:color w:val="000000"/>
          <w:sz w:val="22"/>
          <w:szCs w:val="22"/>
        </w:rPr>
        <w:tab/>
      </w:r>
      <w:r>
        <w:rPr>
          <w:rFonts w:ascii="Times New Roman" w:hAnsi="Times New Roman" w:cs="Times New Roman"/>
          <w:color w:val="000000"/>
          <w:sz w:val="22"/>
          <w:szCs w:val="22"/>
        </w:rPr>
        <w:t>Wykonawców obowiązują postanowienia rozdz. VII pkt. 2 w sprawie dokumentów wymaganych w przypadku składania oferty wspólnej.</w:t>
      </w:r>
    </w:p>
    <w:p>
      <w:pPr>
        <w:tabs>
          <w:tab w:val="left" w:pos="1440"/>
        </w:tabs>
        <w:spacing w:line="276" w:lineRule="auto"/>
        <w:jc w:val="both"/>
        <w:rPr>
          <w:rFonts w:ascii="Times New Roman" w:hAnsi="Times New Roman" w:cs="Times New Roman"/>
          <w:color w:val="000000"/>
          <w:sz w:val="22"/>
          <w:szCs w:val="22"/>
        </w:rPr>
      </w:pPr>
    </w:p>
    <w:p>
      <w:pPr>
        <w:tabs>
          <w:tab w:val="left" w:pos="340"/>
        </w:tabs>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4. Postanowienia dotyczące prowadzenia przez Zamawiającego wyjaśnień w toku badania i oceny ofert:</w:t>
      </w:r>
    </w:p>
    <w:p>
      <w:pPr>
        <w:tabs>
          <w:tab w:val="left" w:pos="340"/>
          <w:tab w:val="left" w:pos="90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4.1.</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Zamawiający może wezwać Wykonawców do złożenia, uzupełnienia, poprawienia lub uzupełnienia oświadczenia Wykonawcy, o którym mowa </w:t>
      </w:r>
      <w:r>
        <w:rPr>
          <w:rStyle w:val="12"/>
          <w:rFonts w:ascii="Times New Roman" w:hAnsi="Times New Roman" w:cs="Times New Roman"/>
          <w:i w:val="0"/>
          <w:iCs w:val="0"/>
          <w:color w:val="000000"/>
          <w:sz w:val="22"/>
          <w:szCs w:val="22"/>
        </w:rPr>
        <w:t>w rozdz. VII pkt. 1 ppkt. 1.2 SWZ</w:t>
      </w:r>
      <w:r>
        <w:rPr>
          <w:rFonts w:ascii="Times New Roman" w:hAnsi="Times New Roman" w:cs="Times New Roman"/>
          <w:color w:val="000000"/>
          <w:sz w:val="22"/>
          <w:szCs w:val="22"/>
        </w:rPr>
        <w:t>, podmiotowych środków dowodowych, innych dokumentów lub oświadczeń składanych</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w postępowaniu, na zasadach określonych w art. 128 ustawy Pzp.</w:t>
      </w:r>
    </w:p>
    <w:p>
      <w:pPr>
        <w:tabs>
          <w:tab w:val="left" w:pos="340"/>
          <w:tab w:val="left" w:pos="90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4.2.</w:t>
      </w:r>
      <w:r>
        <w:rPr>
          <w:rFonts w:ascii="Times New Roman" w:hAnsi="Times New Roman" w:cs="Times New Roman"/>
          <w:color w:val="000000"/>
          <w:sz w:val="22"/>
          <w:szCs w:val="22"/>
        </w:rPr>
        <w:tab/>
      </w:r>
      <w:r>
        <w:rPr>
          <w:rFonts w:ascii="Times New Roman" w:hAnsi="Times New Roman" w:cs="Times New Roman"/>
          <w:color w:val="000000"/>
          <w:sz w:val="22"/>
          <w:szCs w:val="22"/>
        </w:rPr>
        <w:t>Zamawiający może żądać od Wykonawców wyjaśnień dotyczących treści oświadczenia,</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 xml:space="preserve">o którym mowa w art. 125 ust. 1 ustawy Pzp </w:t>
      </w:r>
      <w:r>
        <w:rPr>
          <w:rStyle w:val="12"/>
          <w:rFonts w:ascii="Times New Roman" w:hAnsi="Times New Roman" w:cs="Times New Roman"/>
          <w:i w:val="0"/>
          <w:iCs w:val="0"/>
          <w:color w:val="000000"/>
          <w:sz w:val="22"/>
          <w:szCs w:val="22"/>
        </w:rPr>
        <w:t>wskazanego w rozdz. VII pkt. 1 ppkt. 1.2 SWZ</w:t>
      </w:r>
      <w:r>
        <w:rPr>
          <w:rFonts w:ascii="Times New Roman" w:hAnsi="Times New Roman" w:cs="Times New Roman"/>
          <w:color w:val="000000"/>
          <w:sz w:val="22"/>
          <w:szCs w:val="22"/>
        </w:rPr>
        <w:t>, lub złożonych podmiotowych środków dowodowych lub innych dokumentów lub oświadczeń składanych w postępowaniu.</w:t>
      </w:r>
    </w:p>
    <w:p>
      <w:pPr>
        <w:tabs>
          <w:tab w:val="left" w:pos="340"/>
          <w:tab w:val="left" w:pos="900"/>
        </w:tabs>
        <w:spacing w:line="276" w:lineRule="auto"/>
        <w:ind w:left="850" w:hanging="510"/>
        <w:jc w:val="both"/>
        <w:rPr>
          <w:rFonts w:ascii="Times New Roman" w:hAnsi="Times New Roman" w:cs="Times New Roman"/>
          <w:sz w:val="22"/>
          <w:szCs w:val="22"/>
        </w:rPr>
      </w:pPr>
      <w:bookmarkStart w:id="1" w:name="passage_546484"/>
      <w:bookmarkEnd w:id="1"/>
      <w:r>
        <w:rPr>
          <w:rFonts w:ascii="Times New Roman" w:hAnsi="Times New Roman" w:cs="Times New Roman"/>
          <w:color w:val="000000"/>
          <w:sz w:val="22"/>
          <w:szCs w:val="22"/>
        </w:rPr>
        <w:t>4.3.</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W toku badania i oceny </w:t>
      </w:r>
      <w:r>
        <w:rPr>
          <w:rStyle w:val="12"/>
          <w:rFonts w:ascii="Times New Roman" w:hAnsi="Times New Roman" w:cs="Times New Roman"/>
          <w:i w:val="0"/>
          <w:iCs w:val="0"/>
          <w:color w:val="000000"/>
          <w:sz w:val="22"/>
          <w:szCs w:val="22"/>
        </w:rPr>
        <w:t>ofert</w:t>
      </w:r>
      <w:r>
        <w:rPr>
          <w:rFonts w:ascii="Times New Roman" w:hAnsi="Times New Roman" w:cs="Times New Roman"/>
          <w:color w:val="000000"/>
          <w:sz w:val="22"/>
          <w:szCs w:val="22"/>
        </w:rPr>
        <w:t xml:space="preserve"> Zamawiający może żądać od Wykonawców wyjaśnień dotyczących treści złożonych </w:t>
      </w:r>
      <w:r>
        <w:rPr>
          <w:rStyle w:val="12"/>
          <w:rFonts w:ascii="Times New Roman" w:hAnsi="Times New Roman" w:cs="Times New Roman"/>
          <w:i w:val="0"/>
          <w:iCs w:val="0"/>
          <w:color w:val="000000"/>
          <w:sz w:val="22"/>
          <w:szCs w:val="22"/>
        </w:rPr>
        <w:t>ofert</w:t>
      </w:r>
      <w:r>
        <w:rPr>
          <w:rFonts w:ascii="Times New Roman" w:hAnsi="Times New Roman" w:cs="Times New Roman"/>
          <w:color w:val="000000"/>
          <w:sz w:val="22"/>
          <w:szCs w:val="22"/>
        </w:rPr>
        <w:t xml:space="preserve"> oraz innych składanych dokumentów lub oświadczeń.</w:t>
      </w:r>
      <w:bookmarkStart w:id="2" w:name="passage_546682"/>
      <w:bookmarkEnd w:id="2"/>
      <w:r>
        <w:rPr>
          <w:rFonts w:ascii="Times New Roman" w:hAnsi="Times New Roman" w:cs="Times New Roman"/>
          <w:color w:val="000000"/>
          <w:sz w:val="22"/>
          <w:szCs w:val="22"/>
        </w:rPr>
        <w:t xml:space="preserve"> Niedopuszczalne jest prowadzenie między Zamawiającym a Wykonawcą negocjacji dotyczących złożonej </w:t>
      </w:r>
      <w:r>
        <w:rPr>
          <w:rStyle w:val="12"/>
          <w:rFonts w:ascii="Times New Roman" w:hAnsi="Times New Roman" w:cs="Times New Roman"/>
          <w:i w:val="0"/>
          <w:iCs w:val="0"/>
          <w:color w:val="000000"/>
          <w:sz w:val="22"/>
          <w:szCs w:val="22"/>
        </w:rPr>
        <w:t>oferty</w:t>
      </w:r>
      <w:r>
        <w:rPr>
          <w:rFonts w:ascii="Times New Roman" w:hAnsi="Times New Roman" w:cs="Times New Roman"/>
          <w:color w:val="000000"/>
          <w:sz w:val="22"/>
          <w:szCs w:val="22"/>
        </w:rPr>
        <w:t xml:space="preserve"> oraz, z uwzględnieniem ppkt. 4.4., dokonywanie jakiejkolwiek zmiany w jej treści.</w:t>
      </w:r>
    </w:p>
    <w:p>
      <w:pPr>
        <w:tabs>
          <w:tab w:val="left" w:pos="340"/>
          <w:tab w:val="left" w:pos="90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4.4.</w:t>
      </w:r>
      <w:r>
        <w:rPr>
          <w:rFonts w:ascii="Times New Roman" w:hAnsi="Times New Roman" w:cs="Times New Roman"/>
          <w:color w:val="000000"/>
          <w:sz w:val="22"/>
          <w:szCs w:val="22"/>
        </w:rPr>
        <w:tab/>
      </w:r>
      <w:r>
        <w:rPr>
          <w:rFonts w:ascii="Times New Roman" w:hAnsi="Times New Roman" w:cs="Times New Roman"/>
          <w:color w:val="000000"/>
          <w:sz w:val="22"/>
          <w:szCs w:val="22"/>
        </w:rPr>
        <w:t>Zamawiający poprawia w ofercie oczywiste omyłki pisarskie oraz oczywiste omyłki rachunkowe, z uwzględnieniem konsekwencji rachunkowych dokonanych poprawek, niezwłocznie zawiadamiając o tym Wykonawcę, którego oferta została poprawiona.</w:t>
      </w:r>
    </w:p>
    <w:p>
      <w:pPr>
        <w:tabs>
          <w:tab w:val="left" w:pos="340"/>
          <w:tab w:val="left" w:pos="90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4.5.</w:t>
      </w:r>
      <w:r>
        <w:rPr>
          <w:rFonts w:ascii="Times New Roman" w:hAnsi="Times New Roman" w:cs="Times New Roman"/>
          <w:color w:val="000000"/>
          <w:sz w:val="22"/>
          <w:szCs w:val="22"/>
        </w:rPr>
        <w:tab/>
      </w:r>
      <w:r>
        <w:rPr>
          <w:rFonts w:ascii="Times New Roman" w:hAnsi="Times New Roman" w:cs="Times New Roman"/>
          <w:color w:val="000000"/>
          <w:sz w:val="22"/>
          <w:szCs w:val="22"/>
        </w:rPr>
        <w:t>Zamawiający poprawia w ofercie inne omyłki polegające na niezgodności oferty</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p>
    <w:p>
      <w:pPr>
        <w:tabs>
          <w:tab w:val="left" w:pos="340"/>
          <w:tab w:val="left" w:pos="90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4.6.</w:t>
      </w:r>
      <w:r>
        <w:rPr>
          <w:rFonts w:ascii="Times New Roman" w:hAnsi="Times New Roman" w:cs="Times New Roman"/>
          <w:color w:val="000000"/>
          <w:sz w:val="22"/>
          <w:szCs w:val="22"/>
        </w:rPr>
        <w:tab/>
      </w:r>
      <w:r>
        <w:rPr>
          <w:rFonts w:ascii="Times New Roman" w:hAnsi="Times New Roman" w:cs="Times New Roman"/>
          <w:color w:val="000000"/>
          <w:sz w:val="22"/>
          <w:szCs w:val="22"/>
        </w:rPr>
        <w:t>Jeżeli zaoferowana cena lub koszt, lub ich istotne części składowe, wydają się rażąco niskie</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w:t>
      </w:r>
    </w:p>
    <w:p>
      <w:pPr>
        <w:tabs>
          <w:tab w:val="left" w:pos="340"/>
          <w:tab w:val="left" w:pos="900"/>
        </w:tabs>
        <w:spacing w:line="276" w:lineRule="auto"/>
        <w:ind w:left="850" w:hanging="510"/>
        <w:jc w:val="both"/>
        <w:rPr>
          <w:rFonts w:ascii="Times New Roman" w:hAnsi="Times New Roman" w:cs="Times New Roman"/>
          <w:color w:val="000000"/>
          <w:sz w:val="22"/>
          <w:szCs w:val="22"/>
        </w:rPr>
      </w:pPr>
      <w:r>
        <w:rPr>
          <w:rFonts w:ascii="Times New Roman" w:hAnsi="Times New Roman" w:cs="Times New Roman"/>
          <w:color w:val="000000"/>
          <w:sz w:val="22"/>
          <w:szCs w:val="22"/>
        </w:rPr>
        <w:t>4.7.</w:t>
      </w:r>
      <w:r>
        <w:rPr>
          <w:rFonts w:ascii="Times New Roman" w:hAnsi="Times New Roman" w:cs="Times New Roman"/>
          <w:color w:val="000000"/>
          <w:sz w:val="22"/>
          <w:szCs w:val="22"/>
        </w:rPr>
        <w:tab/>
      </w:r>
      <w:r>
        <w:rPr>
          <w:rFonts w:ascii="Times New Roman" w:hAnsi="Times New Roman" w:cs="Times New Roman"/>
          <w:color w:val="000000"/>
          <w:sz w:val="22"/>
          <w:szCs w:val="22"/>
        </w:rP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pPr>
        <w:tabs>
          <w:tab w:val="left" w:pos="340"/>
          <w:tab w:val="left" w:pos="900"/>
        </w:tabs>
        <w:spacing w:line="276" w:lineRule="auto"/>
        <w:ind w:left="850" w:hanging="510"/>
        <w:jc w:val="both"/>
        <w:rPr>
          <w:rFonts w:ascii="Times New Roman" w:hAnsi="Times New Roman" w:cs="Times New Roman"/>
          <w:color w:val="000000"/>
          <w:sz w:val="22"/>
          <w:szCs w:val="22"/>
        </w:rPr>
      </w:pPr>
    </w:p>
    <w:p>
      <w:pPr>
        <w:spacing w:line="276" w:lineRule="auto"/>
        <w:jc w:val="both"/>
        <w:rPr>
          <w:rFonts w:ascii="Times New Roman" w:hAnsi="Times New Roman" w:cs="Times New Roman"/>
          <w:b/>
          <w:color w:val="000000"/>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XII. Miejsce i termin składania i otwarcia ofert</w:t>
      </w:r>
    </w:p>
    <w:p>
      <w:pPr>
        <w:tabs>
          <w:tab w:val="left" w:pos="1440"/>
          <w:tab w:val="left" w:leader="dot" w:pos="6120"/>
          <w:tab w:val="left" w:leader="dot" w:pos="9000"/>
        </w:tabs>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eastAsia="Times New Roman" w:cs="Times New Roman"/>
          <w:bCs/>
          <w:color w:val="000000"/>
          <w:sz w:val="22"/>
          <w:szCs w:val="22"/>
        </w:rPr>
      </w:pPr>
      <w:r>
        <w:rPr>
          <w:rFonts w:ascii="Times New Roman" w:hAnsi="Times New Roman" w:eastAsia="Times New Roman" w:cs="Times New Roman"/>
          <w:color w:val="000000"/>
          <w:sz w:val="22"/>
          <w:szCs w:val="22"/>
        </w:rPr>
        <w:t xml:space="preserve">1.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 xml:space="preserve">Oferty należy składać </w:t>
      </w:r>
      <w:r>
        <w:rPr>
          <w:rFonts w:ascii="Times New Roman" w:hAnsi="Times New Roman" w:eastAsia="Times New Roman" w:cs="Times New Roman"/>
          <w:bCs/>
          <w:color w:val="000000"/>
          <w:sz w:val="22"/>
          <w:szCs w:val="22"/>
        </w:rPr>
        <w:t>za pośrednictwem Platformy OPEN NEXUS  (</w:t>
      </w:r>
      <w:r>
        <w:fldChar w:fldCharType="begin"/>
      </w:r>
      <w:r>
        <w:instrText xml:space="preserve"> HYPERLINK "https://platformazakupowa.pl" </w:instrText>
      </w:r>
      <w:r>
        <w:fldChar w:fldCharType="separate"/>
      </w:r>
      <w:r>
        <w:rPr>
          <w:rStyle w:val="17"/>
          <w:rFonts w:ascii="Times New Roman" w:hAnsi="Times New Roman" w:eastAsia="Times New Roman" w:cs="Times New Roman"/>
          <w:bCs/>
          <w:sz w:val="22"/>
          <w:szCs w:val="22"/>
        </w:rPr>
        <w:t>https://platformazakupowa.pl</w:t>
      </w:r>
      <w:r>
        <w:rPr>
          <w:rStyle w:val="17"/>
          <w:rFonts w:ascii="Times New Roman" w:hAnsi="Times New Roman" w:eastAsia="Times New Roman" w:cs="Times New Roman"/>
          <w:bCs/>
          <w:sz w:val="22"/>
          <w:szCs w:val="22"/>
        </w:rPr>
        <w:fldChar w:fldCharType="end"/>
      </w:r>
      <w:r>
        <w:rPr>
          <w:rFonts w:ascii="Times New Roman" w:hAnsi="Times New Roman" w:cs="Times New Roman"/>
          <w:sz w:val="22"/>
          <w:szCs w:val="22"/>
        </w:rPr>
        <w:t xml:space="preserve">) </w:t>
      </w:r>
      <w:r>
        <w:rPr>
          <w:rFonts w:ascii="Times New Roman" w:hAnsi="Times New Roman" w:cs="Times New Roman"/>
          <w:sz w:val="22"/>
          <w:szCs w:val="22"/>
        </w:rPr>
        <w:br w:type="textWrapping"/>
      </w:r>
      <w:r>
        <w:rPr>
          <w:rFonts w:ascii="Times New Roman" w:hAnsi="Times New Roman" w:cs="Times New Roman"/>
          <w:sz w:val="22"/>
          <w:szCs w:val="22"/>
        </w:rPr>
        <w:t xml:space="preserve">w terminie do dnia: </w:t>
      </w:r>
      <w:r>
        <w:rPr>
          <w:rFonts w:ascii="Times New Roman" w:hAnsi="Times New Roman" w:cs="Times New Roman"/>
          <w:b/>
          <w:bCs/>
          <w:sz w:val="22"/>
          <w:szCs w:val="22"/>
          <w:highlight w:val="yellow"/>
        </w:rPr>
        <w:t>0</w:t>
      </w:r>
      <w:r>
        <w:rPr>
          <w:rFonts w:hint="default" w:ascii="Times New Roman" w:hAnsi="Times New Roman" w:cs="Times New Roman"/>
          <w:b/>
          <w:bCs/>
          <w:sz w:val="22"/>
          <w:szCs w:val="22"/>
          <w:highlight w:val="yellow"/>
          <w:lang w:val="pl-PL"/>
        </w:rPr>
        <w:t>5</w:t>
      </w:r>
      <w:r>
        <w:rPr>
          <w:rFonts w:ascii="Times New Roman" w:hAnsi="Times New Roman" w:cs="Times New Roman"/>
          <w:b/>
          <w:sz w:val="22"/>
          <w:szCs w:val="22"/>
          <w:highlight w:val="yellow"/>
        </w:rPr>
        <w:t xml:space="preserve">.12.2023 r. do godz. </w:t>
      </w:r>
      <w:r>
        <w:rPr>
          <w:rFonts w:hint="default" w:ascii="Times New Roman" w:hAnsi="Times New Roman" w:cs="Times New Roman"/>
          <w:b/>
          <w:sz w:val="22"/>
          <w:szCs w:val="22"/>
          <w:highlight w:val="yellow"/>
          <w:lang w:val="pl-PL"/>
        </w:rPr>
        <w:t>09</w:t>
      </w:r>
      <w:r>
        <w:rPr>
          <w:rFonts w:ascii="Times New Roman" w:hAnsi="Times New Roman" w:cs="Times New Roman"/>
          <w:b/>
          <w:sz w:val="22"/>
          <w:szCs w:val="22"/>
          <w:highlight w:val="yellow"/>
        </w:rPr>
        <w:t>:00</w:t>
      </w:r>
      <w:r>
        <w:rPr>
          <w:rFonts w:ascii="Times New Roman" w:hAnsi="Times New Roman" w:cs="Times New Roman"/>
          <w:b/>
          <w:sz w:val="22"/>
          <w:szCs w:val="22"/>
        </w:rPr>
        <w:t>.</w:t>
      </w:r>
    </w:p>
    <w:p>
      <w:pPr>
        <w:spacing w:line="276" w:lineRule="auto"/>
        <w:ind w:left="340" w:hanging="340"/>
        <w:jc w:val="both"/>
        <w:rPr>
          <w:rFonts w:ascii="Times New Roman" w:hAnsi="Times New Roman" w:eastAsia="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2.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 xml:space="preserve">Oferty zostaną otwarte dnia: </w:t>
      </w:r>
      <w:r>
        <w:rPr>
          <w:rFonts w:ascii="Times New Roman" w:hAnsi="Times New Roman" w:eastAsia="Times New Roman" w:cs="Times New Roman"/>
          <w:b/>
          <w:bCs/>
          <w:color w:val="000000"/>
          <w:sz w:val="22"/>
          <w:szCs w:val="22"/>
          <w:highlight w:val="yellow"/>
        </w:rPr>
        <w:t>0</w:t>
      </w:r>
      <w:r>
        <w:rPr>
          <w:rFonts w:hint="default" w:ascii="Times New Roman" w:hAnsi="Times New Roman" w:eastAsia="Times New Roman" w:cs="Times New Roman"/>
          <w:b/>
          <w:bCs/>
          <w:color w:val="000000"/>
          <w:sz w:val="22"/>
          <w:szCs w:val="22"/>
          <w:highlight w:val="yellow"/>
          <w:lang w:val="pl-PL"/>
        </w:rPr>
        <w:t>5</w:t>
      </w:r>
      <w:r>
        <w:rPr>
          <w:rFonts w:ascii="Times New Roman" w:hAnsi="Times New Roman" w:eastAsia="Times New Roman" w:cs="Times New Roman"/>
          <w:b/>
          <w:bCs/>
          <w:color w:val="000000"/>
          <w:sz w:val="22"/>
          <w:szCs w:val="22"/>
          <w:highlight w:val="yellow"/>
        </w:rPr>
        <w:t xml:space="preserve">.12.2023 r. o godz. </w:t>
      </w:r>
      <w:r>
        <w:rPr>
          <w:rFonts w:hint="default" w:ascii="Times New Roman" w:hAnsi="Times New Roman" w:eastAsia="Times New Roman" w:cs="Times New Roman"/>
          <w:b/>
          <w:bCs/>
          <w:color w:val="000000"/>
          <w:sz w:val="22"/>
          <w:szCs w:val="22"/>
          <w:highlight w:val="yellow"/>
          <w:lang w:val="pl-PL"/>
        </w:rPr>
        <w:t>09</w:t>
      </w:r>
      <w:r>
        <w:rPr>
          <w:rFonts w:ascii="Times New Roman" w:hAnsi="Times New Roman" w:eastAsia="Times New Roman" w:cs="Times New Roman"/>
          <w:b/>
          <w:bCs/>
          <w:color w:val="000000"/>
          <w:sz w:val="22"/>
          <w:szCs w:val="22"/>
          <w:highlight w:val="yellow"/>
        </w:rPr>
        <w:t>:05</w:t>
      </w:r>
      <w:r>
        <w:rPr>
          <w:rFonts w:ascii="Times New Roman" w:hAnsi="Times New Roman" w:eastAsia="Times New Roman" w:cs="Times New Roman"/>
          <w:b/>
          <w:bCs/>
          <w:color w:val="000000"/>
          <w:sz w:val="22"/>
          <w:szCs w:val="22"/>
        </w:rPr>
        <w:t>.</w:t>
      </w:r>
    </w:p>
    <w:p>
      <w:pPr>
        <w:spacing w:line="276" w:lineRule="auto"/>
        <w:ind w:left="340" w:hanging="34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3.</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Przed otwarciem ofert Zamawiający udostępnia na stronie internetowej prowadzonego postępowania informację o kwocie, jaką zamierza przeznaczyć na sfinansowanie zamówienia.</w:t>
      </w:r>
    </w:p>
    <w:p>
      <w:pPr>
        <w:spacing w:line="276" w:lineRule="auto"/>
        <w:ind w:left="340" w:hanging="34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4.</w:t>
      </w:r>
      <w:r>
        <w:rPr>
          <w:rFonts w:ascii="Times New Roman" w:hAnsi="Times New Roman" w:eastAsia="Times New Roman" w:cs="Times New Roman"/>
          <w:color w:val="000000"/>
          <w:sz w:val="22"/>
          <w:szCs w:val="22"/>
        </w:rPr>
        <w:tab/>
      </w:r>
      <w:r>
        <w:rPr>
          <w:rFonts w:ascii="Times New Roman" w:hAnsi="Times New Roman" w:cs="Times New Roman"/>
          <w:color w:val="000000"/>
          <w:sz w:val="22"/>
          <w:szCs w:val="22"/>
        </w:rPr>
        <w:t xml:space="preserve">Zamawiający, niezwłocznie po otwarciu </w:t>
      </w:r>
      <w:r>
        <w:rPr>
          <w:rStyle w:val="12"/>
          <w:rFonts w:ascii="Times New Roman" w:hAnsi="Times New Roman" w:cs="Times New Roman"/>
          <w:i w:val="0"/>
          <w:iCs w:val="0"/>
          <w:color w:val="000000"/>
          <w:sz w:val="22"/>
          <w:szCs w:val="22"/>
        </w:rPr>
        <w:t>ofert</w:t>
      </w:r>
      <w:r>
        <w:rPr>
          <w:rFonts w:ascii="Times New Roman" w:hAnsi="Times New Roman" w:cs="Times New Roman"/>
          <w:color w:val="000000"/>
          <w:sz w:val="22"/>
          <w:szCs w:val="22"/>
        </w:rPr>
        <w:t>, udostępnia na stronie internetowej prowadzonego postępowania informacje o:</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4.1.</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nazwach albo imionach i nazwiskach oraz siedzibach lub miejscach prowadzonej działalności gospodarczej albo miejscach zamieszkania wykonawców, których </w:t>
      </w:r>
      <w:r>
        <w:rPr>
          <w:rStyle w:val="12"/>
          <w:rFonts w:ascii="Times New Roman" w:hAnsi="Times New Roman" w:cs="Times New Roman"/>
          <w:i w:val="0"/>
          <w:iCs w:val="0"/>
          <w:color w:val="000000"/>
          <w:sz w:val="22"/>
          <w:szCs w:val="22"/>
        </w:rPr>
        <w:t>oferty</w:t>
      </w:r>
      <w:r>
        <w:rPr>
          <w:rFonts w:ascii="Times New Roman" w:hAnsi="Times New Roman" w:cs="Times New Roman"/>
          <w:color w:val="000000"/>
          <w:sz w:val="22"/>
          <w:szCs w:val="22"/>
        </w:rPr>
        <w:t xml:space="preserve"> zostały otwarte;</w:t>
      </w:r>
    </w:p>
    <w:p>
      <w:pPr>
        <w:spacing w:line="276" w:lineRule="auto"/>
        <w:ind w:left="850" w:hanging="510"/>
        <w:jc w:val="both"/>
        <w:rPr>
          <w:rStyle w:val="12"/>
          <w:rFonts w:ascii="Times New Roman" w:hAnsi="Times New Roman" w:cs="Times New Roman"/>
          <w:i w:val="0"/>
          <w:iCs w:val="0"/>
          <w:color w:val="000000"/>
          <w:sz w:val="22"/>
          <w:szCs w:val="22"/>
        </w:rPr>
      </w:pPr>
      <w:r>
        <w:rPr>
          <w:rFonts w:ascii="Times New Roman" w:hAnsi="Times New Roman" w:cs="Times New Roman"/>
          <w:color w:val="000000"/>
          <w:sz w:val="22"/>
          <w:szCs w:val="22"/>
        </w:rPr>
        <w:t>4.2.</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cenach zawartych w </w:t>
      </w:r>
      <w:r>
        <w:rPr>
          <w:rStyle w:val="12"/>
          <w:rFonts w:ascii="Times New Roman" w:hAnsi="Times New Roman" w:cs="Times New Roman"/>
          <w:i w:val="0"/>
          <w:iCs w:val="0"/>
          <w:color w:val="000000"/>
          <w:sz w:val="22"/>
          <w:szCs w:val="22"/>
        </w:rPr>
        <w:t>ofertach.</w:t>
      </w:r>
    </w:p>
    <w:p>
      <w:pPr>
        <w:spacing w:line="276" w:lineRule="auto"/>
        <w:ind w:left="850" w:hanging="510"/>
        <w:jc w:val="both"/>
        <w:rPr>
          <w:rFonts w:ascii="Times New Roman" w:hAnsi="Times New Roman" w:cs="Times New Roman"/>
          <w:sz w:val="22"/>
          <w:szCs w:val="22"/>
        </w:rPr>
      </w:pPr>
    </w:p>
    <w:p>
      <w:pPr>
        <w:spacing w:line="276" w:lineRule="auto"/>
        <w:ind w:left="850" w:hanging="510"/>
        <w:jc w:val="both"/>
        <w:rPr>
          <w:rFonts w:ascii="Times New Roman" w:hAnsi="Times New Roman" w:cs="Times New Roman"/>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XIII. Opis sposobu obliczenia ceny</w:t>
      </w:r>
    </w:p>
    <w:p>
      <w:pPr>
        <w:spacing w:line="276" w:lineRule="auto"/>
        <w:jc w:val="both"/>
        <w:rPr>
          <w:rFonts w:ascii="Times New Roman" w:hAnsi="Times New Roman" w:cs="Times New Roman"/>
          <w:color w:val="000000"/>
          <w:sz w:val="22"/>
          <w:szCs w:val="22"/>
        </w:rPr>
      </w:pPr>
    </w:p>
    <w:p>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bidi="ar-SA"/>
        </w:rPr>
        <w:t xml:space="preserve">1. </w:t>
      </w:r>
      <w:r>
        <w:rPr>
          <w:rFonts w:ascii="Times New Roman" w:hAnsi="Times New Roman" w:eastAsia="Times New Roman" w:cs="Times New Roman"/>
          <w:color w:val="000000"/>
          <w:sz w:val="22"/>
          <w:szCs w:val="22"/>
          <w:lang w:eastAsia="pl-PL" w:bidi="ar-SA"/>
        </w:rPr>
        <w:tab/>
      </w:r>
      <w:r>
        <w:rPr>
          <w:rFonts w:ascii="Times New Roman" w:hAnsi="Times New Roman" w:eastAsia="Times New Roman" w:cs="Times New Roman"/>
          <w:color w:val="000000"/>
          <w:sz w:val="22"/>
          <w:szCs w:val="22"/>
          <w:lang w:eastAsia="pl-PL" w:bidi="ar-SA"/>
        </w:rPr>
        <w:t>Cena oferty musi obejmować pełny zakres zamówienia przewidziany do realizacji zgodnie z opisem przedmiotu zamówienia, na warunkach określonych w projekcie umowy, musi być podana w PLN cyfrowo i słownie, z wyodrębnieniem należnego podatku VAT - jeżeli występuje. Powinna zawierać zysk Wykonawcy oraz wszystkie wymagane przepisami podatki i opłaty. W cenie ofertowej należy ująć koszty koordynacji prac ewentualnych podwykonawców. Cenę należy zaokrąglić do dwóch miejsc po przecinku, zgodnie z zasadami zaokrąglania.</w:t>
      </w:r>
    </w:p>
    <w:p>
      <w:pPr>
        <w:widowControl/>
        <w:suppressAutoHyphens w:val="0"/>
        <w:autoSpaceDE w:val="0"/>
        <w:spacing w:line="276" w:lineRule="auto"/>
        <w:ind w:left="340" w:hanging="340"/>
        <w:jc w:val="both"/>
        <w:rPr>
          <w:rFonts w:ascii="Times New Roman" w:hAnsi="Times New Roman" w:eastAsia="Times New Roman" w:cs="Times New Roman"/>
          <w:color w:val="000000"/>
          <w:sz w:val="22"/>
          <w:szCs w:val="22"/>
          <w:lang w:eastAsia="pl-PL" w:bidi="ar-SA"/>
        </w:rPr>
      </w:pPr>
    </w:p>
    <w:p>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bidi="ar-SA"/>
        </w:rPr>
        <w:t>2.</w:t>
      </w:r>
      <w:r>
        <w:rPr>
          <w:rFonts w:ascii="Times New Roman" w:hAnsi="Times New Roman" w:eastAsia="Times New Roman" w:cs="Times New Roman"/>
          <w:color w:val="000000"/>
          <w:sz w:val="22"/>
          <w:szCs w:val="22"/>
          <w:lang w:eastAsia="pl-PL" w:bidi="ar-SA"/>
        </w:rPr>
        <w:tab/>
      </w:r>
      <w:r>
        <w:rPr>
          <w:rFonts w:ascii="Times New Roman" w:hAnsi="Times New Roman" w:eastAsia="Times New Roman" w:cs="Times New Roman"/>
          <w:color w:val="000000"/>
          <w:sz w:val="22"/>
          <w:szCs w:val="22"/>
          <w:lang w:eastAsia="pl-PL" w:bidi="ar-SA"/>
        </w:rPr>
        <w:t xml:space="preserve">Cenę oferty należy podać </w:t>
      </w:r>
      <w:r>
        <w:rPr>
          <w:rFonts w:ascii="Times New Roman" w:hAnsi="Times New Roman" w:eastAsia="Times New Roman" w:cs="Times New Roman"/>
          <w:b/>
          <w:bCs/>
          <w:color w:val="000000"/>
          <w:sz w:val="22"/>
          <w:szCs w:val="22"/>
          <w:lang w:eastAsia="pl-PL" w:bidi="ar-SA"/>
        </w:rPr>
        <w:t xml:space="preserve">w formie wynagrodzenia ryczałtowego </w:t>
      </w:r>
      <w:r>
        <w:rPr>
          <w:rFonts w:ascii="Times New Roman" w:hAnsi="Times New Roman" w:eastAsia="Times New Roman" w:cs="Times New Roman"/>
          <w:color w:val="000000"/>
          <w:sz w:val="22"/>
          <w:szCs w:val="22"/>
          <w:lang w:eastAsia="pl-PL" w:bidi="ar-SA"/>
        </w:rPr>
        <w:t>(art. 632 kodeksu cywilnego). Cena ta jest ostateczna i wyklucza możliwość żądania dodatkowej zapłaty za wykonane roboty. Cena oferty musi zawierać wszystkie koszty bezpośrednie i pośrednie, niezbędne do terminowego</w:t>
      </w:r>
      <w:r>
        <w:rPr>
          <w:rFonts w:ascii="Times New Roman" w:hAnsi="Times New Roman" w:eastAsia="Times New Roman" w:cs="Times New Roman"/>
          <w:color w:val="000000"/>
          <w:sz w:val="22"/>
          <w:szCs w:val="22"/>
          <w:lang w:eastAsia="pl-PL" w:bidi="ar-SA"/>
        </w:rPr>
        <w:br w:type="textWrapping"/>
      </w:r>
      <w:r>
        <w:rPr>
          <w:rFonts w:ascii="Times New Roman" w:hAnsi="Times New Roman" w:eastAsia="Times New Roman" w:cs="Times New Roman"/>
          <w:color w:val="000000"/>
          <w:sz w:val="22"/>
          <w:szCs w:val="22"/>
          <w:lang w:eastAsia="pl-PL" w:bidi="ar-SA"/>
        </w:rPr>
        <w:t>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pPr>
        <w:widowControl/>
        <w:suppressAutoHyphens w:val="0"/>
        <w:autoSpaceDE w:val="0"/>
        <w:spacing w:line="276" w:lineRule="auto"/>
        <w:ind w:left="567" w:hanging="227"/>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bidi="ar-SA"/>
        </w:rPr>
        <w:t xml:space="preserve">- </w:t>
      </w:r>
      <w:r>
        <w:rPr>
          <w:rFonts w:ascii="Times New Roman" w:hAnsi="Times New Roman" w:eastAsia="Times New Roman" w:cs="Times New Roman"/>
          <w:color w:val="000000"/>
          <w:sz w:val="22"/>
          <w:szCs w:val="22"/>
          <w:lang w:eastAsia="pl-PL" w:bidi="ar-SA"/>
        </w:rPr>
        <w:tab/>
      </w:r>
      <w:r>
        <w:rPr>
          <w:rFonts w:ascii="Times New Roman" w:hAnsi="Times New Roman" w:eastAsia="Times New Roman" w:cs="Times New Roman"/>
          <w:color w:val="000000"/>
          <w:sz w:val="22"/>
          <w:szCs w:val="22"/>
          <w:lang w:eastAsia="pl-PL" w:bidi="ar-SA"/>
        </w:rPr>
        <w:t>robociznę bezpośrednią wraz z kosztami,</w:t>
      </w:r>
    </w:p>
    <w:p>
      <w:pPr>
        <w:widowControl/>
        <w:suppressAutoHyphens w:val="0"/>
        <w:autoSpaceDE w:val="0"/>
        <w:spacing w:line="276" w:lineRule="auto"/>
        <w:ind w:left="567" w:hanging="227"/>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bidi="ar-SA"/>
        </w:rPr>
        <w:t xml:space="preserve">- </w:t>
      </w:r>
      <w:r>
        <w:rPr>
          <w:rFonts w:ascii="Times New Roman" w:hAnsi="Times New Roman" w:eastAsia="Times New Roman" w:cs="Times New Roman"/>
          <w:color w:val="000000"/>
          <w:sz w:val="22"/>
          <w:szCs w:val="22"/>
          <w:lang w:eastAsia="pl-PL" w:bidi="ar-SA"/>
        </w:rPr>
        <w:tab/>
      </w:r>
      <w:r>
        <w:rPr>
          <w:rFonts w:ascii="Times New Roman" w:hAnsi="Times New Roman" w:eastAsia="Times New Roman" w:cs="Times New Roman"/>
          <w:color w:val="000000"/>
          <w:sz w:val="22"/>
          <w:szCs w:val="22"/>
          <w:lang w:eastAsia="pl-PL" w:bidi="ar-SA"/>
        </w:rPr>
        <w:t>wartość użytych materiałów wraz z kosztami zakupu, magazynowania, ewentualnymi kosztami ubytków i transportu na plac budowy, a także koszty utylizacji powstałych odpadów,</w:t>
      </w:r>
    </w:p>
    <w:p>
      <w:pPr>
        <w:widowControl/>
        <w:suppressAutoHyphens w:val="0"/>
        <w:autoSpaceDE w:val="0"/>
        <w:spacing w:line="276" w:lineRule="auto"/>
        <w:ind w:left="567" w:hanging="227"/>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bidi="ar-SA"/>
        </w:rPr>
        <w:t xml:space="preserve">- </w:t>
      </w:r>
      <w:r>
        <w:rPr>
          <w:rFonts w:ascii="Times New Roman" w:hAnsi="Times New Roman" w:eastAsia="Times New Roman" w:cs="Times New Roman"/>
          <w:color w:val="000000"/>
          <w:sz w:val="22"/>
          <w:szCs w:val="22"/>
          <w:lang w:eastAsia="pl-PL" w:bidi="ar-SA"/>
        </w:rPr>
        <w:tab/>
      </w:r>
      <w:r>
        <w:rPr>
          <w:rFonts w:ascii="Times New Roman" w:hAnsi="Times New Roman" w:eastAsia="Times New Roman" w:cs="Times New Roman"/>
          <w:color w:val="000000"/>
          <w:sz w:val="22"/>
          <w:szCs w:val="22"/>
          <w:lang w:eastAsia="pl-PL" w:bidi="ar-SA"/>
        </w:rPr>
        <w:t>wartość pracy sprzętu wraz z kosztami jednorazowymi (sprowadzenia sprzętu na plac budowy</w:t>
      </w:r>
      <w:r>
        <w:rPr>
          <w:rFonts w:ascii="Times New Roman" w:hAnsi="Times New Roman" w:eastAsia="Times New Roman" w:cs="Times New Roman"/>
          <w:color w:val="000000"/>
          <w:sz w:val="22"/>
          <w:szCs w:val="22"/>
          <w:lang w:eastAsia="pl-PL" w:bidi="ar-SA"/>
        </w:rPr>
        <w:br w:type="textWrapping"/>
      </w:r>
      <w:r>
        <w:rPr>
          <w:rFonts w:ascii="Times New Roman" w:hAnsi="Times New Roman" w:eastAsia="Times New Roman" w:cs="Times New Roman"/>
          <w:color w:val="000000"/>
          <w:sz w:val="22"/>
          <w:szCs w:val="22"/>
          <w:lang w:eastAsia="pl-PL" w:bidi="ar-SA"/>
        </w:rPr>
        <w:t>i z powrotem, montaż i demontaż stanowisk pracy),</w:t>
      </w:r>
    </w:p>
    <w:p>
      <w:pPr>
        <w:widowControl/>
        <w:suppressAutoHyphens w:val="0"/>
        <w:autoSpaceDE w:val="0"/>
        <w:spacing w:line="276" w:lineRule="auto"/>
        <w:ind w:left="567" w:hanging="227"/>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bidi="ar-SA"/>
        </w:rPr>
        <w:t xml:space="preserve">- </w:t>
      </w:r>
      <w:r>
        <w:rPr>
          <w:rFonts w:ascii="Times New Roman" w:hAnsi="Times New Roman" w:eastAsia="Times New Roman" w:cs="Times New Roman"/>
          <w:color w:val="000000"/>
          <w:sz w:val="22"/>
          <w:szCs w:val="22"/>
          <w:lang w:eastAsia="pl-PL" w:bidi="ar-SA"/>
        </w:rPr>
        <w:tab/>
      </w:r>
      <w:r>
        <w:rPr>
          <w:rFonts w:ascii="Times New Roman" w:hAnsi="Times New Roman" w:eastAsia="Times New Roman" w:cs="Times New Roman"/>
          <w:color w:val="000000"/>
          <w:sz w:val="22"/>
          <w:szCs w:val="22"/>
          <w:lang w:eastAsia="pl-PL" w:bidi="ar-SA"/>
        </w:rPr>
        <w:t xml:space="preserve">koszty pośrednie, w skład, których wchodzą m.in.: płace personelu, kierownictwa zakładu, pracowników nadzoru i laboratorium, wydatki dotyczące b.h.p., usługi obce na rzecz budowy, ubezpieczenia, koszty zarządu przedsiębiorstwa Wykonawcy, koszty eksploatacji zaplecza, </w:t>
      </w:r>
    </w:p>
    <w:p>
      <w:pPr>
        <w:widowControl/>
        <w:suppressAutoHyphens w:val="0"/>
        <w:autoSpaceDE w:val="0"/>
        <w:spacing w:line="276" w:lineRule="auto"/>
        <w:ind w:left="567" w:hanging="227"/>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bidi="ar-SA"/>
        </w:rPr>
        <w:t xml:space="preserve">- </w:t>
      </w:r>
      <w:r>
        <w:rPr>
          <w:rFonts w:ascii="Times New Roman" w:hAnsi="Times New Roman" w:eastAsia="Times New Roman" w:cs="Times New Roman"/>
          <w:color w:val="000000"/>
          <w:sz w:val="22"/>
          <w:szCs w:val="22"/>
          <w:lang w:eastAsia="pl-PL" w:bidi="ar-SA"/>
        </w:rPr>
        <w:tab/>
      </w:r>
      <w:r>
        <w:rPr>
          <w:rFonts w:ascii="Times New Roman" w:hAnsi="Times New Roman" w:eastAsia="Times New Roman" w:cs="Times New Roman"/>
          <w:color w:val="000000"/>
          <w:sz w:val="22"/>
          <w:szCs w:val="22"/>
          <w:lang w:eastAsia="pl-PL" w:bidi="ar-SA"/>
        </w:rPr>
        <w:t>zysk kalkulacyjny i ewentualne ryzyko Wykonawcy z tytułu wydatków, które mogą wystąpić</w:t>
      </w:r>
      <w:r>
        <w:rPr>
          <w:rFonts w:ascii="Times New Roman" w:hAnsi="Times New Roman" w:eastAsia="Times New Roman" w:cs="Times New Roman"/>
          <w:color w:val="000000"/>
          <w:sz w:val="22"/>
          <w:szCs w:val="22"/>
          <w:lang w:eastAsia="pl-PL" w:bidi="ar-SA"/>
        </w:rPr>
        <w:br w:type="textWrapping"/>
      </w:r>
      <w:r>
        <w:rPr>
          <w:rFonts w:ascii="Times New Roman" w:hAnsi="Times New Roman" w:eastAsia="Times New Roman" w:cs="Times New Roman"/>
          <w:color w:val="000000"/>
          <w:sz w:val="22"/>
          <w:szCs w:val="22"/>
          <w:lang w:eastAsia="pl-PL" w:bidi="ar-SA"/>
        </w:rPr>
        <w:t>w trakcie realizacji robót,</w:t>
      </w:r>
    </w:p>
    <w:p>
      <w:pPr>
        <w:widowControl/>
        <w:suppressAutoHyphens w:val="0"/>
        <w:autoSpaceDE w:val="0"/>
        <w:spacing w:line="276" w:lineRule="auto"/>
        <w:ind w:left="567" w:hanging="227"/>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bidi="ar-SA"/>
        </w:rPr>
        <w:t xml:space="preserve">- </w:t>
      </w:r>
      <w:r>
        <w:rPr>
          <w:rFonts w:ascii="Times New Roman" w:hAnsi="Times New Roman" w:eastAsia="Times New Roman" w:cs="Times New Roman"/>
          <w:color w:val="000000"/>
          <w:sz w:val="22"/>
          <w:szCs w:val="22"/>
          <w:lang w:eastAsia="pl-PL" w:bidi="ar-SA"/>
        </w:rPr>
        <w:tab/>
      </w:r>
      <w:r>
        <w:rPr>
          <w:rFonts w:ascii="Times New Roman" w:hAnsi="Times New Roman" w:eastAsia="Times New Roman" w:cs="Times New Roman"/>
          <w:color w:val="000000"/>
          <w:sz w:val="22"/>
          <w:szCs w:val="22"/>
          <w:lang w:eastAsia="pl-PL" w:bidi="ar-SA"/>
        </w:rPr>
        <w:t>podatki obliczane zgodnie z obowiązującymi przepisami.</w:t>
      </w:r>
    </w:p>
    <w:p>
      <w:pPr>
        <w:widowControl/>
        <w:suppressAutoHyphens w:val="0"/>
        <w:autoSpaceDE w:val="0"/>
        <w:spacing w:line="276" w:lineRule="auto"/>
        <w:ind w:left="340"/>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bidi="ar-SA"/>
        </w:rPr>
        <w:t>Wykonawca jest zobowiązany w cenie oferty uwzględnić także załatwienie wszelkich innych formalności dotyczących budowy i kosztów z tym związanych. Podstawą do opracowania ceny ryczałtowej jest dokumentacja projektowa oraz specyfikacja techniczna wykonania i odbioru robót. 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pPr>
        <w:widowControl/>
        <w:suppressAutoHyphens w:val="0"/>
        <w:autoSpaceDE w:val="0"/>
        <w:spacing w:line="276" w:lineRule="auto"/>
        <w:ind w:left="340"/>
        <w:jc w:val="both"/>
        <w:rPr>
          <w:rFonts w:ascii="Times New Roman" w:hAnsi="Times New Roman" w:eastAsia="Times New Roman" w:cs="Times New Roman"/>
          <w:color w:val="000000"/>
          <w:sz w:val="22"/>
          <w:szCs w:val="22"/>
          <w:lang w:eastAsia="pl-PL" w:bidi="ar-SA"/>
        </w:rPr>
      </w:pPr>
    </w:p>
    <w:p>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bidi="ar-SA"/>
        </w:rPr>
        <w:t xml:space="preserve">3. </w:t>
      </w:r>
      <w:r>
        <w:rPr>
          <w:rFonts w:ascii="Times New Roman" w:hAnsi="Times New Roman" w:eastAsia="Times New Roman" w:cs="Times New Roman"/>
          <w:color w:val="000000"/>
          <w:sz w:val="22"/>
          <w:szCs w:val="22"/>
          <w:lang w:eastAsia="pl-PL" w:bidi="ar-SA"/>
        </w:rPr>
        <w:tab/>
      </w:r>
      <w:r>
        <w:rPr>
          <w:rFonts w:ascii="Times New Roman" w:hAnsi="Times New Roman" w:eastAsia="Times New Roman" w:cs="Times New Roman"/>
          <w:color w:val="000000"/>
          <w:sz w:val="22"/>
          <w:szCs w:val="22"/>
          <w:lang w:eastAsia="pl-PL" w:bidi="ar-SA"/>
        </w:rPr>
        <w:t>Ewentualne, ujawnione w toku realizacji zamówienia wady i błędy opisu przedmiotu zamówienia nie będą miały wpływu na wysokość wynagrodzenia Wykonawcy. W wypadku odkrycia takich wad</w:t>
      </w:r>
      <w:r>
        <w:rPr>
          <w:rFonts w:hint="default" w:ascii="Times New Roman" w:hAnsi="Times New Roman" w:eastAsia="Times New Roman" w:cs="Times New Roman"/>
          <w:color w:val="000000"/>
          <w:sz w:val="22"/>
          <w:szCs w:val="22"/>
          <w:lang w:val="en-US" w:eastAsia="pl-PL" w:bidi="ar-SA"/>
        </w:rPr>
        <w:t xml:space="preserve"> </w:t>
      </w:r>
      <w:r>
        <w:rPr>
          <w:rFonts w:ascii="Times New Roman" w:hAnsi="Times New Roman" w:eastAsia="Times New Roman" w:cs="Times New Roman"/>
          <w:color w:val="000000"/>
          <w:sz w:val="22"/>
          <w:szCs w:val="22"/>
          <w:lang w:eastAsia="pl-PL" w:bidi="ar-SA"/>
        </w:rPr>
        <w:t>i błędów Wykonawca zobowiązuje się, iż nie będzie wnosił o dodatkowe wynagrodzenie z tytułu ewentualnych skutków usunięcia ujawnionych wad i błędów projektowych.</w:t>
      </w:r>
    </w:p>
    <w:p>
      <w:pPr>
        <w:widowControl/>
        <w:suppressAutoHyphens w:val="0"/>
        <w:autoSpaceDE w:val="0"/>
        <w:spacing w:line="276" w:lineRule="auto"/>
        <w:ind w:left="340" w:hanging="340"/>
        <w:jc w:val="both"/>
        <w:rPr>
          <w:rFonts w:ascii="Times New Roman" w:hAnsi="Times New Roman" w:eastAsia="Times New Roman" w:cs="Times New Roman"/>
          <w:color w:val="000000"/>
          <w:sz w:val="22"/>
          <w:szCs w:val="22"/>
          <w:lang w:eastAsia="pl-PL" w:bidi="ar-SA"/>
        </w:rPr>
      </w:pPr>
    </w:p>
    <w:p>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bidi="ar-SA"/>
        </w:rPr>
        <w:t xml:space="preserve">4. </w:t>
      </w:r>
      <w:r>
        <w:rPr>
          <w:rFonts w:ascii="Times New Roman" w:hAnsi="Times New Roman" w:eastAsia="Times New Roman" w:cs="Times New Roman"/>
          <w:color w:val="000000"/>
          <w:sz w:val="22"/>
          <w:szCs w:val="22"/>
          <w:lang w:eastAsia="pl-PL" w:bidi="ar-SA"/>
        </w:rPr>
        <w:tab/>
      </w:r>
      <w:r>
        <w:rPr>
          <w:rFonts w:ascii="Times New Roman" w:hAnsi="Times New Roman" w:eastAsia="Times New Roman" w:cs="Times New Roman"/>
          <w:color w:val="000000"/>
          <w:sz w:val="22"/>
          <w:szCs w:val="22"/>
          <w:lang w:eastAsia="pl-PL" w:bidi="ar-SA"/>
        </w:rPr>
        <w:t>Wszystkie koszty, które będą opłacane przez Wykonawcę w ramach realizacji przedmiotu zamówienia, muszą być doliczone do ceny oferty złożonej przez Wykonawcę.</w:t>
      </w:r>
    </w:p>
    <w:p>
      <w:pPr>
        <w:widowControl/>
        <w:suppressAutoHyphens w:val="0"/>
        <w:autoSpaceDE w:val="0"/>
        <w:spacing w:line="276" w:lineRule="auto"/>
        <w:ind w:left="340" w:hanging="340"/>
        <w:jc w:val="both"/>
        <w:rPr>
          <w:rFonts w:ascii="Times New Roman" w:hAnsi="Times New Roman" w:cs="Times New Roman"/>
          <w:color w:val="000000"/>
          <w:sz w:val="22"/>
          <w:szCs w:val="22"/>
        </w:rPr>
      </w:pPr>
    </w:p>
    <w:p>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bidi="ar-SA"/>
        </w:rPr>
        <w:t>5.</w:t>
      </w:r>
      <w:r>
        <w:rPr>
          <w:rFonts w:ascii="Times New Roman" w:hAnsi="Times New Roman" w:eastAsia="Times New Roman" w:cs="Times New Roman"/>
          <w:b/>
          <w:bCs/>
          <w:i/>
          <w:iCs/>
          <w:color w:val="000000"/>
          <w:sz w:val="22"/>
          <w:szCs w:val="22"/>
          <w:lang w:eastAsia="pl-PL" w:bidi="ar-SA"/>
        </w:rPr>
        <w:tab/>
      </w:r>
      <w:r>
        <w:rPr>
          <w:rFonts w:ascii="Times New Roman" w:hAnsi="Times New Roman" w:eastAsia="Times New Roman" w:cs="Times New Roman"/>
          <w:color w:val="000000"/>
          <w:sz w:val="22"/>
          <w:szCs w:val="22"/>
          <w:lang w:eastAsia="en-US"/>
        </w:rPr>
        <w:t>Cena może być tylko jedna za oferowany przedmiot zamówienia, nie dopuszcza się wariantowości cen.</w:t>
      </w:r>
    </w:p>
    <w:p>
      <w:pPr>
        <w:widowControl/>
        <w:suppressAutoHyphens w:val="0"/>
        <w:autoSpaceDE w:val="0"/>
        <w:spacing w:line="276" w:lineRule="auto"/>
        <w:ind w:left="340" w:hanging="340"/>
        <w:jc w:val="both"/>
        <w:rPr>
          <w:rFonts w:ascii="Times New Roman" w:hAnsi="Times New Roman" w:cs="Times New Roman"/>
          <w:color w:val="000000"/>
          <w:sz w:val="22"/>
          <w:szCs w:val="22"/>
        </w:rPr>
      </w:pPr>
    </w:p>
    <w:p>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en-US" w:bidi="ar-SA"/>
        </w:rPr>
        <w:t>6.</w:t>
      </w:r>
      <w:r>
        <w:rPr>
          <w:rFonts w:ascii="Times New Roman" w:hAnsi="Times New Roman" w:eastAsia="Times New Roman" w:cs="Times New Roman"/>
          <w:color w:val="000000"/>
          <w:sz w:val="22"/>
          <w:szCs w:val="22"/>
          <w:lang w:eastAsia="en-US" w:bidi="ar-SA"/>
        </w:rPr>
        <w:tab/>
      </w:r>
      <w:r>
        <w:rPr>
          <w:rFonts w:ascii="Times New Roman" w:hAnsi="Times New Roman" w:eastAsia="Times New Roman" w:cs="Times New Roman"/>
          <w:color w:val="000000"/>
          <w:sz w:val="22"/>
          <w:szCs w:val="22"/>
          <w:lang w:eastAsia="pl-PL" w:bidi="ar-SA"/>
        </w:rPr>
        <w:t>Cena podana w ofercie winna obejmować wszystkie koszty i składniki, jakie poniesie Wykonawca</w:t>
      </w:r>
      <w:r>
        <w:rPr>
          <w:rFonts w:ascii="Times New Roman" w:hAnsi="Times New Roman" w:eastAsia="Times New Roman" w:cs="Times New Roman"/>
          <w:color w:val="000000"/>
          <w:sz w:val="22"/>
          <w:szCs w:val="22"/>
          <w:lang w:eastAsia="pl-PL" w:bidi="ar-SA"/>
        </w:rPr>
        <w:br w:type="textWrapping"/>
      </w:r>
      <w:r>
        <w:rPr>
          <w:rFonts w:ascii="Times New Roman" w:hAnsi="Times New Roman" w:eastAsia="Times New Roman" w:cs="Times New Roman"/>
          <w:color w:val="000000"/>
          <w:sz w:val="22"/>
          <w:szCs w:val="22"/>
          <w:lang w:eastAsia="pl-PL" w:bidi="ar-SA"/>
        </w:rPr>
        <w:t>z tytułu należytej oraz zgodnej z obowiązującymi przepisami realizacji przedmiotu zamówienia oraz warunkami stawianymi przez Zamawiającego. Wykonawca w cenie oferty zobowi</w:t>
      </w:r>
      <w:r>
        <w:rPr>
          <w:rFonts w:ascii="Times New Roman" w:hAnsi="Times New Roman" w:cs="Times New Roman"/>
          <w:color w:val="000000"/>
          <w:sz w:val="22"/>
          <w:szCs w:val="22"/>
        </w:rPr>
        <w:t>ązany będzie uwzględnić odpowiedzi na pytania składane w trakcie postępowania o udzielenie zamówienia.</w:t>
      </w:r>
    </w:p>
    <w:p>
      <w:pPr>
        <w:widowControl/>
        <w:suppressAutoHyphens w:val="0"/>
        <w:autoSpaceDE w:val="0"/>
        <w:spacing w:line="276" w:lineRule="auto"/>
        <w:ind w:left="340" w:hanging="340"/>
        <w:jc w:val="both"/>
        <w:rPr>
          <w:rFonts w:ascii="Times New Roman" w:hAnsi="Times New Roman" w:cs="Times New Roman"/>
          <w:sz w:val="22"/>
          <w:szCs w:val="22"/>
        </w:rPr>
      </w:pPr>
    </w:p>
    <w:p>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en-US"/>
        </w:rPr>
        <w:t>7.</w:t>
      </w:r>
      <w:r>
        <w:rPr>
          <w:rFonts w:ascii="Times New Roman" w:hAnsi="Times New Roman" w:eastAsia="Times New Roman" w:cs="Times New Roman"/>
          <w:color w:val="000000"/>
          <w:sz w:val="22"/>
          <w:szCs w:val="22"/>
          <w:lang w:eastAsia="en-US"/>
        </w:rPr>
        <w:tab/>
      </w:r>
      <w:r>
        <w:rPr>
          <w:rFonts w:ascii="Times New Roman" w:hAnsi="Times New Roman" w:eastAsia="Times New Roman" w:cs="Times New Roman"/>
          <w:color w:val="000000"/>
          <w:sz w:val="22"/>
          <w:szCs w:val="22"/>
          <w:lang w:eastAsia="en-US"/>
        </w:rPr>
        <w:t>Cena nie ulega zmianie przez okres trwania umowy za wyjątkiem sytuacji opisanych w SWZ</w:t>
      </w:r>
      <w:r>
        <w:rPr>
          <w:rFonts w:ascii="Times New Roman" w:hAnsi="Times New Roman" w:eastAsia="Times New Roman" w:cs="Times New Roman"/>
          <w:color w:val="000000"/>
          <w:sz w:val="22"/>
          <w:szCs w:val="22"/>
          <w:lang w:eastAsia="en-US"/>
        </w:rPr>
        <w:br w:type="textWrapping"/>
      </w:r>
      <w:r>
        <w:rPr>
          <w:rFonts w:ascii="Times New Roman" w:hAnsi="Times New Roman" w:eastAsia="Times New Roman" w:cs="Times New Roman"/>
          <w:color w:val="000000"/>
          <w:sz w:val="22"/>
          <w:szCs w:val="22"/>
          <w:lang w:eastAsia="en-US"/>
        </w:rPr>
        <w:t>i umowie.</w:t>
      </w:r>
    </w:p>
    <w:p>
      <w:pPr>
        <w:widowControl/>
        <w:suppressAutoHyphens w:val="0"/>
        <w:autoSpaceDE w:val="0"/>
        <w:spacing w:line="276" w:lineRule="auto"/>
        <w:ind w:left="340" w:hanging="340"/>
        <w:jc w:val="both"/>
        <w:rPr>
          <w:rFonts w:ascii="Times New Roman" w:hAnsi="Times New Roman" w:eastAsia="Times New Roman" w:cs="Times New Roman"/>
          <w:color w:val="000000"/>
          <w:sz w:val="22"/>
          <w:szCs w:val="22"/>
          <w:lang w:eastAsia="en-US"/>
        </w:rPr>
      </w:pPr>
    </w:p>
    <w:p>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en-US"/>
        </w:rPr>
        <w:t>8.</w:t>
      </w:r>
      <w:r>
        <w:rPr>
          <w:rFonts w:ascii="Times New Roman" w:hAnsi="Times New Roman" w:eastAsia="Times New Roman" w:cs="Times New Roman"/>
          <w:color w:val="000000"/>
          <w:sz w:val="22"/>
          <w:szCs w:val="22"/>
          <w:lang w:eastAsia="en-US"/>
        </w:rPr>
        <w:tab/>
      </w:r>
      <w:r>
        <w:rPr>
          <w:rFonts w:ascii="Times New Roman" w:hAnsi="Times New Roman" w:eastAsia="Times New Roman" w:cs="Times New Roman"/>
          <w:color w:val="000000"/>
          <w:sz w:val="22"/>
          <w:szCs w:val="22"/>
        </w:rPr>
        <w:t>Wszelkie błędy powstałe przy odczytaniu SWZ lub interpretacji tych dokumentów oraz wady powstałe na skutek niewłaściwego obliczenia ceny oferty obciążają wyłącznie Wykonawcę.</w:t>
      </w:r>
    </w:p>
    <w:p>
      <w:pPr>
        <w:widowControl/>
        <w:suppressAutoHyphens w:val="0"/>
        <w:autoSpaceDE w:val="0"/>
        <w:spacing w:line="276" w:lineRule="auto"/>
        <w:ind w:left="340" w:hanging="340"/>
        <w:jc w:val="both"/>
        <w:rPr>
          <w:rFonts w:ascii="Times New Roman" w:hAnsi="Times New Roman" w:cs="Times New Roman"/>
          <w:color w:val="000000"/>
          <w:sz w:val="22"/>
          <w:szCs w:val="22"/>
        </w:rPr>
      </w:pPr>
    </w:p>
    <w:p>
      <w:pPr>
        <w:widowControl/>
        <w:suppressAutoHyphens w:val="0"/>
        <w:autoSpaceDE w:val="0"/>
        <w:spacing w:line="276" w:lineRule="auto"/>
        <w:ind w:left="340" w:hanging="340"/>
        <w:jc w:val="both"/>
        <w:rPr>
          <w:rFonts w:hint="default" w:ascii="Times New Roman" w:hAnsi="Times New Roman" w:cs="Times New Roman"/>
          <w:color w:val="000000"/>
          <w:sz w:val="22"/>
          <w:szCs w:val="22"/>
          <w:lang w:val="pl-PL"/>
        </w:rPr>
      </w:pPr>
      <w:r>
        <w:rPr>
          <w:rFonts w:ascii="Times New Roman" w:hAnsi="Times New Roman" w:eastAsia="Times New Roman" w:cs="Times New Roman"/>
          <w:color w:val="000000"/>
          <w:sz w:val="22"/>
          <w:szCs w:val="22"/>
          <w:lang w:eastAsia="en-US"/>
        </w:rPr>
        <w:t>9.</w:t>
      </w:r>
      <w:r>
        <w:rPr>
          <w:rFonts w:ascii="Times New Roman" w:hAnsi="Times New Roman" w:eastAsia="Times New Roman" w:cs="Times New Roman"/>
          <w:color w:val="000000"/>
          <w:sz w:val="22"/>
          <w:szCs w:val="22"/>
          <w:lang w:eastAsia="en-US"/>
        </w:rPr>
        <w:tab/>
      </w:r>
      <w:r>
        <w:rPr>
          <w:rFonts w:ascii="Times New Roman" w:hAnsi="Times New Roman" w:eastAsia="Times New Roman" w:cs="Times New Roman"/>
          <w:color w:val="000000"/>
          <w:sz w:val="22"/>
          <w:szCs w:val="22"/>
          <w:lang w:eastAsia="en-US"/>
        </w:rPr>
        <w:t xml:space="preserve">Cenę oferty brutto za wykonanie przedmiotu zamówienia należy przedstawić w „Formularzu ofertowym”, stanowiącym </w:t>
      </w:r>
      <w:r>
        <w:rPr>
          <w:rFonts w:ascii="Times New Roman" w:hAnsi="Times New Roman" w:eastAsia="Times New Roman" w:cs="Times New Roman"/>
          <w:b/>
          <w:bCs/>
          <w:color w:val="000000"/>
          <w:sz w:val="22"/>
          <w:szCs w:val="22"/>
          <w:lang w:eastAsia="en-US"/>
        </w:rPr>
        <w:t>Załącznik Nr 2</w:t>
      </w:r>
      <w:r>
        <w:rPr>
          <w:rFonts w:ascii="Times New Roman" w:hAnsi="Times New Roman" w:eastAsia="Times New Roman" w:cs="Times New Roman"/>
          <w:color w:val="000000"/>
          <w:sz w:val="22"/>
          <w:szCs w:val="22"/>
          <w:lang w:eastAsia="en-US"/>
        </w:rPr>
        <w:t xml:space="preserve"> do niniejszej SWZ, poprzez wskazanie całkowitej ceny ofertowej brutto za przedmiot zamówienia</w:t>
      </w:r>
      <w:r>
        <w:rPr>
          <w:rFonts w:hint="default" w:ascii="Times New Roman" w:hAnsi="Times New Roman" w:eastAsia="Times New Roman" w:cs="Times New Roman"/>
          <w:color w:val="000000"/>
          <w:sz w:val="22"/>
          <w:szCs w:val="22"/>
          <w:lang w:val="pl-PL" w:eastAsia="en-US"/>
        </w:rPr>
        <w:t>.</w:t>
      </w:r>
    </w:p>
    <w:p>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en-US"/>
        </w:rPr>
        <w:t>10.</w:t>
      </w:r>
      <w:r>
        <w:rPr>
          <w:rFonts w:ascii="Times New Roman" w:hAnsi="Times New Roman" w:eastAsia="Times New Roman" w:cs="Times New Roman"/>
          <w:color w:val="000000"/>
          <w:sz w:val="22"/>
          <w:szCs w:val="22"/>
          <w:lang w:eastAsia="en-US"/>
        </w:rPr>
        <w:tab/>
      </w:r>
      <w:r>
        <w:rPr>
          <w:rFonts w:ascii="Times New Roman" w:hAnsi="Times New Roman" w:eastAsia="Times New Roman" w:cs="Times New Roman"/>
          <w:color w:val="000000"/>
          <w:sz w:val="22"/>
          <w:szCs w:val="22"/>
          <w:lang w:eastAsia="en-US"/>
        </w:rPr>
        <w:t xml:space="preserve">Jeżeli zostanie złożona </w:t>
      </w:r>
      <w:r>
        <w:rPr>
          <w:rStyle w:val="12"/>
          <w:rFonts w:ascii="Times New Roman" w:hAnsi="Times New Roman" w:eastAsia="Times New Roman" w:cs="Times New Roman"/>
          <w:i w:val="0"/>
          <w:iCs w:val="0"/>
          <w:color w:val="000000"/>
          <w:sz w:val="22"/>
          <w:szCs w:val="22"/>
          <w:lang w:eastAsia="en-US"/>
        </w:rPr>
        <w:t>oferta</w:t>
      </w:r>
      <w:r>
        <w:rPr>
          <w:rFonts w:ascii="Times New Roman" w:hAnsi="Times New Roman" w:eastAsia="Times New Roman" w:cs="Times New Roman"/>
          <w:color w:val="000000"/>
          <w:sz w:val="22"/>
          <w:szCs w:val="22"/>
          <w:lang w:eastAsia="en-US"/>
        </w:rPr>
        <w:t>, której wybór prowadziłby do powstania u Zamawiającego obowiązku podatkowego zgodnie z ustawą z dnia 11 marca 2004 r. o podatku od towarów i usług</w:t>
      </w:r>
      <w:r>
        <w:rPr>
          <w:rFonts w:ascii="Times New Roman" w:hAnsi="Times New Roman" w:eastAsia="Times New Roman" w:cs="Times New Roman"/>
          <w:color w:val="000000"/>
          <w:sz w:val="22"/>
          <w:szCs w:val="22"/>
          <w:lang w:eastAsia="en-US"/>
        </w:rPr>
        <w:br w:type="textWrapping"/>
      </w:r>
      <w:r>
        <w:rPr>
          <w:rFonts w:ascii="Times New Roman" w:hAnsi="Times New Roman" w:eastAsia="Times New Roman" w:cs="Times New Roman"/>
          <w:color w:val="000000"/>
          <w:sz w:val="22"/>
          <w:szCs w:val="22"/>
          <w:lang w:eastAsia="en-US"/>
        </w:rPr>
        <w:t xml:space="preserve">(t.j. Dz. U. z 2023 r. poz. 1570, ze. zm.), dla celów zastosowania kryterium ceny Zamawiający doliczy do przedstawionej w tej </w:t>
      </w:r>
      <w:r>
        <w:rPr>
          <w:rStyle w:val="12"/>
          <w:rFonts w:ascii="Times New Roman" w:hAnsi="Times New Roman" w:eastAsia="Times New Roman" w:cs="Times New Roman"/>
          <w:i w:val="0"/>
          <w:iCs w:val="0"/>
          <w:color w:val="000000"/>
          <w:sz w:val="22"/>
          <w:szCs w:val="22"/>
          <w:lang w:eastAsia="en-US"/>
        </w:rPr>
        <w:t>ofercie</w:t>
      </w:r>
      <w:r>
        <w:rPr>
          <w:rFonts w:ascii="Times New Roman" w:hAnsi="Times New Roman" w:eastAsia="Times New Roman" w:cs="Times New Roman"/>
          <w:color w:val="000000"/>
          <w:sz w:val="22"/>
          <w:szCs w:val="22"/>
          <w:lang w:eastAsia="en-US"/>
        </w:rPr>
        <w:t xml:space="preserve"> ceny kwotę podatku od towarów i usług, którą miałby obowiązek rozliczyć. Wykonawca składając ofertę ma obowiązek:</w:t>
      </w:r>
    </w:p>
    <w:p>
      <w:pPr>
        <w:widowControl/>
        <w:suppressAutoHyphens w:val="0"/>
        <w:autoSpaceDE w:val="0"/>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en-US"/>
        </w:rPr>
        <w:t>10.1.</w:t>
      </w:r>
      <w:r>
        <w:rPr>
          <w:rFonts w:ascii="Times New Roman" w:hAnsi="Times New Roman" w:eastAsia="Times New Roman" w:cs="Times New Roman"/>
          <w:color w:val="000000"/>
          <w:sz w:val="22"/>
          <w:szCs w:val="22"/>
          <w:lang w:eastAsia="en-US"/>
        </w:rPr>
        <w:tab/>
      </w:r>
      <w:r>
        <w:rPr>
          <w:rFonts w:ascii="Times New Roman" w:hAnsi="Times New Roman" w:eastAsia="Times New Roman" w:cs="Times New Roman"/>
          <w:color w:val="000000"/>
          <w:sz w:val="22"/>
          <w:szCs w:val="22"/>
          <w:lang w:eastAsia="en-US"/>
        </w:rPr>
        <w:t xml:space="preserve">poinformowania Zamawiającego, że wybór jego </w:t>
      </w:r>
      <w:r>
        <w:rPr>
          <w:rStyle w:val="12"/>
          <w:rFonts w:ascii="Times New Roman" w:hAnsi="Times New Roman" w:eastAsia="Times New Roman" w:cs="Times New Roman"/>
          <w:i w:val="0"/>
          <w:iCs w:val="0"/>
          <w:color w:val="000000"/>
          <w:sz w:val="22"/>
          <w:szCs w:val="22"/>
          <w:lang w:eastAsia="en-US"/>
        </w:rPr>
        <w:t>oferty</w:t>
      </w:r>
      <w:r>
        <w:rPr>
          <w:rFonts w:ascii="Times New Roman" w:hAnsi="Times New Roman" w:eastAsia="Times New Roman" w:cs="Times New Roman"/>
          <w:color w:val="000000"/>
          <w:sz w:val="22"/>
          <w:szCs w:val="22"/>
          <w:lang w:eastAsia="en-US"/>
        </w:rPr>
        <w:t xml:space="preserve"> będzie prowadził do powstania</w:t>
      </w:r>
      <w:r>
        <w:rPr>
          <w:rFonts w:ascii="Times New Roman" w:hAnsi="Times New Roman" w:eastAsia="Times New Roman" w:cs="Times New Roman"/>
          <w:color w:val="000000"/>
          <w:sz w:val="22"/>
          <w:szCs w:val="22"/>
          <w:lang w:eastAsia="en-US"/>
        </w:rPr>
        <w:br w:type="textWrapping"/>
      </w:r>
      <w:r>
        <w:rPr>
          <w:rFonts w:ascii="Times New Roman" w:hAnsi="Times New Roman" w:eastAsia="Times New Roman" w:cs="Times New Roman"/>
          <w:color w:val="000000"/>
          <w:sz w:val="22"/>
          <w:szCs w:val="22"/>
          <w:lang w:eastAsia="en-US"/>
        </w:rPr>
        <w:t>u Zamawiającego obowiązku podatkowego;</w:t>
      </w:r>
    </w:p>
    <w:p>
      <w:pPr>
        <w:widowControl/>
        <w:suppressAutoHyphens w:val="0"/>
        <w:autoSpaceDE w:val="0"/>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10.2.</w:t>
      </w:r>
      <w:r>
        <w:rPr>
          <w:rFonts w:ascii="Times New Roman" w:hAnsi="Times New Roman" w:cs="Times New Roman"/>
          <w:color w:val="000000"/>
          <w:sz w:val="22"/>
          <w:szCs w:val="22"/>
        </w:rPr>
        <w:tab/>
      </w:r>
      <w:r>
        <w:rPr>
          <w:rFonts w:ascii="Times New Roman" w:hAnsi="Times New Roman" w:cs="Times New Roman"/>
          <w:color w:val="000000"/>
          <w:sz w:val="22"/>
          <w:szCs w:val="22"/>
        </w:rPr>
        <w:t>wskazania nazwy (rodzaju) towaru lub usługi, których dostawa lub świadczenie będą prowadziły do powstania obowiązku podatkowego;</w:t>
      </w:r>
    </w:p>
    <w:p>
      <w:pPr>
        <w:widowControl/>
        <w:suppressAutoHyphens w:val="0"/>
        <w:autoSpaceDE w:val="0"/>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10.3.</w:t>
      </w:r>
      <w:r>
        <w:rPr>
          <w:rFonts w:ascii="Times New Roman" w:hAnsi="Times New Roman" w:cs="Times New Roman"/>
          <w:color w:val="000000"/>
          <w:sz w:val="22"/>
          <w:szCs w:val="22"/>
        </w:rPr>
        <w:tab/>
      </w:r>
      <w:r>
        <w:rPr>
          <w:rFonts w:ascii="Times New Roman" w:hAnsi="Times New Roman" w:cs="Times New Roman"/>
          <w:color w:val="000000"/>
          <w:sz w:val="22"/>
          <w:szCs w:val="22"/>
        </w:rPr>
        <w:t>wskazania wartości towaru lub usługi objętego obowiązkiem podatkowym Zamawiającego, bez kwoty podatku;</w:t>
      </w:r>
    </w:p>
    <w:p>
      <w:pPr>
        <w:widowControl/>
        <w:suppressAutoHyphens w:val="0"/>
        <w:autoSpaceDE w:val="0"/>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10.4.</w:t>
      </w:r>
      <w:r>
        <w:rPr>
          <w:rFonts w:ascii="Times New Roman" w:hAnsi="Times New Roman" w:cs="Times New Roman"/>
          <w:color w:val="000000"/>
          <w:sz w:val="22"/>
          <w:szCs w:val="22"/>
        </w:rPr>
        <w:tab/>
      </w:r>
      <w:r>
        <w:rPr>
          <w:rFonts w:ascii="Times New Roman" w:hAnsi="Times New Roman" w:cs="Times New Roman"/>
          <w:color w:val="000000"/>
          <w:sz w:val="22"/>
          <w:szCs w:val="22"/>
        </w:rPr>
        <w:t>wskazania stawki podatku od towarów i usług, która zgodnie z wiedzą Wykonawcy, będzie miała zastosowanie.</w:t>
      </w:r>
    </w:p>
    <w:p>
      <w:pPr>
        <w:spacing w:line="276" w:lineRule="auto"/>
        <w:jc w:val="both"/>
        <w:rPr>
          <w:rFonts w:ascii="Times New Roman" w:hAnsi="Times New Roman" w:cs="Times New Roman"/>
          <w:b/>
          <w:color w:val="000000"/>
          <w:sz w:val="22"/>
          <w:szCs w:val="22"/>
        </w:rPr>
      </w:pPr>
    </w:p>
    <w:p>
      <w:pPr>
        <w:spacing w:line="276" w:lineRule="auto"/>
        <w:jc w:val="both"/>
        <w:rPr>
          <w:rFonts w:ascii="Times New Roman" w:hAnsi="Times New Roman" w:cs="Times New Roman"/>
          <w:b/>
          <w:color w:val="000000"/>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XIV. Opis kryteriów, którymi Zamawiający będzie się kierował przy wyborze oferty</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 </w:t>
      </w:r>
      <w:r>
        <w:rPr>
          <w:rFonts w:ascii="Times New Roman" w:hAnsi="Times New Roman" w:cs="Times New Roman"/>
          <w:b/>
          <w:bCs/>
          <w:color w:val="000000"/>
          <w:sz w:val="22"/>
          <w:szCs w:val="22"/>
        </w:rPr>
        <w:t>Kryteria oceny ofert</w:t>
      </w:r>
      <w:r>
        <w:rPr>
          <w:rFonts w:ascii="Times New Roman" w:hAnsi="Times New Roman" w:cs="Times New Roman"/>
          <w:color w:val="000000"/>
          <w:sz w:val="22"/>
          <w:szCs w:val="22"/>
        </w:rPr>
        <w:t xml:space="preserve"> - Zamawiający uzna oferty za spełniające wymagania i przyjmie do szczegółowego rozpatrywania, jeżeli:</w:t>
      </w:r>
    </w:p>
    <w:p>
      <w:pPr>
        <w:tabs>
          <w:tab w:val="left" w:pos="852"/>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1.1.</w:t>
      </w:r>
      <w:r>
        <w:rPr>
          <w:rFonts w:ascii="Times New Roman" w:hAnsi="Times New Roman" w:cs="Times New Roman"/>
          <w:color w:val="000000"/>
          <w:sz w:val="22"/>
          <w:szCs w:val="22"/>
        </w:rPr>
        <w:tab/>
      </w:r>
      <w:r>
        <w:rPr>
          <w:rFonts w:ascii="Times New Roman" w:hAnsi="Times New Roman" w:cs="Times New Roman"/>
          <w:color w:val="000000"/>
          <w:sz w:val="22"/>
          <w:szCs w:val="22"/>
        </w:rPr>
        <w:t>oferta spełnia wymagania określone niniejszą specyfikacją,</w:t>
      </w:r>
    </w:p>
    <w:p>
      <w:pPr>
        <w:tabs>
          <w:tab w:val="left" w:pos="852"/>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1.2.</w:t>
      </w:r>
      <w:r>
        <w:rPr>
          <w:rFonts w:ascii="Times New Roman" w:hAnsi="Times New Roman" w:cs="Times New Roman"/>
          <w:color w:val="000000"/>
          <w:sz w:val="22"/>
          <w:szCs w:val="22"/>
        </w:rPr>
        <w:tab/>
      </w:r>
      <w:r>
        <w:rPr>
          <w:rFonts w:ascii="Times New Roman" w:hAnsi="Times New Roman" w:cs="Times New Roman"/>
          <w:color w:val="000000"/>
          <w:sz w:val="22"/>
          <w:szCs w:val="22"/>
        </w:rPr>
        <w:t>oferta została złożona w określonym przez Zamawiającego terminie,</w:t>
      </w:r>
    </w:p>
    <w:p>
      <w:pPr>
        <w:tabs>
          <w:tab w:val="left" w:pos="852"/>
        </w:tabs>
        <w:spacing w:line="276" w:lineRule="auto"/>
        <w:ind w:left="850" w:hanging="510"/>
        <w:jc w:val="both"/>
        <w:rPr>
          <w:rFonts w:ascii="Times New Roman" w:hAnsi="Times New Roman" w:cs="Times New Roman"/>
          <w:color w:val="000000"/>
          <w:sz w:val="22"/>
          <w:szCs w:val="22"/>
        </w:rPr>
      </w:pPr>
      <w:r>
        <w:rPr>
          <w:rFonts w:ascii="Times New Roman" w:hAnsi="Times New Roman" w:cs="Times New Roman"/>
          <w:color w:val="000000"/>
          <w:sz w:val="22"/>
          <w:szCs w:val="22"/>
        </w:rPr>
        <w:t>1.3.</w:t>
      </w:r>
      <w:r>
        <w:rPr>
          <w:rFonts w:ascii="Times New Roman" w:hAnsi="Times New Roman" w:cs="Times New Roman"/>
          <w:color w:val="000000"/>
          <w:sz w:val="22"/>
          <w:szCs w:val="22"/>
        </w:rPr>
        <w:tab/>
      </w:r>
      <w:r>
        <w:rPr>
          <w:rFonts w:ascii="Times New Roman" w:hAnsi="Times New Roman" w:cs="Times New Roman"/>
          <w:color w:val="000000"/>
          <w:sz w:val="22"/>
          <w:szCs w:val="22"/>
        </w:rPr>
        <w:t>Wykonawca przedstawił ofertę zgodną co do treści z warunkami zamówienia.</w:t>
      </w:r>
    </w:p>
    <w:p>
      <w:pPr>
        <w:tabs>
          <w:tab w:val="left" w:pos="852"/>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1.4.   Wniesiono poprawnie wadium.</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r>
      <w:r>
        <w:rPr>
          <w:rFonts w:ascii="Times New Roman" w:hAnsi="Times New Roman" w:cs="Times New Roman"/>
          <w:color w:val="000000"/>
          <w:sz w:val="22"/>
          <w:szCs w:val="22"/>
        </w:rPr>
        <w:t>Kryteria oceny ofert - stosowanie matematycznych obliczeń przy ocenie ofert, stanowi podstawową zasadę oceny ofert, które oceniane będą w odniesieniu do najkorzystniejszych warunków przedstawionych przez Wykonawców w zakresie każdego kryterium.</w:t>
      </w:r>
    </w:p>
    <w:p>
      <w:pPr>
        <w:spacing w:line="276" w:lineRule="auto"/>
        <w:jc w:val="both"/>
        <w:rPr>
          <w:rFonts w:ascii="Times New Roman" w:hAnsi="Times New Roman" w:cs="Times New Roman"/>
          <w:color w:val="000000"/>
          <w:sz w:val="22"/>
          <w:szCs w:val="22"/>
        </w:rPr>
      </w:pPr>
    </w:p>
    <w:p>
      <w:pPr>
        <w:tabs>
          <w:tab w:val="left" w:pos="343"/>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r>
      <w:r>
        <w:rPr>
          <w:rFonts w:ascii="Times New Roman" w:hAnsi="Times New Roman" w:cs="Times New Roman"/>
          <w:color w:val="000000"/>
          <w:sz w:val="22"/>
          <w:szCs w:val="22"/>
        </w:rPr>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 = 100 pkt.).</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4. </w:t>
      </w:r>
      <w:r>
        <w:rPr>
          <w:rFonts w:ascii="Times New Roman" w:hAnsi="Times New Roman" w:cs="Times New Roman"/>
          <w:color w:val="000000"/>
          <w:sz w:val="22"/>
          <w:szCs w:val="22"/>
        </w:rPr>
        <w:tab/>
      </w:r>
      <w:r>
        <w:rPr>
          <w:rFonts w:ascii="Times New Roman" w:hAnsi="Times New Roman" w:cs="Times New Roman"/>
          <w:color w:val="000000"/>
          <w:sz w:val="22"/>
          <w:szCs w:val="22"/>
        </w:rPr>
        <w:t>Wybór oferty zostanie dokonany w oparciu o przyjęte w niniejszym postępowaniu kryteria oceny ofert przedstawione poniżej:</w:t>
      </w:r>
    </w:p>
    <w:p>
      <w:pPr>
        <w:spacing w:line="276" w:lineRule="auto"/>
        <w:ind w:left="340" w:hanging="340"/>
        <w:jc w:val="both"/>
        <w:rPr>
          <w:rFonts w:ascii="Times New Roman" w:hAnsi="Times New Roman" w:cs="Times New Roman"/>
          <w:color w:val="000000"/>
          <w:sz w:val="22"/>
          <w:szCs w:val="22"/>
        </w:rPr>
      </w:pPr>
    </w:p>
    <w:p>
      <w:pPr>
        <w:tabs>
          <w:tab w:val="left" w:pos="853"/>
        </w:tabs>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b/>
          <w:color w:val="000000"/>
          <w:sz w:val="22"/>
          <w:szCs w:val="22"/>
          <w:u w:val="single"/>
        </w:rPr>
        <w:t xml:space="preserve">4.1. </w:t>
      </w:r>
      <w:r>
        <w:rPr>
          <w:rFonts w:ascii="Times New Roman" w:hAnsi="Times New Roman" w:eastAsia="Times New Roman" w:cs="Times New Roman"/>
          <w:b/>
          <w:color w:val="000000"/>
          <w:sz w:val="22"/>
          <w:szCs w:val="22"/>
          <w:u w:val="single"/>
        </w:rPr>
        <w:tab/>
      </w:r>
      <w:r>
        <w:rPr>
          <w:rFonts w:ascii="Times New Roman" w:hAnsi="Times New Roman" w:eastAsia="Times New Roman" w:cs="Times New Roman"/>
          <w:b/>
          <w:color w:val="000000"/>
          <w:sz w:val="22"/>
          <w:szCs w:val="22"/>
          <w:u w:val="single"/>
        </w:rPr>
        <w:t>cena oferty - 60% (An)</w:t>
      </w:r>
    </w:p>
    <w:p>
      <w:pPr>
        <w:tabs>
          <w:tab w:val="left" w:pos="853"/>
        </w:tabs>
        <w:spacing w:line="276" w:lineRule="auto"/>
        <w:ind w:left="340"/>
        <w:jc w:val="both"/>
        <w:rPr>
          <w:rFonts w:ascii="Times New Roman" w:hAnsi="Times New Roman" w:cs="Times New Roman"/>
          <w:color w:val="000000"/>
          <w:sz w:val="22"/>
          <w:szCs w:val="22"/>
        </w:rPr>
      </w:pPr>
    </w:p>
    <w:p>
      <w:pPr>
        <w:tabs>
          <w:tab w:val="left" w:pos="853"/>
        </w:tabs>
        <w:spacing w:line="276" w:lineRule="auto"/>
        <w:ind w:left="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Oferta z najniższą ceną za wykonanie całości przedmiotu zamówienia uzyska maksymalną ilość punktów tj. 60, pozostałe oferty będą przeliczane proporcjonalnie zgodnie ze wzorem:</w:t>
      </w:r>
    </w:p>
    <w:p>
      <w:pPr>
        <w:spacing w:line="276" w:lineRule="auto"/>
        <w:jc w:val="center"/>
        <w:rPr>
          <w:rFonts w:ascii="Times New Roman" w:hAnsi="Times New Roman" w:eastAsia="Times New Roman" w:cs="Times New Roman"/>
          <w:b/>
          <w:i/>
          <w:color w:val="000000"/>
          <w:sz w:val="22"/>
          <w:szCs w:val="22"/>
        </w:rPr>
      </w:pPr>
    </w:p>
    <w:p>
      <w:pPr>
        <w:spacing w:line="276" w:lineRule="auto"/>
        <w:jc w:val="center"/>
        <w:rPr>
          <w:rFonts w:ascii="Times New Roman" w:hAnsi="Times New Roman" w:cs="Times New Roman"/>
          <w:sz w:val="22"/>
          <w:szCs w:val="22"/>
        </w:rPr>
      </w:pPr>
      <w:r>
        <w:rPr>
          <w:rFonts w:ascii="Times New Roman" w:hAnsi="Times New Roman" w:eastAsia="Times New Roman" w:cs="Times New Roman"/>
          <w:b/>
          <w:i/>
          <w:color w:val="000000"/>
          <w:sz w:val="22"/>
          <w:szCs w:val="22"/>
          <w:lang w:val="en-GB"/>
        </w:rPr>
        <w:t>An = (Cmin/Cn) x 60 pkt.</w:t>
      </w:r>
    </w:p>
    <w:p>
      <w:pPr>
        <w:spacing w:line="276" w:lineRule="auto"/>
        <w:jc w:val="center"/>
        <w:rPr>
          <w:rFonts w:ascii="Times New Roman" w:hAnsi="Times New Roman" w:eastAsia="Times New Roman" w:cs="Times New Roman"/>
          <w:b/>
          <w:i/>
          <w:color w:val="000000"/>
          <w:sz w:val="22"/>
          <w:szCs w:val="22"/>
          <w:lang w:val="en-GB"/>
        </w:rPr>
      </w:pPr>
    </w:p>
    <w:p>
      <w:pPr>
        <w:spacing w:line="276" w:lineRule="auto"/>
        <w:ind w:left="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gdzie: </w:t>
      </w:r>
      <w:r>
        <w:rPr>
          <w:rFonts w:ascii="Times New Roman" w:hAnsi="Times New Roman" w:eastAsia="Times New Roman" w:cs="Times New Roman"/>
          <w:color w:val="000000"/>
          <w:sz w:val="22"/>
          <w:szCs w:val="22"/>
        </w:rPr>
        <w:tab/>
      </w:r>
      <w:r>
        <w:rPr>
          <w:rFonts w:ascii="Times New Roman" w:hAnsi="Times New Roman" w:eastAsia="Times New Roman" w:cs="Times New Roman"/>
          <w:b/>
          <w:color w:val="000000"/>
          <w:sz w:val="22"/>
          <w:szCs w:val="22"/>
        </w:rPr>
        <w:t>An</w:t>
      </w:r>
      <w:r>
        <w:rPr>
          <w:rFonts w:ascii="Times New Roman" w:hAnsi="Times New Roman" w:eastAsia="Times New Roman" w:cs="Times New Roman"/>
          <w:color w:val="000000"/>
          <w:sz w:val="22"/>
          <w:szCs w:val="22"/>
        </w:rPr>
        <w:t xml:space="preserve">-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liczba punktów uzyskanych przez ofertę n z tytułu kryterium „cena”;</w:t>
      </w:r>
    </w:p>
    <w:p>
      <w:pPr>
        <w:spacing w:line="276" w:lineRule="auto"/>
        <w:jc w:val="both"/>
        <w:rPr>
          <w:rFonts w:ascii="Times New Roman" w:hAnsi="Times New Roman" w:cs="Times New Roman"/>
          <w:sz w:val="22"/>
          <w:szCs w:val="22"/>
        </w:rPr>
      </w:pPr>
      <w:r>
        <w:rPr>
          <w:rFonts w:ascii="Times New Roman" w:hAnsi="Times New Roman" w:eastAsia="Times New Roman" w:cs="Times New Roman"/>
          <w:b/>
          <w:color w:val="000000"/>
          <w:sz w:val="22"/>
          <w:szCs w:val="22"/>
        </w:rPr>
        <w:tab/>
      </w:r>
      <w:r>
        <w:rPr>
          <w:rFonts w:ascii="Times New Roman" w:hAnsi="Times New Roman" w:eastAsia="Times New Roman" w:cs="Times New Roman"/>
          <w:b/>
          <w:color w:val="000000"/>
          <w:sz w:val="22"/>
          <w:szCs w:val="22"/>
        </w:rPr>
        <w:tab/>
      </w:r>
      <w:r>
        <w:rPr>
          <w:rFonts w:ascii="Times New Roman" w:hAnsi="Times New Roman" w:eastAsia="Times New Roman" w:cs="Times New Roman"/>
          <w:b/>
          <w:color w:val="000000"/>
          <w:sz w:val="22"/>
          <w:szCs w:val="22"/>
        </w:rPr>
        <w:t>Cmin</w:t>
      </w:r>
      <w:r>
        <w:rPr>
          <w:rFonts w:ascii="Times New Roman" w:hAnsi="Times New Roman" w:eastAsia="Times New Roman" w:cs="Times New Roman"/>
          <w:color w:val="000000"/>
          <w:sz w:val="22"/>
          <w:szCs w:val="22"/>
        </w:rPr>
        <w:t xml:space="preserve">-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najniższa cena ofertowa w danym przetargu;</w:t>
      </w:r>
    </w:p>
    <w:p>
      <w:pPr>
        <w:spacing w:line="276" w:lineRule="auto"/>
        <w:jc w:val="both"/>
        <w:rPr>
          <w:rFonts w:ascii="Times New Roman" w:hAnsi="Times New Roman" w:cs="Times New Roman"/>
          <w:sz w:val="22"/>
          <w:szCs w:val="22"/>
        </w:rPr>
      </w:pPr>
      <w:r>
        <w:rPr>
          <w:rFonts w:ascii="Times New Roman" w:hAnsi="Times New Roman" w:eastAsia="Times New Roman" w:cs="Times New Roman"/>
          <w:b/>
          <w:color w:val="000000"/>
          <w:sz w:val="22"/>
          <w:szCs w:val="22"/>
        </w:rPr>
        <w:tab/>
      </w:r>
      <w:r>
        <w:rPr>
          <w:rFonts w:ascii="Times New Roman" w:hAnsi="Times New Roman" w:eastAsia="Times New Roman" w:cs="Times New Roman"/>
          <w:b/>
          <w:color w:val="000000"/>
          <w:sz w:val="22"/>
          <w:szCs w:val="22"/>
        </w:rPr>
        <w:tab/>
      </w:r>
      <w:r>
        <w:rPr>
          <w:rFonts w:ascii="Times New Roman" w:hAnsi="Times New Roman" w:eastAsia="Times New Roman" w:cs="Times New Roman"/>
          <w:b/>
          <w:color w:val="000000"/>
          <w:sz w:val="22"/>
          <w:szCs w:val="22"/>
        </w:rPr>
        <w:t>Cn</w:t>
      </w:r>
      <w:r>
        <w:rPr>
          <w:rFonts w:ascii="Times New Roman" w:hAnsi="Times New Roman" w:eastAsia="Times New Roman" w:cs="Times New Roman"/>
          <w:color w:val="000000"/>
          <w:sz w:val="22"/>
          <w:szCs w:val="22"/>
        </w:rPr>
        <w:t xml:space="preserve">-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cena oferty n;</w:t>
      </w:r>
    </w:p>
    <w:p>
      <w:pPr>
        <w:spacing w:line="276" w:lineRule="auto"/>
        <w:jc w:val="right"/>
        <w:rPr>
          <w:rFonts w:ascii="Times New Roman" w:hAnsi="Times New Roman" w:eastAsia="Times New Roman" w:cs="Times New Roman"/>
          <w:color w:val="000000"/>
          <w:sz w:val="22"/>
          <w:szCs w:val="22"/>
        </w:rPr>
      </w:pPr>
    </w:p>
    <w:p>
      <w:pPr>
        <w:tabs>
          <w:tab w:val="left" w:pos="15336"/>
        </w:tabs>
        <w:spacing w:line="276" w:lineRule="auto"/>
        <w:ind w:left="340"/>
        <w:jc w:val="both"/>
        <w:rPr>
          <w:rFonts w:ascii="Times New Roman" w:hAnsi="Times New Roman" w:cs="Times New Roman"/>
          <w:sz w:val="22"/>
          <w:szCs w:val="22"/>
        </w:rPr>
      </w:pPr>
      <w:r>
        <w:rPr>
          <w:rFonts w:ascii="Times New Roman" w:hAnsi="Times New Roman" w:eastAsia="Times New Roman" w:cs="Times New Roman"/>
          <w:b/>
          <w:color w:val="000000"/>
          <w:sz w:val="22"/>
          <w:szCs w:val="22"/>
        </w:rPr>
        <w:t>Wykonawca może otrzymać maksymalnie 60 pkt. w kryterium „cena”.</w:t>
      </w:r>
    </w:p>
    <w:p>
      <w:pPr>
        <w:tabs>
          <w:tab w:val="left" w:pos="15336"/>
        </w:tabs>
        <w:spacing w:line="276" w:lineRule="auto"/>
        <w:ind w:left="340"/>
        <w:jc w:val="both"/>
        <w:rPr>
          <w:rFonts w:ascii="Times New Roman" w:hAnsi="Times New Roman" w:eastAsia="Times New Roman" w:cs="Times New Roman"/>
          <w:b/>
          <w:color w:val="000000"/>
          <w:sz w:val="22"/>
          <w:szCs w:val="22"/>
        </w:rPr>
      </w:pPr>
    </w:p>
    <w:p>
      <w:pPr>
        <w:spacing w:line="276" w:lineRule="auto"/>
        <w:ind w:left="850" w:hanging="510"/>
        <w:jc w:val="both"/>
        <w:rPr>
          <w:rFonts w:ascii="Times New Roman" w:hAnsi="Times New Roman" w:cs="Times New Roman"/>
          <w:sz w:val="22"/>
          <w:szCs w:val="22"/>
        </w:rPr>
      </w:pPr>
      <w:r>
        <w:rPr>
          <w:rFonts w:ascii="Times New Roman" w:hAnsi="Times New Roman" w:eastAsia="Times New Roman" w:cs="Times New Roman"/>
          <w:b/>
          <w:color w:val="000000"/>
          <w:sz w:val="22"/>
          <w:szCs w:val="22"/>
          <w:u w:val="single"/>
        </w:rPr>
        <w:t>4.2. okres gwarancji - 40% (Bn)</w:t>
      </w:r>
    </w:p>
    <w:p>
      <w:pPr>
        <w:spacing w:line="276" w:lineRule="auto"/>
        <w:ind w:left="850" w:hanging="510"/>
        <w:jc w:val="both"/>
        <w:rPr>
          <w:rFonts w:ascii="Times New Roman" w:hAnsi="Times New Roman" w:cs="Times New Roman"/>
          <w:color w:val="000000"/>
          <w:sz w:val="22"/>
          <w:szCs w:val="22"/>
        </w:rPr>
      </w:pPr>
    </w:p>
    <w:p>
      <w:pPr>
        <w:spacing w:line="276" w:lineRule="auto"/>
        <w:ind w:left="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Ocena ofert polegać będzie na przyznaniu punktów za zaoferowany okres gwarancji na całość zamówienia wg następujących zasad:</w:t>
      </w:r>
    </w:p>
    <w:p>
      <w:pPr>
        <w:spacing w:line="276" w:lineRule="auto"/>
        <w:jc w:val="both"/>
        <w:rPr>
          <w:rFonts w:ascii="Times New Roman" w:hAnsi="Times New Roman" w:cs="Times New Roman"/>
          <w:color w:val="000000"/>
          <w:sz w:val="22"/>
          <w:szCs w:val="22"/>
        </w:rPr>
      </w:pPr>
    </w:p>
    <w:p>
      <w:pPr>
        <w:spacing w:line="276" w:lineRule="auto"/>
        <w:ind w:left="340"/>
        <w:jc w:val="both"/>
        <w:rPr>
          <w:rFonts w:ascii="Times New Roman" w:hAnsi="Times New Roman" w:cs="Times New Roman"/>
          <w:sz w:val="22"/>
          <w:szCs w:val="22"/>
        </w:rPr>
      </w:pPr>
      <w:r>
        <w:rPr>
          <w:rFonts w:ascii="Times New Roman" w:hAnsi="Times New Roman" w:eastAsia="Times New Roman" w:cs="Times New Roman"/>
          <w:b/>
          <w:color w:val="000000"/>
          <w:sz w:val="22"/>
          <w:szCs w:val="22"/>
        </w:rPr>
        <w:t>- 36 miesięcy</w:t>
      </w:r>
      <w:r>
        <w:rPr>
          <w:rFonts w:ascii="Times New Roman" w:hAnsi="Times New Roman" w:eastAsia="Times New Roman" w:cs="Times New Roman"/>
          <w:b/>
          <w:color w:val="000000"/>
          <w:sz w:val="22"/>
          <w:szCs w:val="22"/>
        </w:rPr>
        <w:tab/>
      </w:r>
      <w:r>
        <w:rPr>
          <w:rFonts w:ascii="Times New Roman" w:hAnsi="Times New Roman" w:eastAsia="Times New Roman" w:cs="Times New Roman"/>
          <w:b/>
          <w:color w:val="000000"/>
          <w:sz w:val="22"/>
          <w:szCs w:val="22"/>
        </w:rPr>
        <w:t>- 0 pkt.</w:t>
      </w:r>
    </w:p>
    <w:p>
      <w:pPr>
        <w:spacing w:line="276" w:lineRule="auto"/>
        <w:ind w:left="340"/>
        <w:jc w:val="both"/>
        <w:rPr>
          <w:rFonts w:ascii="Times New Roman" w:hAnsi="Times New Roman" w:cs="Times New Roman"/>
          <w:sz w:val="22"/>
          <w:szCs w:val="22"/>
        </w:rPr>
      </w:pPr>
      <w:r>
        <w:rPr>
          <w:rFonts w:ascii="Times New Roman" w:hAnsi="Times New Roman" w:eastAsia="Times New Roman" w:cs="Times New Roman"/>
          <w:b/>
          <w:color w:val="000000"/>
          <w:sz w:val="22"/>
          <w:szCs w:val="22"/>
        </w:rPr>
        <w:t>- 48 miesięcy</w:t>
      </w:r>
      <w:r>
        <w:rPr>
          <w:rFonts w:ascii="Times New Roman" w:hAnsi="Times New Roman" w:eastAsia="Times New Roman" w:cs="Times New Roman"/>
          <w:b/>
          <w:color w:val="000000"/>
          <w:sz w:val="22"/>
          <w:szCs w:val="22"/>
        </w:rPr>
        <w:tab/>
      </w:r>
      <w:r>
        <w:rPr>
          <w:rFonts w:ascii="Times New Roman" w:hAnsi="Times New Roman" w:eastAsia="Times New Roman" w:cs="Times New Roman"/>
          <w:b/>
          <w:color w:val="000000"/>
          <w:sz w:val="22"/>
          <w:szCs w:val="22"/>
        </w:rPr>
        <w:t>- 20 pkt.</w:t>
      </w:r>
    </w:p>
    <w:p>
      <w:pPr>
        <w:spacing w:line="276" w:lineRule="auto"/>
        <w:ind w:left="340"/>
        <w:jc w:val="both"/>
        <w:rPr>
          <w:rFonts w:ascii="Times New Roman" w:hAnsi="Times New Roman" w:cs="Times New Roman"/>
          <w:sz w:val="22"/>
          <w:szCs w:val="22"/>
        </w:rPr>
      </w:pPr>
      <w:r>
        <w:rPr>
          <w:rFonts w:ascii="Times New Roman" w:hAnsi="Times New Roman" w:eastAsia="Times New Roman" w:cs="Times New Roman"/>
          <w:b/>
          <w:color w:val="000000"/>
          <w:sz w:val="22"/>
          <w:szCs w:val="22"/>
        </w:rPr>
        <w:t>- 60 miesięcy</w:t>
      </w:r>
      <w:r>
        <w:rPr>
          <w:rFonts w:ascii="Times New Roman" w:hAnsi="Times New Roman" w:eastAsia="Times New Roman" w:cs="Times New Roman"/>
          <w:b/>
          <w:color w:val="000000"/>
          <w:sz w:val="22"/>
          <w:szCs w:val="22"/>
        </w:rPr>
        <w:tab/>
      </w:r>
      <w:r>
        <w:rPr>
          <w:rFonts w:ascii="Times New Roman" w:hAnsi="Times New Roman" w:eastAsia="Times New Roman" w:cs="Times New Roman"/>
          <w:b/>
          <w:color w:val="000000"/>
          <w:sz w:val="22"/>
          <w:szCs w:val="22"/>
        </w:rPr>
        <w:t>- 40 pkt.</w:t>
      </w:r>
    </w:p>
    <w:p>
      <w:pPr>
        <w:spacing w:line="276" w:lineRule="auto"/>
        <w:ind w:left="720"/>
        <w:jc w:val="both"/>
        <w:rPr>
          <w:rFonts w:ascii="Times New Roman" w:hAnsi="Times New Roman" w:cs="Times New Roman"/>
          <w:color w:val="000000"/>
          <w:sz w:val="22"/>
          <w:szCs w:val="22"/>
        </w:rPr>
      </w:pPr>
    </w:p>
    <w:p>
      <w:pPr>
        <w:widowControl/>
        <w:suppressAutoHyphens w:val="0"/>
        <w:autoSpaceDE w:val="0"/>
        <w:spacing w:line="276" w:lineRule="auto"/>
        <w:ind w:left="340"/>
        <w:jc w:val="both"/>
        <w:rPr>
          <w:rFonts w:ascii="Times New Roman" w:hAnsi="Times New Roman" w:cs="Times New Roman"/>
          <w:i/>
          <w:iCs/>
          <w:sz w:val="22"/>
          <w:szCs w:val="22"/>
        </w:rPr>
      </w:pPr>
      <w:r>
        <w:rPr>
          <w:rFonts w:ascii="Times New Roman" w:hAnsi="Times New Roman" w:eastAsia="Times New Roman" w:cs="Times New Roman"/>
          <w:i/>
          <w:iCs/>
          <w:color w:val="000000"/>
          <w:sz w:val="22"/>
          <w:szCs w:val="22"/>
          <w:lang w:eastAsia="pl-PL" w:bidi="ar-SA"/>
        </w:rPr>
        <w:t>Wykonawca może zaoferować terminy gwarancji wymienione powyżej, tj. 36, 48 albo 60 miesięcy. Minimalny, wymagany przez Zamawiającego okres gwarancji wynosi 36 miesięcy. Zaoferowanie krótszego spowoduje odrzucenie oferty na podstawie art. 226 ust.1 pkt. 5) ustawy Pzp. Maksymalny okres gwarancji wynosi 60 miesięcy. W przypadku zaoferowania okresu gwarancji dłuższego niż</w:t>
      </w:r>
      <w:r>
        <w:rPr>
          <w:rFonts w:ascii="Times New Roman" w:hAnsi="Times New Roman" w:eastAsia="Times New Roman" w:cs="Times New Roman"/>
          <w:i/>
          <w:iCs/>
          <w:color w:val="000000"/>
          <w:sz w:val="22"/>
          <w:szCs w:val="22"/>
          <w:lang w:val="en-US" w:eastAsia="pl-PL" w:bidi="ar-SA"/>
        </w:rPr>
        <w:t xml:space="preserve"> </w:t>
      </w:r>
      <w:r>
        <w:rPr>
          <w:rFonts w:ascii="Times New Roman" w:hAnsi="Times New Roman" w:eastAsia="Times New Roman" w:cs="Times New Roman"/>
          <w:i/>
          <w:iCs/>
          <w:color w:val="000000"/>
          <w:sz w:val="22"/>
          <w:szCs w:val="22"/>
          <w:lang w:eastAsia="pl-PL" w:bidi="ar-SA"/>
        </w:rPr>
        <w:t>60 miesięcy, punkty przyznane ofercie w tym kryterium zostaną obliczone jak dla okresu 60 miesięcy.</w:t>
      </w:r>
      <w:r>
        <w:rPr>
          <w:rFonts w:ascii="Times New Roman" w:hAnsi="Times New Roman" w:eastAsia="Times New Roman" w:cs="Times New Roman"/>
          <w:i/>
          <w:iCs/>
          <w:color w:val="000000"/>
          <w:sz w:val="22"/>
          <w:szCs w:val="22"/>
          <w:lang w:val="en-US" w:eastAsia="pl-PL" w:bidi="ar-SA"/>
        </w:rPr>
        <w:t xml:space="preserve"> </w:t>
      </w:r>
      <w:r>
        <w:rPr>
          <w:rFonts w:ascii="Times New Roman" w:hAnsi="Times New Roman" w:eastAsia="Times New Roman" w:cs="Times New Roman"/>
          <w:i/>
          <w:iCs/>
          <w:color w:val="000000"/>
          <w:sz w:val="22"/>
          <w:szCs w:val="22"/>
          <w:lang w:eastAsia="pl-PL" w:bidi="ar-SA"/>
        </w:rPr>
        <w:t>W przypadku nieuzupełnienia w druku oferty pola okresu gwarancji Wykonawca otrzyma 0 punktów,</w:t>
      </w:r>
      <w:r>
        <w:rPr>
          <w:rFonts w:ascii="Times New Roman" w:hAnsi="Times New Roman" w:eastAsia="Times New Roman" w:cs="Times New Roman"/>
          <w:i/>
          <w:iCs/>
          <w:color w:val="000000"/>
          <w:sz w:val="22"/>
          <w:szCs w:val="22"/>
          <w:lang w:val="en-US" w:eastAsia="pl-PL" w:bidi="ar-SA"/>
        </w:rPr>
        <w:t xml:space="preserve"> </w:t>
      </w:r>
      <w:r>
        <w:rPr>
          <w:rFonts w:ascii="Times New Roman" w:hAnsi="Times New Roman" w:eastAsia="Times New Roman" w:cs="Times New Roman"/>
          <w:i/>
          <w:iCs/>
          <w:color w:val="000000"/>
          <w:sz w:val="22"/>
          <w:szCs w:val="22"/>
          <w:lang w:eastAsia="pl-PL" w:bidi="ar-SA"/>
        </w:rPr>
        <w:t>a Zamawiający przyjmie, iż oferowany okres gwarancji wynosi 36 miesięcy.</w:t>
      </w:r>
    </w:p>
    <w:p>
      <w:pPr>
        <w:tabs>
          <w:tab w:val="left" w:pos="6747"/>
        </w:tabs>
        <w:spacing w:line="276" w:lineRule="auto"/>
        <w:ind w:left="340"/>
        <w:jc w:val="both"/>
        <w:rPr>
          <w:rFonts w:ascii="Times New Roman" w:hAnsi="Times New Roman" w:eastAsia="Times New Roman" w:cs="Times New Roman"/>
          <w:b/>
          <w:color w:val="000000"/>
          <w:sz w:val="22"/>
          <w:szCs w:val="22"/>
        </w:rPr>
      </w:pPr>
    </w:p>
    <w:p>
      <w:pPr>
        <w:tabs>
          <w:tab w:val="left" w:pos="6747"/>
        </w:tabs>
        <w:spacing w:line="276" w:lineRule="auto"/>
        <w:ind w:left="340"/>
        <w:jc w:val="both"/>
        <w:rPr>
          <w:rFonts w:ascii="Times New Roman" w:hAnsi="Times New Roman" w:cs="Times New Roman"/>
          <w:sz w:val="22"/>
          <w:szCs w:val="22"/>
        </w:rPr>
      </w:pPr>
      <w:r>
        <w:rPr>
          <w:rFonts w:ascii="Times New Roman" w:hAnsi="Times New Roman" w:eastAsia="Times New Roman" w:cs="Times New Roman"/>
          <w:b/>
          <w:color w:val="000000"/>
          <w:sz w:val="22"/>
          <w:szCs w:val="22"/>
        </w:rPr>
        <w:t>Wykonawca może otrzymać maksymalnie 40 pkt. w kryterium „okres gwarancji”.</w:t>
      </w:r>
    </w:p>
    <w:p>
      <w:pPr>
        <w:tabs>
          <w:tab w:val="left" w:pos="6747"/>
        </w:tabs>
        <w:spacing w:line="276" w:lineRule="auto"/>
        <w:ind w:left="737"/>
        <w:jc w:val="both"/>
        <w:rPr>
          <w:rFonts w:ascii="Times New Roman" w:hAnsi="Times New Roman" w:cs="Times New Roman"/>
          <w:color w:val="000000"/>
          <w:sz w:val="22"/>
          <w:szCs w:val="22"/>
        </w:rPr>
      </w:pPr>
    </w:p>
    <w:p>
      <w:pPr>
        <w:tabs>
          <w:tab w:val="left" w:pos="338"/>
        </w:tabs>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5. W celu wyboru najkorzystniejszej oferty w powiązaniu z przedstawionymi wyżej kryteriami Zamawiający będzie posługiwał się następującym wzorem:</w:t>
      </w:r>
    </w:p>
    <w:p>
      <w:pPr>
        <w:spacing w:line="276" w:lineRule="auto"/>
        <w:jc w:val="both"/>
        <w:rPr>
          <w:rFonts w:ascii="Times New Roman" w:hAnsi="Times New Roman" w:cs="Times New Roman"/>
          <w:color w:val="000000"/>
          <w:sz w:val="22"/>
          <w:szCs w:val="22"/>
        </w:rPr>
      </w:pPr>
    </w:p>
    <w:p>
      <w:pPr>
        <w:spacing w:line="276" w:lineRule="auto"/>
        <w:jc w:val="center"/>
        <w:rPr>
          <w:rFonts w:ascii="Times New Roman" w:hAnsi="Times New Roman" w:cs="Times New Roman"/>
          <w:sz w:val="22"/>
          <w:szCs w:val="22"/>
        </w:rPr>
      </w:pPr>
      <w:r>
        <w:rPr>
          <w:rFonts w:ascii="Times New Roman" w:hAnsi="Times New Roman" w:eastAsia="Times New Roman" w:cs="Times New Roman"/>
          <w:b/>
          <w:i/>
          <w:iCs/>
          <w:color w:val="000000"/>
          <w:sz w:val="22"/>
          <w:szCs w:val="22"/>
        </w:rPr>
        <w:t xml:space="preserve">Lp = An + Bn </w:t>
      </w:r>
    </w:p>
    <w:p>
      <w:pPr>
        <w:spacing w:line="276" w:lineRule="auto"/>
        <w:jc w:val="center"/>
        <w:rPr>
          <w:rFonts w:ascii="Times New Roman" w:hAnsi="Times New Roman" w:eastAsia="Times New Roman" w:cs="Times New Roman"/>
          <w:b/>
          <w:color w:val="000000"/>
          <w:sz w:val="22"/>
          <w:szCs w:val="22"/>
        </w:rPr>
      </w:pPr>
    </w:p>
    <w:p>
      <w:pPr>
        <w:spacing w:line="276" w:lineRule="auto"/>
        <w:ind w:left="340"/>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gdzie: </w:t>
      </w:r>
      <w:r>
        <w:rPr>
          <w:rFonts w:ascii="Times New Roman" w:hAnsi="Times New Roman" w:eastAsia="Times New Roman" w:cs="Times New Roman"/>
          <w:color w:val="000000"/>
          <w:sz w:val="22"/>
          <w:szCs w:val="22"/>
        </w:rPr>
        <w:tab/>
      </w:r>
      <w:r>
        <w:rPr>
          <w:rFonts w:ascii="Times New Roman" w:hAnsi="Times New Roman" w:eastAsia="Times New Roman" w:cs="Times New Roman"/>
          <w:b/>
          <w:color w:val="000000"/>
          <w:sz w:val="22"/>
          <w:szCs w:val="22"/>
        </w:rPr>
        <w:t>Lp</w:t>
      </w:r>
      <w:r>
        <w:rPr>
          <w:rFonts w:ascii="Times New Roman" w:hAnsi="Times New Roman" w:eastAsia="Times New Roman" w:cs="Times New Roman"/>
          <w:b/>
          <w:bCs/>
          <w:color w:val="000000"/>
          <w:sz w:val="22"/>
          <w:szCs w:val="22"/>
        </w:rPr>
        <w:t xml:space="preserve">- </w:t>
      </w:r>
      <w:r>
        <w:rPr>
          <w:rFonts w:ascii="Times New Roman" w:hAnsi="Times New Roman" w:eastAsia="Times New Roman" w:cs="Times New Roman"/>
          <w:b/>
          <w:bCs/>
          <w:color w:val="000000"/>
          <w:sz w:val="22"/>
          <w:szCs w:val="22"/>
        </w:rPr>
        <w:tab/>
      </w:r>
      <w:r>
        <w:rPr>
          <w:rFonts w:ascii="Times New Roman" w:hAnsi="Times New Roman" w:eastAsia="Times New Roman" w:cs="Times New Roman"/>
          <w:color w:val="000000"/>
          <w:sz w:val="22"/>
          <w:szCs w:val="22"/>
        </w:rPr>
        <w:t>łączna liczba punktów uzyskanych przez ofertę n;</w:t>
      </w:r>
    </w:p>
    <w:p>
      <w:pPr>
        <w:spacing w:line="276" w:lineRule="auto"/>
        <w:jc w:val="both"/>
        <w:rPr>
          <w:rFonts w:ascii="Times New Roman" w:hAnsi="Times New Roman" w:cs="Times New Roman"/>
          <w:sz w:val="22"/>
          <w:szCs w:val="22"/>
        </w:rPr>
      </w:pPr>
      <w:r>
        <w:rPr>
          <w:rFonts w:ascii="Times New Roman" w:hAnsi="Times New Roman" w:eastAsia="Times New Roman" w:cs="Times New Roman"/>
          <w:b/>
          <w:color w:val="000000"/>
          <w:sz w:val="22"/>
          <w:szCs w:val="22"/>
        </w:rPr>
        <w:tab/>
      </w:r>
      <w:r>
        <w:rPr>
          <w:rFonts w:ascii="Times New Roman" w:hAnsi="Times New Roman" w:eastAsia="Times New Roman" w:cs="Times New Roman"/>
          <w:b/>
          <w:color w:val="000000"/>
          <w:sz w:val="22"/>
          <w:szCs w:val="22"/>
        </w:rPr>
        <w:tab/>
      </w:r>
      <w:r>
        <w:rPr>
          <w:rFonts w:ascii="Times New Roman" w:hAnsi="Times New Roman" w:eastAsia="Times New Roman" w:cs="Times New Roman"/>
          <w:b/>
          <w:color w:val="000000"/>
          <w:sz w:val="22"/>
          <w:szCs w:val="22"/>
        </w:rPr>
        <w:t>An</w:t>
      </w:r>
      <w:r>
        <w:rPr>
          <w:rFonts w:ascii="Times New Roman" w:hAnsi="Times New Roman" w:eastAsia="Times New Roman" w:cs="Times New Roman"/>
          <w:b/>
          <w:bCs/>
          <w:color w:val="000000"/>
          <w:sz w:val="22"/>
          <w:szCs w:val="22"/>
        </w:rPr>
        <w:t xml:space="preserve">- </w:t>
      </w:r>
      <w:r>
        <w:rPr>
          <w:rFonts w:ascii="Times New Roman" w:hAnsi="Times New Roman" w:eastAsia="Times New Roman" w:cs="Times New Roman"/>
          <w:b/>
          <w:bCs/>
          <w:color w:val="000000"/>
          <w:sz w:val="22"/>
          <w:szCs w:val="22"/>
        </w:rPr>
        <w:tab/>
      </w:r>
      <w:r>
        <w:rPr>
          <w:rFonts w:ascii="Times New Roman" w:hAnsi="Times New Roman" w:eastAsia="Times New Roman" w:cs="Times New Roman"/>
          <w:color w:val="000000"/>
          <w:sz w:val="22"/>
          <w:szCs w:val="22"/>
        </w:rPr>
        <w:t>liczba punktów uzyskanych przez ofertę n z tytułu kryterium „cena”;</w:t>
      </w:r>
    </w:p>
    <w:p>
      <w:pPr>
        <w:spacing w:line="276" w:lineRule="auto"/>
        <w:jc w:val="both"/>
        <w:rPr>
          <w:rFonts w:ascii="Times New Roman" w:hAnsi="Times New Roman" w:cs="Times New Roman"/>
          <w:sz w:val="22"/>
          <w:szCs w:val="22"/>
        </w:rPr>
      </w:pPr>
      <w:r>
        <w:rPr>
          <w:rFonts w:ascii="Times New Roman" w:hAnsi="Times New Roman" w:eastAsia="Times New Roman" w:cs="Times New Roman"/>
          <w:b/>
          <w:color w:val="000000"/>
          <w:sz w:val="22"/>
          <w:szCs w:val="22"/>
        </w:rPr>
        <w:tab/>
      </w:r>
      <w:r>
        <w:rPr>
          <w:rFonts w:ascii="Times New Roman" w:hAnsi="Times New Roman" w:eastAsia="Times New Roman" w:cs="Times New Roman"/>
          <w:b/>
          <w:color w:val="000000"/>
          <w:sz w:val="22"/>
          <w:szCs w:val="22"/>
        </w:rPr>
        <w:tab/>
      </w:r>
      <w:r>
        <w:rPr>
          <w:rFonts w:ascii="Times New Roman" w:hAnsi="Times New Roman" w:eastAsia="Times New Roman" w:cs="Times New Roman"/>
          <w:b/>
          <w:color w:val="000000"/>
          <w:sz w:val="22"/>
          <w:szCs w:val="22"/>
        </w:rPr>
        <w:t>Bn</w:t>
      </w:r>
      <w:r>
        <w:rPr>
          <w:rFonts w:ascii="Times New Roman" w:hAnsi="Times New Roman" w:eastAsia="Times New Roman" w:cs="Times New Roman"/>
          <w:b/>
          <w:bCs/>
          <w:color w:val="000000"/>
          <w:sz w:val="22"/>
          <w:szCs w:val="22"/>
        </w:rPr>
        <w:t>-</w:t>
      </w:r>
      <w:r>
        <w:rPr>
          <w:rFonts w:ascii="Times New Roman" w:hAnsi="Times New Roman" w:eastAsia="Times New Roman" w:cs="Times New Roman"/>
          <w:color w:val="000000"/>
          <w:sz w:val="22"/>
          <w:szCs w:val="22"/>
        </w:rPr>
        <w:t xml:space="preserve"> </w:t>
      </w:r>
      <w:r>
        <w:rPr>
          <w:rFonts w:ascii="Times New Roman" w:hAnsi="Times New Roman" w:eastAsia="Times New Roman" w:cs="Times New Roman"/>
          <w:color w:val="000000"/>
          <w:sz w:val="22"/>
          <w:szCs w:val="22"/>
        </w:rPr>
        <w:tab/>
      </w:r>
      <w:r>
        <w:rPr>
          <w:rFonts w:ascii="Times New Roman" w:hAnsi="Times New Roman" w:eastAsia="Times New Roman" w:cs="Times New Roman"/>
          <w:color w:val="000000"/>
          <w:sz w:val="22"/>
          <w:szCs w:val="22"/>
        </w:rPr>
        <w:t>liczba punktów uzyskanych przez ofertę n z tytułu kryterium „okres gwarancji”;</w:t>
      </w:r>
    </w:p>
    <w:p>
      <w:pPr>
        <w:tabs>
          <w:tab w:val="left" w:pos="4536"/>
        </w:tabs>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ab/>
      </w:r>
    </w:p>
    <w:p>
      <w:pPr>
        <w:tabs>
          <w:tab w:val="left" w:pos="338"/>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highlight w:val="white"/>
        </w:rPr>
        <w:t xml:space="preserve">6. </w:t>
      </w:r>
      <w:r>
        <w:rPr>
          <w:rFonts w:ascii="Times New Roman" w:hAnsi="Times New Roman" w:cs="Times New Roman"/>
          <w:color w:val="000000"/>
          <w:sz w:val="22"/>
          <w:szCs w:val="22"/>
          <w:highlight w:val="white"/>
        </w:rPr>
        <w:tab/>
      </w:r>
      <w:r>
        <w:rPr>
          <w:rFonts w:ascii="Times New Roman" w:hAnsi="Times New Roman" w:cs="Times New Roman"/>
          <w:color w:val="000000"/>
          <w:sz w:val="22"/>
          <w:szCs w:val="22"/>
        </w:rPr>
        <w:t>Oferta wypełniająca w najwyższym stopniu wymagania określone w każdym kryterium otrzyma maksymalną liczbę punktów. Pozostałym Wykonawcom, wypełniającym wymagania kryterialne przypisana zostanie odpowiednio mniejsza (proporcjonalnie mniejsza) liczba punktów. Wynik zostanie zaokrąglony do dwóch miejsc po przecinku, zgodnie z zasadami zaokrąglania i będzie traktowany jako wartość punktowa oferty.</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highlight w:val="white"/>
        </w:rPr>
        <w:t xml:space="preserve">7. </w:t>
      </w:r>
      <w:r>
        <w:rPr>
          <w:rFonts w:ascii="Times New Roman" w:hAnsi="Times New Roman" w:cs="Times New Roman"/>
          <w:color w:val="000000"/>
          <w:sz w:val="22"/>
          <w:szCs w:val="22"/>
          <w:highlight w:val="white"/>
        </w:rPr>
        <w:tab/>
      </w:r>
      <w:r>
        <w:rPr>
          <w:rFonts w:ascii="Times New Roman" w:hAnsi="Times New Roman" w:cs="Times New Roman"/>
          <w:color w:val="000000"/>
          <w:sz w:val="22"/>
          <w:szCs w:val="22"/>
        </w:rPr>
        <w:t>Wynik - oferta, która przedstawia najkorzystniejszy bilans (maksymalna liczba przyznanych punktów w oparciu o ustalone kryteria) zostanie oceniona jako najkorzystniejsza, pozostałe oferty zostaną sklasyfikowane zgodnie z ilością uzyskanych punktów.</w:t>
      </w:r>
    </w:p>
    <w:p>
      <w:pPr>
        <w:spacing w:line="276" w:lineRule="auto"/>
        <w:ind w:left="340" w:hanging="340"/>
        <w:jc w:val="both"/>
        <w:rPr>
          <w:rFonts w:ascii="Times New Roman" w:hAnsi="Times New Roman" w:cs="Times New Roman"/>
          <w:color w:val="000000"/>
          <w:sz w:val="22"/>
          <w:szCs w:val="22"/>
        </w:rPr>
      </w:pPr>
    </w:p>
    <w:p>
      <w:pPr>
        <w:pStyle w:val="475"/>
        <w:numPr>
          <w:ilvl w:val="0"/>
          <w:numId w:val="22"/>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 tj. w kryterium ceny. Jeżeli w kryterium ceny oferty otrzymają taką samą ocenę, Zamawiający wezwie Wykonawców, którzy złożyli te oferty, do złożenia w terminie określonym przez Zamawiającego ofert dodatkowych zawierających nową cenę.</w:t>
      </w:r>
    </w:p>
    <w:p>
      <w:pPr>
        <w:pStyle w:val="475"/>
        <w:spacing w:line="276" w:lineRule="auto"/>
        <w:ind w:left="360"/>
        <w:jc w:val="both"/>
        <w:rPr>
          <w:rFonts w:ascii="Times New Roman" w:hAnsi="Times New Roman" w:cs="Times New Roman"/>
          <w:color w:val="000000"/>
          <w:sz w:val="22"/>
          <w:szCs w:val="22"/>
        </w:rPr>
      </w:pPr>
    </w:p>
    <w:p>
      <w:pPr>
        <w:pStyle w:val="475"/>
        <w:numPr>
          <w:ilvl w:val="0"/>
          <w:numId w:val="22"/>
        </w:numPr>
        <w:spacing w:line="276" w:lineRule="auto"/>
        <w:jc w:val="both"/>
        <w:rPr>
          <w:rFonts w:ascii="Times New Roman" w:hAnsi="Times New Roman" w:cs="Times New Roman"/>
          <w:sz w:val="22"/>
          <w:szCs w:val="22"/>
        </w:rPr>
      </w:pPr>
      <w:r>
        <w:rPr>
          <w:rFonts w:ascii="Times New Roman" w:hAnsi="Times New Roman" w:cs="Times New Roman"/>
          <w:sz w:val="22"/>
          <w:szCs w:val="22"/>
        </w:rPr>
        <w:t>W przypadku, gdy Zamawiający postanowi nie prowadzić negocjacji, dokona wyboru najkorzystniejszej oferty spośród niepodlegających odrzuceniu ofert złożonych w odpowiedzi na ogłoszenie o zamówieniu.</w:t>
      </w:r>
    </w:p>
    <w:p>
      <w:pPr>
        <w:spacing w:line="276" w:lineRule="auto"/>
        <w:ind w:left="340" w:hanging="340"/>
        <w:jc w:val="both"/>
        <w:rPr>
          <w:rFonts w:ascii="Times New Roman" w:hAnsi="Times New Roman" w:cs="Times New Roman"/>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highlight w:val="white"/>
        </w:rPr>
        <w:t xml:space="preserve">10. </w:t>
      </w:r>
      <w:r>
        <w:rPr>
          <w:rFonts w:ascii="Times New Roman" w:hAnsi="Times New Roman" w:cs="Times New Roman"/>
          <w:color w:val="000000"/>
          <w:sz w:val="22"/>
          <w:szCs w:val="22"/>
          <w:highlight w:val="white"/>
        </w:rPr>
        <w:tab/>
      </w:r>
      <w:r>
        <w:rPr>
          <w:rFonts w:ascii="Times New Roman" w:hAnsi="Times New Roman" w:cs="Times New Roman"/>
          <w:color w:val="000000"/>
          <w:sz w:val="22"/>
          <w:szCs w:val="22"/>
        </w:rPr>
        <w:t>Zamawiający dla potrzeb oceny oferty, której wybór prowadziłby do powstania u Zamawiającego obowiązku podatkowego</w:t>
      </w:r>
      <w:r>
        <w:rPr>
          <w:rFonts w:ascii="Times New Roman" w:hAnsi="Times New Roman" w:eastAsia="Times New Roman" w:cs="Times New Roman"/>
          <w:color w:val="000000"/>
          <w:sz w:val="22"/>
          <w:szCs w:val="22"/>
          <w:lang w:eastAsia="en-US"/>
        </w:rPr>
        <w:t xml:space="preserve"> zgodnie z ustawą z dnia 11 marca 2004 r. o podatku od towarów i usług, </w:t>
      </w:r>
      <w:r>
        <w:rPr>
          <w:rFonts w:ascii="Times New Roman" w:hAnsi="Times New Roman" w:cs="Times New Roman"/>
          <w:color w:val="000000"/>
          <w:sz w:val="22"/>
          <w:szCs w:val="22"/>
        </w:rPr>
        <w:t>doliczy do przedstawionej w niej ceny kwotę podatku od towarów i usług, który miałby obowiązek rozliczyć zgodnie z tymi przepisami.</w:t>
      </w:r>
    </w:p>
    <w:p>
      <w:pPr>
        <w:spacing w:line="276" w:lineRule="auto"/>
        <w:ind w:left="340" w:hanging="340"/>
        <w:jc w:val="both"/>
        <w:rPr>
          <w:rFonts w:ascii="Times New Roman" w:hAnsi="Times New Roman" w:cs="Times New Roman"/>
          <w:sz w:val="22"/>
          <w:szCs w:val="22"/>
        </w:rPr>
      </w:pPr>
    </w:p>
    <w:p>
      <w:pPr>
        <w:spacing w:line="276" w:lineRule="auto"/>
        <w:ind w:left="340" w:hanging="340"/>
        <w:jc w:val="both"/>
        <w:rPr>
          <w:rFonts w:ascii="Times New Roman" w:hAnsi="Times New Roman" w:cs="Times New Roman"/>
          <w:color w:val="000000"/>
          <w:sz w:val="22"/>
          <w:szCs w:val="22"/>
        </w:rPr>
      </w:pPr>
      <w:r>
        <w:rPr>
          <w:rFonts w:ascii="Times New Roman" w:hAnsi="Times New Roman" w:cs="Times New Roman"/>
          <w:color w:val="000000"/>
          <w:sz w:val="22"/>
          <w:szCs w:val="22"/>
        </w:rPr>
        <w:t>11. Zamawiający nie przewiduje przeprowadzenia aukcji elektronicznej w celu wyboru najkorzystniejszej spośród ofert uznanych za ważne.</w:t>
      </w:r>
    </w:p>
    <w:p>
      <w:pPr>
        <w:spacing w:line="276" w:lineRule="auto"/>
        <w:ind w:left="340" w:hanging="34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b/>
          <w:bCs/>
          <w:sz w:val="22"/>
          <w:szCs w:val="22"/>
        </w:rPr>
      </w:pPr>
      <w:r>
        <w:rPr>
          <w:rFonts w:ascii="Times New Roman" w:hAnsi="Times New Roman" w:cs="Times New Roman"/>
          <w:b/>
          <w:bCs/>
          <w:sz w:val="22"/>
          <w:szCs w:val="22"/>
        </w:rPr>
        <w:t>XV. Negocjacje w celu ulepszenia treści ofert</w:t>
      </w:r>
    </w:p>
    <w:p>
      <w:pPr>
        <w:spacing w:line="276" w:lineRule="auto"/>
        <w:jc w:val="both"/>
        <w:rPr>
          <w:rFonts w:ascii="Times New Roman" w:hAnsi="Times New Roman" w:cs="Times New Roman"/>
          <w:sz w:val="22"/>
          <w:szCs w:val="22"/>
        </w:rPr>
      </w:pPr>
    </w:p>
    <w:p>
      <w:pPr>
        <w:pStyle w:val="475"/>
        <w:numPr>
          <w:ilvl w:val="2"/>
          <w:numId w:val="32"/>
        </w:numPr>
        <w:spacing w:line="276" w:lineRule="auto"/>
        <w:jc w:val="both"/>
        <w:rPr>
          <w:rFonts w:ascii="Times New Roman" w:hAnsi="Times New Roman" w:cs="Times New Roman"/>
          <w:sz w:val="22"/>
          <w:szCs w:val="22"/>
        </w:rPr>
      </w:pPr>
      <w:r>
        <w:rPr>
          <w:rFonts w:ascii="Times New Roman" w:hAnsi="Times New Roman" w:cs="Times New Roman"/>
          <w:sz w:val="22"/>
          <w:szCs w:val="22"/>
        </w:rPr>
        <w:t>Zamawiający przewiduje wybór najkorzystniejszej oferty z możliwością prowadzenia negocjacji</w:t>
      </w:r>
      <w:r>
        <w:rPr>
          <w:rFonts w:ascii="Times New Roman" w:hAnsi="Times New Roman" w:cs="Times New Roman"/>
          <w:sz w:val="22"/>
          <w:szCs w:val="22"/>
        </w:rPr>
        <w:br w:type="textWrapping"/>
      </w:r>
      <w:r>
        <w:rPr>
          <w:rFonts w:ascii="Times New Roman" w:hAnsi="Times New Roman" w:cs="Times New Roman"/>
          <w:sz w:val="22"/>
          <w:szCs w:val="22"/>
        </w:rPr>
        <w:t>w celu ulepszenia treści złożonych ofert w ramach kryteriów oceny ofert wskazanych w rozdz. XIV SWZ.</w:t>
      </w:r>
    </w:p>
    <w:p>
      <w:pPr>
        <w:pStyle w:val="475"/>
        <w:spacing w:line="276" w:lineRule="auto"/>
        <w:ind w:left="360"/>
        <w:jc w:val="both"/>
        <w:rPr>
          <w:rFonts w:ascii="Times New Roman" w:hAnsi="Times New Roman" w:cs="Times New Roman"/>
          <w:sz w:val="22"/>
          <w:szCs w:val="22"/>
        </w:rPr>
      </w:pPr>
    </w:p>
    <w:p>
      <w:pPr>
        <w:pStyle w:val="475"/>
        <w:numPr>
          <w:ilvl w:val="2"/>
          <w:numId w:val="32"/>
        </w:numPr>
        <w:spacing w:line="276" w:lineRule="auto"/>
        <w:jc w:val="both"/>
        <w:rPr>
          <w:rFonts w:ascii="Times New Roman" w:hAnsi="Times New Roman" w:cs="Times New Roman"/>
          <w:sz w:val="22"/>
          <w:szCs w:val="22"/>
        </w:rPr>
      </w:pPr>
      <w:r>
        <w:rPr>
          <w:rFonts w:ascii="Times New Roman" w:hAnsi="Times New Roman" w:cs="Times New Roman"/>
          <w:sz w:val="22"/>
          <w:szCs w:val="22"/>
        </w:rPr>
        <w:t>Zamawiający przewiduje możliwość ograniczenia liczby Wykonawców, których zaprosi do negocjacji. Zaproszonych zostanie nie więcej niż trzech Wykonawców, których oferty uzyskają najwyższą punktację przy zastosowaniu wszystkich kryteriów oceny ofert wskazanych w rozdz. XIV SWZ.</w:t>
      </w:r>
    </w:p>
    <w:p>
      <w:pPr>
        <w:spacing w:line="276" w:lineRule="auto"/>
        <w:jc w:val="both"/>
        <w:rPr>
          <w:rFonts w:ascii="Times New Roman" w:hAnsi="Times New Roman" w:cs="Times New Roman"/>
          <w:sz w:val="22"/>
          <w:szCs w:val="22"/>
        </w:rPr>
      </w:pPr>
    </w:p>
    <w:p>
      <w:pPr>
        <w:pStyle w:val="475"/>
        <w:numPr>
          <w:ilvl w:val="2"/>
          <w:numId w:val="32"/>
        </w:numPr>
        <w:spacing w:line="276" w:lineRule="auto"/>
        <w:jc w:val="both"/>
        <w:rPr>
          <w:rFonts w:ascii="Times New Roman" w:hAnsi="Times New Roman" w:cs="Times New Roman"/>
          <w:sz w:val="22"/>
          <w:szCs w:val="22"/>
        </w:rPr>
      </w:pPr>
      <w:r>
        <w:rPr>
          <w:rFonts w:ascii="Times New Roman" w:hAnsi="Times New Roman" w:cs="Times New Roman"/>
          <w:sz w:val="22"/>
          <w:szCs w:val="22"/>
        </w:rPr>
        <w:t>W przypadku gdy Zamawiający postanowi przeprowadzić negocjacje, poinformuje równocześnie wszystkich Wykonawców, którzy w odpowiedzi na ogłoszenie o zamówieniu złożyli oferty,</w:t>
      </w:r>
      <w:r>
        <w:rPr>
          <w:rFonts w:ascii="Times New Roman" w:hAnsi="Times New Roman" w:cs="Times New Roman"/>
          <w:sz w:val="22"/>
          <w:szCs w:val="22"/>
        </w:rPr>
        <w:br w:type="textWrapping"/>
      </w:r>
      <w:r>
        <w:rPr>
          <w:rFonts w:ascii="Times New Roman" w:hAnsi="Times New Roman" w:cs="Times New Roman"/>
          <w:sz w:val="22"/>
          <w:szCs w:val="22"/>
        </w:rPr>
        <w:t>o Wykonawcach:</w:t>
      </w:r>
    </w:p>
    <w:p>
      <w:pPr>
        <w:pStyle w:val="475"/>
        <w:numPr>
          <w:ilvl w:val="0"/>
          <w:numId w:val="33"/>
        </w:numPr>
        <w:spacing w:line="276" w:lineRule="auto"/>
        <w:jc w:val="both"/>
        <w:rPr>
          <w:rFonts w:ascii="Times New Roman" w:hAnsi="Times New Roman" w:cs="Times New Roman"/>
          <w:vanish/>
          <w:sz w:val="22"/>
          <w:szCs w:val="22"/>
        </w:rPr>
      </w:pPr>
    </w:p>
    <w:p>
      <w:pPr>
        <w:pStyle w:val="475"/>
        <w:numPr>
          <w:ilvl w:val="0"/>
          <w:numId w:val="33"/>
        </w:numPr>
        <w:spacing w:line="276" w:lineRule="auto"/>
        <w:jc w:val="both"/>
        <w:rPr>
          <w:rFonts w:ascii="Times New Roman" w:hAnsi="Times New Roman" w:cs="Times New Roman"/>
          <w:vanish/>
          <w:sz w:val="22"/>
          <w:szCs w:val="22"/>
        </w:rPr>
      </w:pPr>
    </w:p>
    <w:p>
      <w:pPr>
        <w:pStyle w:val="475"/>
        <w:numPr>
          <w:ilvl w:val="0"/>
          <w:numId w:val="33"/>
        </w:numPr>
        <w:spacing w:line="276" w:lineRule="auto"/>
        <w:jc w:val="both"/>
        <w:rPr>
          <w:rFonts w:ascii="Times New Roman" w:hAnsi="Times New Roman" w:cs="Times New Roman"/>
          <w:vanish/>
          <w:sz w:val="22"/>
          <w:szCs w:val="22"/>
        </w:rPr>
      </w:pPr>
    </w:p>
    <w:p>
      <w:pPr>
        <w:pStyle w:val="475"/>
        <w:numPr>
          <w:ilvl w:val="1"/>
          <w:numId w:val="33"/>
        </w:numPr>
        <w:spacing w:line="276" w:lineRule="auto"/>
        <w:jc w:val="both"/>
        <w:rPr>
          <w:rFonts w:ascii="Times New Roman" w:hAnsi="Times New Roman" w:cs="Times New Roman"/>
          <w:sz w:val="22"/>
          <w:szCs w:val="22"/>
        </w:rPr>
      </w:pPr>
      <w:r>
        <w:rPr>
          <w:rFonts w:ascii="Times New Roman" w:hAnsi="Times New Roman" w:cs="Times New Roman"/>
          <w:sz w:val="22"/>
          <w:szCs w:val="22"/>
        </w:rPr>
        <w:t>których oferty nie zostały odrzucone, oraz punktacji przyznanej ofertom w każdym kryterium oceny ofert i łącznej punktacji,</w:t>
      </w:r>
    </w:p>
    <w:p>
      <w:pPr>
        <w:pStyle w:val="475"/>
        <w:numPr>
          <w:ilvl w:val="1"/>
          <w:numId w:val="33"/>
        </w:numPr>
        <w:spacing w:line="276" w:lineRule="auto"/>
        <w:jc w:val="both"/>
        <w:rPr>
          <w:rFonts w:ascii="Times New Roman" w:hAnsi="Times New Roman" w:cs="Times New Roman"/>
          <w:sz w:val="22"/>
          <w:szCs w:val="22"/>
        </w:rPr>
      </w:pPr>
      <w:r>
        <w:rPr>
          <w:rFonts w:ascii="Times New Roman" w:hAnsi="Times New Roman" w:cs="Times New Roman"/>
          <w:sz w:val="22"/>
          <w:szCs w:val="22"/>
        </w:rPr>
        <w:t>których oferty zostały odrzucone,</w:t>
      </w:r>
    </w:p>
    <w:p>
      <w:pPr>
        <w:pStyle w:val="475"/>
        <w:numPr>
          <w:ilvl w:val="1"/>
          <w:numId w:val="33"/>
        </w:numPr>
        <w:spacing w:line="276" w:lineRule="auto"/>
        <w:jc w:val="both"/>
        <w:rPr>
          <w:rFonts w:ascii="Times New Roman" w:hAnsi="Times New Roman" w:cs="Times New Roman"/>
          <w:sz w:val="22"/>
          <w:szCs w:val="22"/>
        </w:rPr>
      </w:pPr>
      <w:r>
        <w:rPr>
          <w:rFonts w:ascii="Times New Roman" w:hAnsi="Times New Roman" w:cs="Times New Roman"/>
          <w:sz w:val="22"/>
          <w:szCs w:val="22"/>
        </w:rPr>
        <w:t>którzy nie zostali zakwalifikowani do negocjacji, oraz punktacji przyznanej ich ofertom</w:t>
      </w:r>
      <w:r>
        <w:rPr>
          <w:rFonts w:ascii="Times New Roman" w:hAnsi="Times New Roman" w:cs="Times New Roman"/>
          <w:sz w:val="22"/>
          <w:szCs w:val="22"/>
        </w:rPr>
        <w:br w:type="textWrapping"/>
      </w:r>
      <w:r>
        <w:rPr>
          <w:rFonts w:ascii="Times New Roman" w:hAnsi="Times New Roman" w:cs="Times New Roman"/>
          <w:sz w:val="22"/>
          <w:szCs w:val="22"/>
        </w:rPr>
        <w:t>w każdym kryterium oceny ofert i łącznej punktacji, podając uzasadnienie faktyczne i prawne.</w:t>
      </w:r>
    </w:p>
    <w:p>
      <w:pPr>
        <w:pStyle w:val="475"/>
        <w:spacing w:line="276" w:lineRule="auto"/>
        <w:ind w:left="792"/>
        <w:jc w:val="both"/>
        <w:rPr>
          <w:rFonts w:ascii="Times New Roman" w:hAnsi="Times New Roman" w:cs="Times New Roman"/>
          <w:sz w:val="22"/>
          <w:szCs w:val="22"/>
        </w:rPr>
      </w:pPr>
    </w:p>
    <w:p>
      <w:pPr>
        <w:pStyle w:val="475"/>
        <w:numPr>
          <w:ilvl w:val="0"/>
          <w:numId w:val="33"/>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Wraz z informacją, o której mowa w pkt 3 powyżej, Zamawiający zaprosi jednocześnie trzech Wykonawców, których oferty spełniają w najwyższym stopniu kryteria oceny ofert, do negocjacji ofert złożonych w odpowiedzi na ogłoszenie o zamówieniu. </w:t>
      </w:r>
    </w:p>
    <w:p>
      <w:pPr>
        <w:pStyle w:val="475"/>
        <w:spacing w:line="276" w:lineRule="auto"/>
        <w:ind w:left="360"/>
        <w:jc w:val="both"/>
        <w:rPr>
          <w:rFonts w:ascii="Times New Roman" w:hAnsi="Times New Roman" w:cs="Times New Roman"/>
          <w:sz w:val="22"/>
          <w:szCs w:val="22"/>
        </w:rPr>
      </w:pPr>
    </w:p>
    <w:p>
      <w:pPr>
        <w:pStyle w:val="475"/>
        <w:numPr>
          <w:ilvl w:val="0"/>
          <w:numId w:val="33"/>
        </w:numPr>
        <w:spacing w:line="276" w:lineRule="auto"/>
        <w:jc w:val="both"/>
        <w:rPr>
          <w:rFonts w:ascii="Times New Roman" w:hAnsi="Times New Roman" w:cs="Times New Roman"/>
          <w:sz w:val="22"/>
          <w:szCs w:val="22"/>
        </w:rPr>
      </w:pPr>
      <w:r>
        <w:rPr>
          <w:rFonts w:ascii="Times New Roman" w:hAnsi="Times New Roman" w:cs="Times New Roman"/>
          <w:sz w:val="22"/>
          <w:szCs w:val="22"/>
        </w:rPr>
        <w:t>Ofertę Wykonawcy niezaproszonego do negocjacji uznaje się za odrzuconą.</w:t>
      </w:r>
    </w:p>
    <w:p>
      <w:pPr>
        <w:spacing w:line="276" w:lineRule="auto"/>
        <w:jc w:val="both"/>
        <w:rPr>
          <w:rFonts w:ascii="Times New Roman" w:hAnsi="Times New Roman" w:cs="Times New Roman"/>
          <w:sz w:val="22"/>
          <w:szCs w:val="22"/>
        </w:rPr>
      </w:pPr>
    </w:p>
    <w:p>
      <w:pPr>
        <w:pStyle w:val="475"/>
        <w:numPr>
          <w:ilvl w:val="0"/>
          <w:numId w:val="33"/>
        </w:numPr>
        <w:spacing w:line="276" w:lineRule="auto"/>
        <w:jc w:val="both"/>
        <w:rPr>
          <w:rFonts w:ascii="Times New Roman" w:hAnsi="Times New Roman" w:cs="Times New Roman"/>
          <w:sz w:val="22"/>
          <w:szCs w:val="22"/>
        </w:rPr>
      </w:pPr>
      <w:r>
        <w:rPr>
          <w:rFonts w:ascii="Times New Roman" w:hAnsi="Times New Roman" w:cs="Times New Roman"/>
          <w:sz w:val="22"/>
          <w:szCs w:val="22"/>
        </w:rPr>
        <w:t>Zamawiający wskaże w zaproszeniu do negocjacji miejsce, termin i sposób prowadzenia negocjacji,</w:t>
      </w:r>
      <w:r>
        <w:rPr>
          <w:rFonts w:hint="default" w:ascii="Times New Roman" w:hAnsi="Times New Roman" w:cs="Times New Roman"/>
          <w:sz w:val="22"/>
          <w:szCs w:val="22"/>
          <w:lang w:val="pl-PL"/>
        </w:rPr>
        <w:t xml:space="preserve"> </w:t>
      </w:r>
      <w:r>
        <w:rPr>
          <w:rFonts w:ascii="Times New Roman" w:hAnsi="Times New Roman" w:cs="Times New Roman"/>
          <w:sz w:val="22"/>
          <w:szCs w:val="22"/>
        </w:rPr>
        <w:t>a także kryteria oceny ofert, w ramach których będą prowadzone negocjacje w celu ulepszenia treści ofert.</w:t>
      </w:r>
    </w:p>
    <w:p>
      <w:pPr>
        <w:spacing w:line="276" w:lineRule="auto"/>
        <w:jc w:val="both"/>
        <w:rPr>
          <w:rFonts w:ascii="Times New Roman" w:hAnsi="Times New Roman" w:cs="Times New Roman"/>
          <w:sz w:val="22"/>
          <w:szCs w:val="22"/>
        </w:rPr>
      </w:pPr>
    </w:p>
    <w:p>
      <w:pPr>
        <w:pStyle w:val="475"/>
        <w:numPr>
          <w:ilvl w:val="0"/>
          <w:numId w:val="33"/>
        </w:numPr>
        <w:spacing w:line="276" w:lineRule="auto"/>
        <w:jc w:val="both"/>
        <w:rPr>
          <w:rFonts w:ascii="Times New Roman" w:hAnsi="Times New Roman" w:cs="Times New Roman"/>
          <w:sz w:val="22"/>
          <w:szCs w:val="22"/>
        </w:rPr>
      </w:pPr>
      <w:r>
        <w:rPr>
          <w:rFonts w:ascii="Times New Roman" w:hAnsi="Times New Roman" w:cs="Times New Roman"/>
          <w:sz w:val="22"/>
          <w:szCs w:val="22"/>
        </w:rPr>
        <w:t>Negocjacje treści ofert:</w:t>
      </w:r>
    </w:p>
    <w:p>
      <w:pPr>
        <w:pStyle w:val="475"/>
        <w:numPr>
          <w:ilvl w:val="0"/>
          <w:numId w:val="34"/>
        </w:numPr>
        <w:spacing w:line="276" w:lineRule="auto"/>
        <w:jc w:val="both"/>
        <w:rPr>
          <w:rFonts w:ascii="Times New Roman" w:hAnsi="Times New Roman" w:cs="Times New Roman"/>
          <w:vanish/>
          <w:sz w:val="22"/>
          <w:szCs w:val="22"/>
        </w:rPr>
      </w:pPr>
    </w:p>
    <w:p>
      <w:pPr>
        <w:pStyle w:val="475"/>
        <w:numPr>
          <w:ilvl w:val="0"/>
          <w:numId w:val="34"/>
        </w:numPr>
        <w:spacing w:line="276" w:lineRule="auto"/>
        <w:jc w:val="both"/>
        <w:rPr>
          <w:rFonts w:ascii="Times New Roman" w:hAnsi="Times New Roman" w:cs="Times New Roman"/>
          <w:vanish/>
          <w:sz w:val="22"/>
          <w:szCs w:val="22"/>
        </w:rPr>
      </w:pPr>
    </w:p>
    <w:p>
      <w:pPr>
        <w:pStyle w:val="475"/>
        <w:numPr>
          <w:ilvl w:val="0"/>
          <w:numId w:val="34"/>
        </w:numPr>
        <w:spacing w:line="276" w:lineRule="auto"/>
        <w:jc w:val="both"/>
        <w:rPr>
          <w:rFonts w:ascii="Times New Roman" w:hAnsi="Times New Roman" w:cs="Times New Roman"/>
          <w:vanish/>
          <w:sz w:val="22"/>
          <w:szCs w:val="22"/>
        </w:rPr>
      </w:pPr>
    </w:p>
    <w:p>
      <w:pPr>
        <w:pStyle w:val="475"/>
        <w:numPr>
          <w:ilvl w:val="0"/>
          <w:numId w:val="34"/>
        </w:numPr>
        <w:spacing w:line="276" w:lineRule="auto"/>
        <w:jc w:val="both"/>
        <w:rPr>
          <w:rFonts w:ascii="Times New Roman" w:hAnsi="Times New Roman" w:cs="Times New Roman"/>
          <w:vanish/>
          <w:sz w:val="22"/>
          <w:szCs w:val="22"/>
        </w:rPr>
      </w:pPr>
    </w:p>
    <w:p>
      <w:pPr>
        <w:pStyle w:val="475"/>
        <w:numPr>
          <w:ilvl w:val="0"/>
          <w:numId w:val="34"/>
        </w:numPr>
        <w:spacing w:line="276" w:lineRule="auto"/>
        <w:jc w:val="both"/>
        <w:rPr>
          <w:rFonts w:ascii="Times New Roman" w:hAnsi="Times New Roman" w:cs="Times New Roman"/>
          <w:vanish/>
          <w:sz w:val="22"/>
          <w:szCs w:val="22"/>
        </w:rPr>
      </w:pPr>
    </w:p>
    <w:p>
      <w:pPr>
        <w:pStyle w:val="475"/>
        <w:numPr>
          <w:ilvl w:val="0"/>
          <w:numId w:val="34"/>
        </w:numPr>
        <w:spacing w:line="276" w:lineRule="auto"/>
        <w:jc w:val="both"/>
        <w:rPr>
          <w:rFonts w:ascii="Times New Roman" w:hAnsi="Times New Roman" w:cs="Times New Roman"/>
          <w:vanish/>
          <w:sz w:val="22"/>
          <w:szCs w:val="22"/>
        </w:rPr>
      </w:pPr>
    </w:p>
    <w:p>
      <w:pPr>
        <w:pStyle w:val="475"/>
        <w:numPr>
          <w:ilvl w:val="0"/>
          <w:numId w:val="34"/>
        </w:numPr>
        <w:spacing w:line="276" w:lineRule="auto"/>
        <w:jc w:val="both"/>
        <w:rPr>
          <w:rFonts w:ascii="Times New Roman" w:hAnsi="Times New Roman" w:cs="Times New Roman"/>
          <w:vanish/>
          <w:sz w:val="22"/>
          <w:szCs w:val="22"/>
        </w:rPr>
      </w:pPr>
    </w:p>
    <w:p>
      <w:pPr>
        <w:pStyle w:val="475"/>
        <w:numPr>
          <w:ilvl w:val="1"/>
          <w:numId w:val="34"/>
        </w:numPr>
        <w:spacing w:line="276" w:lineRule="auto"/>
        <w:jc w:val="both"/>
        <w:rPr>
          <w:rFonts w:ascii="Times New Roman" w:hAnsi="Times New Roman" w:cs="Times New Roman"/>
          <w:sz w:val="22"/>
          <w:szCs w:val="22"/>
        </w:rPr>
      </w:pPr>
      <w:r>
        <w:rPr>
          <w:rFonts w:ascii="Times New Roman" w:hAnsi="Times New Roman" w:cs="Times New Roman"/>
          <w:sz w:val="22"/>
          <w:szCs w:val="22"/>
        </w:rPr>
        <w:t>nie mogą prowadzić do zmiany treści SWZ,</w:t>
      </w:r>
    </w:p>
    <w:p>
      <w:pPr>
        <w:pStyle w:val="475"/>
        <w:numPr>
          <w:ilvl w:val="1"/>
          <w:numId w:val="34"/>
        </w:numPr>
        <w:spacing w:line="276" w:lineRule="auto"/>
        <w:jc w:val="both"/>
        <w:rPr>
          <w:rFonts w:ascii="Times New Roman" w:hAnsi="Times New Roman" w:cs="Times New Roman"/>
          <w:sz w:val="22"/>
          <w:szCs w:val="22"/>
        </w:rPr>
      </w:pPr>
      <w:r>
        <w:rPr>
          <w:rFonts w:ascii="Times New Roman" w:hAnsi="Times New Roman" w:cs="Times New Roman"/>
          <w:sz w:val="22"/>
          <w:szCs w:val="22"/>
        </w:rPr>
        <w:t>dotyczyć będą wyłącznie tych elementów treści ofert, które podlegają ocenie w ramach kryteriów oceny ofert.</w:t>
      </w:r>
    </w:p>
    <w:p>
      <w:pPr>
        <w:pStyle w:val="475"/>
        <w:spacing w:line="276" w:lineRule="auto"/>
        <w:ind w:left="792"/>
        <w:jc w:val="both"/>
        <w:rPr>
          <w:rFonts w:ascii="Times New Roman" w:hAnsi="Times New Roman" w:cs="Times New Roman"/>
          <w:sz w:val="22"/>
          <w:szCs w:val="22"/>
        </w:rPr>
      </w:pPr>
    </w:p>
    <w:p>
      <w:pPr>
        <w:pStyle w:val="475"/>
        <w:numPr>
          <w:ilvl w:val="0"/>
          <w:numId w:val="34"/>
        </w:numPr>
        <w:spacing w:line="276" w:lineRule="auto"/>
        <w:jc w:val="both"/>
        <w:rPr>
          <w:rFonts w:ascii="Times New Roman" w:hAnsi="Times New Roman" w:cs="Times New Roman"/>
          <w:sz w:val="22"/>
          <w:szCs w:val="22"/>
        </w:rPr>
      </w:pPr>
      <w:r>
        <w:rPr>
          <w:rFonts w:ascii="Times New Roman" w:hAnsi="Times New Roman" w:cs="Times New Roman"/>
          <w:sz w:val="22"/>
          <w:szCs w:val="22"/>
        </w:rPr>
        <w:t>Prowadzone negocjacje mają charakter poufny. Żadna ze Stron nie może, bez zgody drugiej Strony, ujawniać informacji technicznych i handlowych związanych z negocjacjami. Ewentualna zgoda jest udzielana w odniesieniu do konkretnych informacji i przed ich ujawnieniem.</w:t>
      </w:r>
    </w:p>
    <w:p>
      <w:pPr>
        <w:pStyle w:val="475"/>
        <w:spacing w:line="276" w:lineRule="auto"/>
        <w:ind w:left="360"/>
        <w:jc w:val="both"/>
        <w:rPr>
          <w:rFonts w:ascii="Times New Roman" w:hAnsi="Times New Roman" w:cs="Times New Roman"/>
          <w:sz w:val="22"/>
          <w:szCs w:val="22"/>
        </w:rPr>
      </w:pPr>
    </w:p>
    <w:p>
      <w:pPr>
        <w:pStyle w:val="475"/>
        <w:numPr>
          <w:ilvl w:val="0"/>
          <w:numId w:val="34"/>
        </w:numPr>
        <w:spacing w:line="276" w:lineRule="auto"/>
        <w:jc w:val="both"/>
        <w:rPr>
          <w:rFonts w:ascii="Times New Roman" w:hAnsi="Times New Roman" w:cs="Times New Roman"/>
          <w:sz w:val="22"/>
          <w:szCs w:val="22"/>
        </w:rPr>
      </w:pPr>
      <w:r>
        <w:rPr>
          <w:rFonts w:ascii="Times New Roman" w:hAnsi="Times New Roman" w:cs="Times New Roman"/>
          <w:sz w:val="22"/>
          <w:szCs w:val="22"/>
        </w:rPr>
        <w:t>Po zakończeniu negocjacji Zamawiający poinformuje równocześnie wszystkich Wykonawców, których oferty złożone w odpowiedzi na ogłoszenie o zamówieniu nie zostały odrzucone,</w:t>
      </w:r>
      <w:r>
        <w:rPr>
          <w:rFonts w:ascii="Times New Roman" w:hAnsi="Times New Roman" w:cs="Times New Roman"/>
          <w:sz w:val="22"/>
          <w:szCs w:val="22"/>
        </w:rPr>
        <w:br w:type="textWrapping"/>
      </w:r>
      <w:r>
        <w:rPr>
          <w:rFonts w:ascii="Times New Roman" w:hAnsi="Times New Roman" w:cs="Times New Roman"/>
          <w:sz w:val="22"/>
          <w:szCs w:val="22"/>
        </w:rPr>
        <w:t>o zakończeniu negocjacji oraz zaprosi ich do składania ofert dodatkowych wskazując:</w:t>
      </w:r>
    </w:p>
    <w:p>
      <w:pPr>
        <w:pStyle w:val="475"/>
        <w:numPr>
          <w:ilvl w:val="0"/>
          <w:numId w:val="35"/>
        </w:numPr>
        <w:spacing w:line="276" w:lineRule="auto"/>
        <w:jc w:val="both"/>
        <w:rPr>
          <w:rFonts w:ascii="Times New Roman" w:hAnsi="Times New Roman" w:cs="Times New Roman"/>
          <w:vanish/>
          <w:sz w:val="22"/>
          <w:szCs w:val="22"/>
        </w:rPr>
      </w:pPr>
    </w:p>
    <w:p>
      <w:pPr>
        <w:pStyle w:val="475"/>
        <w:numPr>
          <w:ilvl w:val="0"/>
          <w:numId w:val="35"/>
        </w:numPr>
        <w:spacing w:line="276" w:lineRule="auto"/>
        <w:jc w:val="both"/>
        <w:rPr>
          <w:rFonts w:ascii="Times New Roman" w:hAnsi="Times New Roman" w:cs="Times New Roman"/>
          <w:vanish/>
          <w:sz w:val="22"/>
          <w:szCs w:val="22"/>
        </w:rPr>
      </w:pPr>
    </w:p>
    <w:p>
      <w:pPr>
        <w:pStyle w:val="475"/>
        <w:numPr>
          <w:ilvl w:val="0"/>
          <w:numId w:val="35"/>
        </w:numPr>
        <w:spacing w:line="276" w:lineRule="auto"/>
        <w:jc w:val="both"/>
        <w:rPr>
          <w:rFonts w:ascii="Times New Roman" w:hAnsi="Times New Roman" w:cs="Times New Roman"/>
          <w:vanish/>
          <w:sz w:val="22"/>
          <w:szCs w:val="22"/>
        </w:rPr>
      </w:pPr>
    </w:p>
    <w:p>
      <w:pPr>
        <w:pStyle w:val="475"/>
        <w:numPr>
          <w:ilvl w:val="0"/>
          <w:numId w:val="35"/>
        </w:numPr>
        <w:spacing w:line="276" w:lineRule="auto"/>
        <w:jc w:val="both"/>
        <w:rPr>
          <w:rFonts w:ascii="Times New Roman" w:hAnsi="Times New Roman" w:cs="Times New Roman"/>
          <w:vanish/>
          <w:sz w:val="22"/>
          <w:szCs w:val="22"/>
        </w:rPr>
      </w:pPr>
    </w:p>
    <w:p>
      <w:pPr>
        <w:pStyle w:val="475"/>
        <w:numPr>
          <w:ilvl w:val="0"/>
          <w:numId w:val="35"/>
        </w:numPr>
        <w:spacing w:line="276" w:lineRule="auto"/>
        <w:jc w:val="both"/>
        <w:rPr>
          <w:rFonts w:ascii="Times New Roman" w:hAnsi="Times New Roman" w:cs="Times New Roman"/>
          <w:vanish/>
          <w:sz w:val="22"/>
          <w:szCs w:val="22"/>
        </w:rPr>
      </w:pPr>
    </w:p>
    <w:p>
      <w:pPr>
        <w:pStyle w:val="475"/>
        <w:numPr>
          <w:ilvl w:val="0"/>
          <w:numId w:val="35"/>
        </w:numPr>
        <w:spacing w:line="276" w:lineRule="auto"/>
        <w:jc w:val="both"/>
        <w:rPr>
          <w:rFonts w:ascii="Times New Roman" w:hAnsi="Times New Roman" w:cs="Times New Roman"/>
          <w:vanish/>
          <w:sz w:val="22"/>
          <w:szCs w:val="22"/>
        </w:rPr>
      </w:pPr>
    </w:p>
    <w:p>
      <w:pPr>
        <w:pStyle w:val="475"/>
        <w:numPr>
          <w:ilvl w:val="0"/>
          <w:numId w:val="35"/>
        </w:numPr>
        <w:spacing w:line="276" w:lineRule="auto"/>
        <w:jc w:val="both"/>
        <w:rPr>
          <w:rFonts w:ascii="Times New Roman" w:hAnsi="Times New Roman" w:cs="Times New Roman"/>
          <w:vanish/>
          <w:sz w:val="22"/>
          <w:szCs w:val="22"/>
        </w:rPr>
      </w:pPr>
    </w:p>
    <w:p>
      <w:pPr>
        <w:pStyle w:val="475"/>
        <w:numPr>
          <w:ilvl w:val="0"/>
          <w:numId w:val="35"/>
        </w:numPr>
        <w:spacing w:line="276" w:lineRule="auto"/>
        <w:jc w:val="both"/>
        <w:rPr>
          <w:rFonts w:ascii="Times New Roman" w:hAnsi="Times New Roman" w:cs="Times New Roman"/>
          <w:vanish/>
          <w:sz w:val="22"/>
          <w:szCs w:val="22"/>
        </w:rPr>
      </w:pPr>
    </w:p>
    <w:p>
      <w:pPr>
        <w:pStyle w:val="475"/>
        <w:numPr>
          <w:ilvl w:val="0"/>
          <w:numId w:val="35"/>
        </w:numPr>
        <w:spacing w:line="276" w:lineRule="auto"/>
        <w:jc w:val="both"/>
        <w:rPr>
          <w:rFonts w:ascii="Times New Roman" w:hAnsi="Times New Roman" w:cs="Times New Roman"/>
          <w:vanish/>
          <w:sz w:val="22"/>
          <w:szCs w:val="22"/>
        </w:rPr>
      </w:pPr>
    </w:p>
    <w:p>
      <w:pPr>
        <w:pStyle w:val="475"/>
        <w:numPr>
          <w:ilvl w:val="1"/>
          <w:numId w:val="35"/>
        </w:numPr>
        <w:spacing w:line="276" w:lineRule="auto"/>
        <w:jc w:val="both"/>
        <w:rPr>
          <w:rFonts w:ascii="Times New Roman" w:hAnsi="Times New Roman" w:cs="Times New Roman"/>
          <w:sz w:val="22"/>
          <w:szCs w:val="22"/>
        </w:rPr>
      </w:pPr>
      <w:r>
        <w:rPr>
          <w:rFonts w:ascii="Times New Roman" w:hAnsi="Times New Roman" w:cs="Times New Roman"/>
          <w:sz w:val="22"/>
          <w:szCs w:val="22"/>
        </w:rPr>
        <w:t>nazwę oraz adres Zamawiającego, numer telefonu, adres poczty elektronicznej oraz strony internetowej prowadzonego postępowania;</w:t>
      </w:r>
    </w:p>
    <w:p>
      <w:pPr>
        <w:pStyle w:val="475"/>
        <w:numPr>
          <w:ilvl w:val="1"/>
          <w:numId w:val="35"/>
        </w:numPr>
        <w:spacing w:line="276" w:lineRule="auto"/>
        <w:jc w:val="both"/>
        <w:rPr>
          <w:rFonts w:ascii="Times New Roman" w:hAnsi="Times New Roman" w:cs="Times New Roman"/>
          <w:sz w:val="22"/>
          <w:szCs w:val="22"/>
        </w:rPr>
      </w:pPr>
      <w:r>
        <w:rPr>
          <w:rFonts w:ascii="Times New Roman" w:hAnsi="Times New Roman" w:cs="Times New Roman"/>
          <w:sz w:val="22"/>
          <w:szCs w:val="22"/>
        </w:rPr>
        <w:t>sposób i termin składania ofert dodatkowych oraz język lub języki, w jakich muszą one być sporządzone, oraz termin otwarcia tych ofert.</w:t>
      </w:r>
    </w:p>
    <w:p>
      <w:pPr>
        <w:pStyle w:val="475"/>
        <w:spacing w:line="276" w:lineRule="auto"/>
        <w:ind w:left="792"/>
        <w:jc w:val="both"/>
        <w:rPr>
          <w:rFonts w:ascii="Times New Roman" w:hAnsi="Times New Roman" w:cs="Times New Roman"/>
          <w:sz w:val="22"/>
          <w:szCs w:val="22"/>
        </w:rPr>
      </w:pPr>
    </w:p>
    <w:p>
      <w:pPr>
        <w:pStyle w:val="475"/>
        <w:numPr>
          <w:ilvl w:val="0"/>
          <w:numId w:val="34"/>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Zamawiający wyznaczy termin na złożenie ofert dodatkowych z uwzględnieniem czasu potrzebnego na przygotowanie tych ofert, z tym że termin ten nie będzie mógł być krótszy niż </w:t>
      </w:r>
      <w:r>
        <w:rPr>
          <w:rFonts w:ascii="Times New Roman" w:hAnsi="Times New Roman" w:cs="Times New Roman"/>
          <w:b/>
          <w:bCs/>
          <w:sz w:val="22"/>
          <w:szCs w:val="22"/>
        </w:rPr>
        <w:t>5 dni</w:t>
      </w:r>
      <w:r>
        <w:rPr>
          <w:rFonts w:ascii="Times New Roman" w:hAnsi="Times New Roman" w:cs="Times New Roman"/>
          <w:sz w:val="22"/>
          <w:szCs w:val="22"/>
        </w:rPr>
        <w:t xml:space="preserve"> od dnia przekazania zaproszenia do składania ofert dodatkowych.</w:t>
      </w:r>
    </w:p>
    <w:p>
      <w:pPr>
        <w:pStyle w:val="475"/>
        <w:spacing w:line="276" w:lineRule="auto"/>
        <w:ind w:left="360"/>
        <w:jc w:val="both"/>
        <w:rPr>
          <w:rFonts w:ascii="Times New Roman" w:hAnsi="Times New Roman" w:cs="Times New Roman"/>
          <w:sz w:val="22"/>
          <w:szCs w:val="22"/>
        </w:rPr>
      </w:pPr>
    </w:p>
    <w:p>
      <w:pPr>
        <w:pStyle w:val="475"/>
        <w:numPr>
          <w:ilvl w:val="0"/>
          <w:numId w:val="34"/>
        </w:numPr>
        <w:spacing w:line="276" w:lineRule="auto"/>
        <w:jc w:val="both"/>
        <w:rPr>
          <w:rFonts w:ascii="Times New Roman" w:hAnsi="Times New Roman" w:cs="Times New Roman"/>
          <w:sz w:val="22"/>
          <w:szCs w:val="22"/>
        </w:rPr>
      </w:pPr>
      <w:r>
        <w:rPr>
          <w:rFonts w:ascii="Times New Roman" w:hAnsi="Times New Roman" w:cs="Times New Roman"/>
          <w:sz w:val="22"/>
          <w:szCs w:val="22"/>
        </w:rPr>
        <w:t>W odpowiedzi na zaproszenie do składania ofert dodatkowych Wykonawca może złożyć ofertę dodatkową, która zawiera nowe propozycje w zakresie treści oferty podlegających ocenie w ramach kryteriów oceny ofert wskazanych przez Zamawiającego w zaproszeniu do negocjacji. Ofertę dodatkową sporządza się wg tych samych zasad, co ofertę składaną w odpowiedzi na ogłoszenie o zamówieniu. Do oferty dodatkowej składanej w odpowiedzi na zaproszenie, o którym mowa</w:t>
      </w:r>
      <w:r>
        <w:rPr>
          <w:rFonts w:hint="default" w:ascii="Times New Roman" w:hAnsi="Times New Roman" w:cs="Times New Roman"/>
          <w:sz w:val="22"/>
          <w:szCs w:val="22"/>
          <w:lang w:val="pl-PL"/>
        </w:rPr>
        <w:t xml:space="preserve"> </w:t>
      </w:r>
      <w:r>
        <w:rPr>
          <w:rFonts w:ascii="Times New Roman" w:hAnsi="Times New Roman" w:cs="Times New Roman"/>
          <w:sz w:val="22"/>
          <w:szCs w:val="22"/>
        </w:rPr>
        <w:t xml:space="preserve">w pkt 9, zastosowanie mieć będą wszelkie postanowienia SWZ dotyczące oferty, o ile postanowienia niniejszego rozdziału nie stanowią inaczej.  </w:t>
      </w:r>
    </w:p>
    <w:p>
      <w:pPr>
        <w:spacing w:line="276" w:lineRule="auto"/>
        <w:jc w:val="both"/>
        <w:rPr>
          <w:rFonts w:ascii="Times New Roman" w:hAnsi="Times New Roman" w:cs="Times New Roman"/>
          <w:sz w:val="22"/>
          <w:szCs w:val="22"/>
        </w:rPr>
      </w:pPr>
    </w:p>
    <w:p>
      <w:pPr>
        <w:pStyle w:val="475"/>
        <w:numPr>
          <w:ilvl w:val="0"/>
          <w:numId w:val="34"/>
        </w:numPr>
        <w:spacing w:line="276" w:lineRule="auto"/>
        <w:jc w:val="both"/>
        <w:rPr>
          <w:rFonts w:ascii="Times New Roman" w:hAnsi="Times New Roman" w:cs="Times New Roman"/>
          <w:sz w:val="22"/>
          <w:szCs w:val="22"/>
        </w:rPr>
      </w:pPr>
      <w:r>
        <w:rPr>
          <w:rFonts w:ascii="Times New Roman" w:hAnsi="Times New Roman" w:cs="Times New Roman"/>
          <w:sz w:val="22"/>
          <w:szCs w:val="22"/>
        </w:rPr>
        <w:t>Oferta dodatkowa nie może być mniej korzystna w żadnym z kryteriów oceny ofert wskazanych</w:t>
      </w:r>
      <w:r>
        <w:rPr>
          <w:rFonts w:ascii="Times New Roman" w:hAnsi="Times New Roman" w:cs="Times New Roman"/>
          <w:sz w:val="22"/>
          <w:szCs w:val="22"/>
        </w:rPr>
        <w:br w:type="textWrapping"/>
      </w:r>
      <w:r>
        <w:rPr>
          <w:rFonts w:ascii="Times New Roman" w:hAnsi="Times New Roman" w:cs="Times New Roman"/>
          <w:sz w:val="22"/>
          <w:szCs w:val="22"/>
        </w:rPr>
        <w:t xml:space="preserve">w zaproszeniu do negocjacji niż oferta złożona w odpowiedzi na ogłoszenie o zamówieniu. </w:t>
      </w:r>
    </w:p>
    <w:p>
      <w:pPr>
        <w:spacing w:line="276" w:lineRule="auto"/>
        <w:jc w:val="both"/>
        <w:rPr>
          <w:rFonts w:ascii="Times New Roman" w:hAnsi="Times New Roman" w:cs="Times New Roman"/>
          <w:sz w:val="22"/>
          <w:szCs w:val="22"/>
        </w:rPr>
      </w:pPr>
    </w:p>
    <w:p>
      <w:pPr>
        <w:pStyle w:val="475"/>
        <w:numPr>
          <w:ilvl w:val="0"/>
          <w:numId w:val="34"/>
        </w:numPr>
        <w:spacing w:line="276" w:lineRule="auto"/>
        <w:jc w:val="both"/>
        <w:rPr>
          <w:rFonts w:ascii="Times New Roman" w:hAnsi="Times New Roman" w:cs="Times New Roman"/>
          <w:sz w:val="22"/>
          <w:szCs w:val="22"/>
        </w:rPr>
      </w:pPr>
      <w:r>
        <w:rPr>
          <w:rFonts w:ascii="Times New Roman" w:hAnsi="Times New Roman" w:cs="Times New Roman"/>
          <w:sz w:val="22"/>
          <w:szCs w:val="22"/>
        </w:rPr>
        <w:t>Oferta złożona w odpowiedzi na ogłoszenie o zamówieniu przestaje wiązać Wykonawcę w zakresie, w jakim złoży on ofertę dodatkową zawierającą korzystniejsze propozycje w ramach każdego z kryteriów oceny ofert wskazanych w zaproszeniu do negocjacji.</w:t>
      </w:r>
    </w:p>
    <w:p>
      <w:pPr>
        <w:spacing w:line="276" w:lineRule="auto"/>
        <w:jc w:val="both"/>
        <w:rPr>
          <w:rFonts w:ascii="Times New Roman" w:hAnsi="Times New Roman" w:cs="Times New Roman"/>
          <w:sz w:val="22"/>
          <w:szCs w:val="22"/>
        </w:rPr>
      </w:pPr>
    </w:p>
    <w:p>
      <w:pPr>
        <w:pStyle w:val="475"/>
        <w:numPr>
          <w:ilvl w:val="0"/>
          <w:numId w:val="34"/>
        </w:numPr>
        <w:spacing w:line="276" w:lineRule="auto"/>
        <w:jc w:val="both"/>
        <w:rPr>
          <w:rFonts w:ascii="Times New Roman" w:hAnsi="Times New Roman" w:cs="Times New Roman"/>
          <w:sz w:val="22"/>
          <w:szCs w:val="22"/>
        </w:rPr>
      </w:pPr>
      <w:r>
        <w:rPr>
          <w:rFonts w:ascii="Times New Roman" w:hAnsi="Times New Roman" w:cs="Times New Roman"/>
          <w:sz w:val="22"/>
          <w:szCs w:val="22"/>
        </w:rPr>
        <w:t>Oferta dodatkowa, która będzie mniej korzystna w którymkolwiek z kryteriów oceny ofert wskazanych w zaproszeniu do negocjacji niż oferta złożona w odpowiedzi na ogłoszenie</w:t>
      </w:r>
      <w:r>
        <w:rPr>
          <w:rFonts w:ascii="Times New Roman" w:hAnsi="Times New Roman" w:cs="Times New Roman"/>
          <w:sz w:val="22"/>
          <w:szCs w:val="22"/>
        </w:rPr>
        <w:br w:type="textWrapping"/>
      </w:r>
      <w:r>
        <w:rPr>
          <w:rFonts w:ascii="Times New Roman" w:hAnsi="Times New Roman" w:cs="Times New Roman"/>
          <w:sz w:val="22"/>
          <w:szCs w:val="22"/>
        </w:rPr>
        <w:t>o zamówieniu, podlegać będzie odrzuceniu.</w:t>
      </w:r>
    </w:p>
    <w:p>
      <w:pPr>
        <w:spacing w:line="276" w:lineRule="auto"/>
        <w:jc w:val="both"/>
        <w:rPr>
          <w:rFonts w:ascii="Times New Roman" w:hAnsi="Times New Roman" w:cs="Times New Roman"/>
          <w:sz w:val="22"/>
          <w:szCs w:val="22"/>
        </w:rPr>
      </w:pPr>
    </w:p>
    <w:p>
      <w:pPr>
        <w:pStyle w:val="475"/>
        <w:numPr>
          <w:ilvl w:val="0"/>
          <w:numId w:val="34"/>
        </w:numPr>
        <w:spacing w:line="276" w:lineRule="auto"/>
        <w:jc w:val="both"/>
        <w:rPr>
          <w:rFonts w:ascii="Times New Roman" w:hAnsi="Times New Roman" w:cs="Times New Roman"/>
          <w:sz w:val="22"/>
          <w:szCs w:val="22"/>
        </w:rPr>
      </w:pPr>
      <w:r>
        <w:rPr>
          <w:rFonts w:ascii="Times New Roman" w:hAnsi="Times New Roman" w:cs="Times New Roman"/>
          <w:sz w:val="22"/>
          <w:szCs w:val="22"/>
        </w:rPr>
        <w:t>W przypadku, gdy Zamawiający przeprowadzi negocjacje, dokona wyboru najkorzystniejszej oferty spośród niepodlegających odrzuceniu ofert złożonych w odpowiedzi na ogłoszenie o zamówieniu lub – w zakresie, w jakim zostaną złożone oferty dodatkowe zawierające korzystniejsze propozycje – z uwzględnieniem niepodlegających odrzuceniu ofert dodatkowych.</w:t>
      </w:r>
    </w:p>
    <w:p>
      <w:pPr>
        <w:spacing w:line="276" w:lineRule="auto"/>
        <w:jc w:val="both"/>
        <w:rPr>
          <w:rFonts w:ascii="Times New Roman" w:hAnsi="Times New Roman" w:cs="Times New Roman"/>
          <w:sz w:val="22"/>
          <w:szCs w:val="22"/>
        </w:rPr>
      </w:pPr>
    </w:p>
    <w:p>
      <w:pPr>
        <w:pStyle w:val="475"/>
        <w:numPr>
          <w:ilvl w:val="0"/>
          <w:numId w:val="34"/>
        </w:numPr>
        <w:spacing w:line="276" w:lineRule="auto"/>
        <w:jc w:val="both"/>
        <w:rPr>
          <w:rFonts w:ascii="Times New Roman" w:hAnsi="Times New Roman" w:cs="Times New Roman"/>
          <w:sz w:val="22"/>
          <w:szCs w:val="22"/>
        </w:rPr>
      </w:pPr>
      <w:r>
        <w:rPr>
          <w:rFonts w:ascii="Times New Roman" w:hAnsi="Times New Roman" w:cs="Times New Roman"/>
          <w:sz w:val="22"/>
          <w:szCs w:val="22"/>
        </w:rPr>
        <w:t>Za najkorzystniejszą zostanie uznana oferta, która uzyska najwyższą ilość punktów w ramach kryteriów oceny ofert wskazanych w rozdz. XIV SWZ.</w:t>
      </w:r>
    </w:p>
    <w:p>
      <w:pPr>
        <w:pStyle w:val="475"/>
        <w:widowControl w:val="0"/>
        <w:numPr>
          <w:ilvl w:val="0"/>
          <w:numId w:val="0"/>
        </w:numPr>
        <w:suppressAutoHyphens/>
        <w:spacing w:line="276" w:lineRule="auto"/>
        <w:contextualSpacing/>
        <w:jc w:val="both"/>
        <w:rPr>
          <w:rFonts w:ascii="Times New Roman" w:hAnsi="Times New Roman" w:cs="Times New Roman"/>
          <w:sz w:val="22"/>
          <w:szCs w:val="22"/>
        </w:rPr>
      </w:pPr>
    </w:p>
    <w:p>
      <w:pPr>
        <w:pStyle w:val="475"/>
        <w:widowControl w:val="0"/>
        <w:numPr>
          <w:ilvl w:val="0"/>
          <w:numId w:val="0"/>
        </w:numPr>
        <w:suppressAutoHyphens/>
        <w:spacing w:line="276" w:lineRule="auto"/>
        <w:contextualSpacing/>
        <w:jc w:val="both"/>
        <w:rPr>
          <w:rFonts w:ascii="Times New Roman" w:hAnsi="Times New Roman" w:cs="Times New Roman"/>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XV. Informacja o formalnościach, jakie powinny zostać dopełnione po wyborze oferty w celu zawarcia umowy w sprawie zamówienia publicznego</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 </w:t>
      </w:r>
      <w:r>
        <w:rPr>
          <w:rFonts w:ascii="Times New Roman" w:hAnsi="Times New Roman" w:cs="Times New Roman"/>
          <w:color w:val="000000"/>
          <w:sz w:val="22"/>
          <w:szCs w:val="22"/>
        </w:rPr>
        <w:tab/>
      </w:r>
      <w:r>
        <w:rPr>
          <w:rFonts w:ascii="Times New Roman" w:hAnsi="Times New Roman" w:cs="Times New Roman"/>
          <w:color w:val="000000"/>
          <w:sz w:val="22"/>
          <w:szCs w:val="22"/>
        </w:rPr>
        <w:t>Zamawiający podpisze umowę z Wykonawcą, który przedłoży najkorzystniejszą ofertę. Podpisanie umowy możliwe będzie po uzyskaniu przez Zamawiającego pozwolenia na budowę.</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r>
      <w:r>
        <w:rPr>
          <w:rFonts w:ascii="Times New Roman" w:hAnsi="Times New Roman" w:cs="Times New Roman"/>
          <w:color w:val="000000"/>
          <w:sz w:val="22"/>
          <w:szCs w:val="22"/>
        </w:rPr>
        <w:t>Zamawiający niezwłocznie poinformuje wszystkich Wykonawców o wyborze najkorzystniejszej oferty, podając w szczególności:</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2.1. </w:t>
      </w:r>
      <w:r>
        <w:rPr>
          <w:rFonts w:ascii="Times New Roman" w:hAnsi="Times New Roman" w:cs="Times New Roman"/>
          <w:color w:val="000000"/>
          <w:sz w:val="22"/>
          <w:szCs w:val="22"/>
        </w:rPr>
        <w:tab/>
      </w:r>
      <w:r>
        <w:rPr>
          <w:rFonts w:ascii="Times New Roman" w:hAnsi="Times New Roman" w:cs="Times New Roman"/>
          <w:color w:val="000000"/>
          <w:sz w:val="22"/>
          <w:szCs w:val="22"/>
        </w:rPr>
        <w:t>nazwę albo imię i nazwisko, siedzibę albo miejsce zamieszkania, jeżeli jest miejscem wykonywania działalności Wykonawcy, którego ofertę wybrano, oraz nazwy albo imiona</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i nazwiska, siedziby albo miejsca zamieszkania, jeżeli są miejscami wykonywania działalności Wykonawców, którzy złożyli oferty, a także punktację przyznaną ofertom w każdym kryterium oceny ofert i łączną punktację;</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2.2. </w:t>
      </w:r>
      <w:r>
        <w:rPr>
          <w:rFonts w:ascii="Times New Roman" w:hAnsi="Times New Roman" w:cs="Times New Roman"/>
          <w:color w:val="000000"/>
          <w:sz w:val="22"/>
          <w:szCs w:val="22"/>
        </w:rPr>
        <w:tab/>
      </w:r>
      <w:r>
        <w:rPr>
          <w:rFonts w:ascii="Times New Roman" w:hAnsi="Times New Roman" w:cs="Times New Roman"/>
          <w:color w:val="000000"/>
          <w:sz w:val="22"/>
          <w:szCs w:val="22"/>
        </w:rPr>
        <w:t>informację o Wykonawcach, których oferty zostały odrzucone.</w:t>
      </w:r>
    </w:p>
    <w:p>
      <w:pPr>
        <w:spacing w:line="276" w:lineRule="auto"/>
        <w:ind w:left="360"/>
        <w:jc w:val="both"/>
        <w:rPr>
          <w:rFonts w:ascii="Times New Roman" w:hAnsi="Times New Roman" w:cs="Times New Roman"/>
          <w:color w:val="000000"/>
          <w:sz w:val="22"/>
          <w:szCs w:val="22"/>
        </w:rPr>
      </w:pPr>
    </w:p>
    <w:p>
      <w:pPr>
        <w:pStyle w:val="475"/>
        <w:numPr>
          <w:ilvl w:val="0"/>
          <w:numId w:val="36"/>
        </w:numPr>
        <w:spacing w:line="276" w:lineRule="auto"/>
        <w:jc w:val="both"/>
        <w:rPr>
          <w:rFonts w:ascii="Times New Roman" w:hAnsi="Times New Roman" w:cs="Times New Roman"/>
          <w:color w:val="000000"/>
          <w:sz w:val="22"/>
          <w:szCs w:val="22"/>
          <w:u w:val="single"/>
        </w:rPr>
      </w:pPr>
      <w:r>
        <w:rPr>
          <w:rFonts w:ascii="Times New Roman" w:hAnsi="Times New Roman" w:cs="Times New Roman"/>
          <w:color w:val="000000"/>
          <w:sz w:val="22"/>
          <w:szCs w:val="22"/>
        </w:rPr>
        <w:t>Zawiadomienie o wyborze najkorzystniejszej oferty zawierać będzie uzasadnienie faktyczne</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 xml:space="preserve">i prawne oraz zamieszczone zostanie na stronie internetowej </w:t>
      </w:r>
      <w:r>
        <w:rPr>
          <w:rFonts w:ascii="Times New Roman" w:hAnsi="Times New Roman" w:cs="Times New Roman"/>
          <w:color w:val="000000"/>
          <w:sz w:val="22"/>
          <w:szCs w:val="22"/>
          <w:highlight w:val="white"/>
        </w:rPr>
        <w:t>prowadzonego postępowania,</w:t>
      </w:r>
      <w:r>
        <w:rPr>
          <w:rFonts w:ascii="Times New Roman" w:hAnsi="Times New Roman" w:cs="Times New Roman"/>
          <w:color w:val="000000"/>
          <w:sz w:val="22"/>
          <w:szCs w:val="22"/>
          <w:highlight w:val="white"/>
        </w:rPr>
        <w:br w:type="textWrapping"/>
      </w:r>
      <w:r>
        <w:rPr>
          <w:rFonts w:ascii="Times New Roman" w:hAnsi="Times New Roman" w:cs="Times New Roman"/>
          <w:color w:val="000000"/>
          <w:sz w:val="22"/>
          <w:szCs w:val="22"/>
          <w:highlight w:val="white"/>
        </w:rPr>
        <w:t xml:space="preserve">tj. </w:t>
      </w:r>
      <w:r>
        <w:fldChar w:fldCharType="begin"/>
      </w:r>
      <w:r>
        <w:instrText xml:space="preserve"> HYPERLINK "https://platformazakupowa.pl/pn/nowystaw/proceedings" </w:instrText>
      </w:r>
      <w:r>
        <w:fldChar w:fldCharType="separate"/>
      </w:r>
      <w:r>
        <w:rPr>
          <w:rStyle w:val="17"/>
          <w:rFonts w:ascii="Times New Roman" w:hAnsi="Times New Roman" w:cs="Times New Roman"/>
          <w:sz w:val="22"/>
          <w:szCs w:val="22"/>
        </w:rPr>
        <w:t>https://platformazakupowa.pl/pn/nowystaw/proceedings</w:t>
      </w:r>
      <w:r>
        <w:rPr>
          <w:rStyle w:val="17"/>
          <w:rFonts w:ascii="Times New Roman" w:hAnsi="Times New Roman" w:cs="Times New Roman"/>
          <w:sz w:val="22"/>
          <w:szCs w:val="22"/>
        </w:rPr>
        <w:fldChar w:fldCharType="end"/>
      </w:r>
      <w:r>
        <w:rPr>
          <w:rFonts w:ascii="Times New Roman" w:hAnsi="Times New Roman" w:cs="Times New Roman"/>
          <w:sz w:val="22"/>
          <w:szCs w:val="22"/>
        </w:rPr>
        <w:t xml:space="preserve">. </w:t>
      </w:r>
      <w:r>
        <w:rPr>
          <w:rFonts w:ascii="Times New Roman" w:hAnsi="Times New Roman" w:cs="Times New Roman"/>
          <w:color w:val="000000"/>
          <w:sz w:val="22"/>
          <w:szCs w:val="22"/>
        </w:rPr>
        <w:t>Informacja zamieszczona na stronie internetowej zawierać będzie informacje o których mowa w pkt. 2 ppkt. 2.1.</w:t>
      </w:r>
    </w:p>
    <w:p>
      <w:pPr>
        <w:pStyle w:val="475"/>
        <w:spacing w:line="276" w:lineRule="auto"/>
        <w:ind w:left="360"/>
        <w:jc w:val="both"/>
        <w:rPr>
          <w:rFonts w:ascii="Times New Roman" w:hAnsi="Times New Roman" w:cs="Times New Roman"/>
          <w:color w:val="000000"/>
          <w:sz w:val="22"/>
          <w:szCs w:val="22"/>
          <w:u w:val="single"/>
        </w:rPr>
      </w:pPr>
    </w:p>
    <w:p>
      <w:pPr>
        <w:pStyle w:val="475"/>
        <w:numPr>
          <w:ilvl w:val="0"/>
          <w:numId w:val="36"/>
        </w:numPr>
        <w:spacing w:line="276" w:lineRule="auto"/>
        <w:jc w:val="both"/>
        <w:rPr>
          <w:rFonts w:ascii="Times New Roman" w:hAnsi="Times New Roman" w:cs="Times New Roman"/>
          <w:color w:val="000000"/>
          <w:sz w:val="22"/>
          <w:szCs w:val="22"/>
          <w:u w:val="single"/>
        </w:rPr>
      </w:pPr>
      <w:r>
        <w:rPr>
          <w:rFonts w:ascii="Times New Roman" w:hAnsi="Times New Roman" w:cs="Times New Roman"/>
          <w:color w:val="000000"/>
          <w:sz w:val="22"/>
          <w:szCs w:val="22"/>
        </w:rPr>
        <w:t>O unieważnieniu postępowania o udzielenie zamówienia publicznego Zamawiający zawiadomi równocześnie wszystkich Wykonawców, którzy złożyli oferty podając uzasadnienie faktyczne</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 xml:space="preserve">i prawne. Informacja o unieważnieniu postępowania zamieszczona zostanie również </w:t>
      </w:r>
      <w:r>
        <w:rPr>
          <w:rFonts w:ascii="Times New Roman" w:hAnsi="Times New Roman" w:cs="Times New Roman"/>
          <w:color w:val="000000"/>
          <w:sz w:val="22"/>
          <w:szCs w:val="22"/>
          <w:highlight w:val="white"/>
        </w:rPr>
        <w:t>na stronie internetowej prowadzonego postępowania, tj.</w:t>
      </w:r>
    </w:p>
    <w:p>
      <w:pPr>
        <w:spacing w:line="276" w:lineRule="auto"/>
        <w:ind w:firstLine="360"/>
        <w:jc w:val="both"/>
        <w:rPr>
          <w:rFonts w:ascii="Times New Roman" w:hAnsi="Times New Roman" w:cs="Times New Roman"/>
          <w:color w:val="000000"/>
          <w:sz w:val="22"/>
          <w:szCs w:val="22"/>
          <w:u w:val="single"/>
        </w:rPr>
      </w:pPr>
      <w:r>
        <w:fldChar w:fldCharType="begin"/>
      </w:r>
      <w:r>
        <w:instrText xml:space="preserve"> HYPERLINK "https://platformazakupowa.pl/pn/nowystaw/proceedings" </w:instrText>
      </w:r>
      <w:r>
        <w:fldChar w:fldCharType="separate"/>
      </w:r>
      <w:r>
        <w:rPr>
          <w:rStyle w:val="17"/>
          <w:rFonts w:ascii="Times New Roman" w:hAnsi="Times New Roman" w:cs="Times New Roman"/>
          <w:sz w:val="22"/>
          <w:szCs w:val="22"/>
        </w:rPr>
        <w:t>https://platformazakupowa.pl/pn/nowystaw/proceedings</w:t>
      </w:r>
      <w:r>
        <w:rPr>
          <w:rStyle w:val="17"/>
          <w:rFonts w:ascii="Times New Roman" w:hAnsi="Times New Roman" w:cs="Times New Roman"/>
          <w:sz w:val="22"/>
          <w:szCs w:val="22"/>
        </w:rPr>
        <w:fldChar w:fldCharType="end"/>
      </w:r>
      <w:r>
        <w:rPr>
          <w:rFonts w:ascii="Times New Roman" w:hAnsi="Times New Roman" w:cs="Times New Roman"/>
          <w:sz w:val="22"/>
          <w:szCs w:val="22"/>
        </w:rPr>
        <w:t>.</w:t>
      </w:r>
    </w:p>
    <w:p>
      <w:pPr>
        <w:pStyle w:val="475"/>
        <w:rPr>
          <w:rFonts w:ascii="Times New Roman" w:hAnsi="Times New Roman" w:cs="Times New Roman"/>
          <w:color w:val="000000"/>
          <w:sz w:val="22"/>
          <w:szCs w:val="22"/>
        </w:rPr>
      </w:pPr>
    </w:p>
    <w:p>
      <w:pPr>
        <w:pStyle w:val="475"/>
        <w:numPr>
          <w:ilvl w:val="0"/>
          <w:numId w:val="36"/>
        </w:numPr>
        <w:spacing w:line="276" w:lineRule="auto"/>
        <w:jc w:val="both"/>
        <w:rPr>
          <w:rFonts w:ascii="Times New Roman" w:hAnsi="Times New Roman" w:cs="Times New Roman"/>
          <w:color w:val="000000"/>
          <w:sz w:val="22"/>
          <w:szCs w:val="22"/>
          <w:u w:val="single"/>
        </w:rPr>
      </w:pPr>
      <w:r>
        <w:rPr>
          <w:rFonts w:ascii="Times New Roman" w:hAnsi="Times New Roman" w:cs="Times New Roman"/>
          <w:color w:val="000000"/>
          <w:sz w:val="22"/>
          <w:szCs w:val="22"/>
        </w:rPr>
        <w:t>W przypadku unieważnienia postępowania o udzielenie zamówienia Z</w:t>
      </w:r>
      <w:r>
        <w:rPr>
          <w:rStyle w:val="12"/>
          <w:rFonts w:ascii="Times New Roman" w:hAnsi="Times New Roman" w:cs="Times New Roman"/>
          <w:i w:val="0"/>
          <w:iCs w:val="0"/>
          <w:color w:val="000000"/>
          <w:sz w:val="22"/>
          <w:szCs w:val="22"/>
        </w:rPr>
        <w:t>amawiający</w:t>
      </w:r>
      <w:r>
        <w:rPr>
          <w:rFonts w:ascii="Times New Roman" w:hAnsi="Times New Roman" w:cs="Times New Roman"/>
          <w:color w:val="000000"/>
          <w:sz w:val="22"/>
          <w:szCs w:val="22"/>
        </w:rPr>
        <w:t xml:space="preserve"> niezwłocznie zawiadamia W</w:t>
      </w:r>
      <w:r>
        <w:rPr>
          <w:rStyle w:val="12"/>
          <w:rFonts w:ascii="Times New Roman" w:hAnsi="Times New Roman" w:cs="Times New Roman"/>
          <w:i w:val="0"/>
          <w:iCs w:val="0"/>
          <w:color w:val="000000"/>
          <w:sz w:val="22"/>
          <w:szCs w:val="22"/>
        </w:rPr>
        <w:t>ykonawców</w:t>
      </w:r>
      <w:r>
        <w:rPr>
          <w:rFonts w:ascii="Times New Roman" w:hAnsi="Times New Roman" w:cs="Times New Roman"/>
          <w:color w:val="000000"/>
          <w:sz w:val="22"/>
          <w:szCs w:val="22"/>
        </w:rPr>
        <w:t>, którzy ubiegali się o udzielenie zamówienia w tym postępowaniu,</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 xml:space="preserve">o wszczęciu kolejnego postępowania, które dotyczy tego samego przedmiotu zamówienia lub obejmuje ten sam przedmiot zamówienia. </w:t>
      </w:r>
    </w:p>
    <w:p>
      <w:pPr>
        <w:pStyle w:val="475"/>
        <w:rPr>
          <w:rFonts w:ascii="Times New Roman" w:hAnsi="Times New Roman" w:cs="Times New Roman"/>
          <w:color w:val="000000"/>
          <w:sz w:val="22"/>
          <w:szCs w:val="22"/>
        </w:rPr>
      </w:pPr>
    </w:p>
    <w:p>
      <w:pPr>
        <w:pStyle w:val="475"/>
        <w:numPr>
          <w:ilvl w:val="0"/>
          <w:numId w:val="36"/>
        </w:numPr>
        <w:spacing w:line="276" w:lineRule="auto"/>
        <w:jc w:val="both"/>
        <w:rPr>
          <w:rFonts w:ascii="Times New Roman" w:hAnsi="Times New Roman" w:cs="Times New Roman"/>
          <w:color w:val="000000"/>
          <w:sz w:val="22"/>
          <w:szCs w:val="22"/>
          <w:u w:val="single"/>
        </w:rPr>
      </w:pPr>
      <w:r>
        <w:rPr>
          <w:rFonts w:ascii="Times New Roman" w:hAnsi="Times New Roman" w:cs="Times New Roman"/>
          <w:color w:val="000000"/>
          <w:sz w:val="22"/>
          <w:szCs w:val="22"/>
        </w:rPr>
        <w:t>Umowa zostanie zawarta w formie pisemnej w terminie nie krótszym niż:</w:t>
      </w:r>
    </w:p>
    <w:p>
      <w:pPr>
        <w:tabs>
          <w:tab w:val="left" w:pos="85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6.1.</w:t>
      </w:r>
      <w:r>
        <w:rPr>
          <w:rFonts w:ascii="Times New Roman" w:hAnsi="Times New Roman" w:cs="Times New Roman"/>
          <w:color w:val="000000"/>
          <w:sz w:val="22"/>
          <w:szCs w:val="22"/>
        </w:rPr>
        <w:tab/>
      </w:r>
      <w:r>
        <w:rPr>
          <w:rFonts w:ascii="Times New Roman" w:hAnsi="Times New Roman" w:cs="Times New Roman"/>
          <w:b/>
          <w:bCs/>
          <w:color w:val="000000"/>
          <w:sz w:val="22"/>
          <w:szCs w:val="22"/>
        </w:rPr>
        <w:t>5 dni</w:t>
      </w:r>
      <w:r>
        <w:rPr>
          <w:rFonts w:ascii="Times New Roman" w:hAnsi="Times New Roman" w:cs="Times New Roman"/>
          <w:color w:val="000000"/>
          <w:sz w:val="22"/>
          <w:szCs w:val="22"/>
        </w:rPr>
        <w:t xml:space="preserve"> od dnia przesłania zawiadomienia o wyborze </w:t>
      </w:r>
      <w:r>
        <w:rPr>
          <w:rStyle w:val="12"/>
          <w:rFonts w:ascii="Times New Roman" w:hAnsi="Times New Roman" w:cs="Times New Roman"/>
          <w:i w:val="0"/>
          <w:iCs w:val="0"/>
          <w:color w:val="000000"/>
          <w:sz w:val="22"/>
          <w:szCs w:val="22"/>
        </w:rPr>
        <w:t>najkorzystniejszej oferty</w:t>
      </w:r>
      <w:r>
        <w:rPr>
          <w:rFonts w:ascii="Times New Roman" w:hAnsi="Times New Roman" w:cs="Times New Roman"/>
          <w:color w:val="000000"/>
          <w:sz w:val="22"/>
          <w:szCs w:val="22"/>
        </w:rPr>
        <w:t>, jeżeli zawiadomienie to zostało przesłane przy użyciu środków komunikacji elektronicznej, lub</w:t>
      </w:r>
    </w:p>
    <w:p>
      <w:pPr>
        <w:tabs>
          <w:tab w:val="left" w:pos="72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6.2.</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b/>
          <w:bCs/>
          <w:color w:val="000000"/>
          <w:sz w:val="22"/>
          <w:szCs w:val="22"/>
        </w:rPr>
        <w:t>10 dni</w:t>
      </w:r>
      <w:r>
        <w:rPr>
          <w:rFonts w:ascii="Times New Roman" w:hAnsi="Times New Roman" w:cs="Times New Roman"/>
          <w:color w:val="000000"/>
          <w:sz w:val="22"/>
          <w:szCs w:val="22"/>
        </w:rPr>
        <w:t xml:space="preserve"> od dnia przesłania zawiadomienia o wyborze najkorzystniejszej oferty, jeżeli zostało ono przesłane w inny sposób niż określono w ppkt. 6.1,</w:t>
      </w:r>
    </w:p>
    <w:p>
      <w:pPr>
        <w:tabs>
          <w:tab w:val="left" w:pos="720"/>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6.3.</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w przypadku gdy, w postępowaniu złożona została tylko jedna oferta możliwe jest zawarcie umowy przed upływem ww terminów.</w:t>
      </w:r>
    </w:p>
    <w:p>
      <w:pPr>
        <w:tabs>
          <w:tab w:val="left" w:pos="720"/>
        </w:tabs>
        <w:spacing w:line="276" w:lineRule="auto"/>
        <w:ind w:left="36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7. </w:t>
      </w:r>
      <w:r>
        <w:rPr>
          <w:rFonts w:ascii="Times New Roman" w:hAnsi="Times New Roman" w:cs="Times New Roman"/>
          <w:color w:val="000000"/>
          <w:sz w:val="22"/>
          <w:szCs w:val="22"/>
        </w:rPr>
        <w:tab/>
      </w:r>
      <w:r>
        <w:rPr>
          <w:rFonts w:ascii="Times New Roman" w:hAnsi="Times New Roman" w:cs="Times New Roman"/>
          <w:color w:val="000000"/>
          <w:sz w:val="22"/>
          <w:szCs w:val="22"/>
        </w:rPr>
        <w:t>O miejscu i terminie podpisania umowy Zamawiający powiadomi wybranego Wykonawcę.</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8.</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W przypadku, gdy okaże się, że Wykonawca, którego oferta została wybrana jako najkorzystniejsza będzie uchylał się od zawarcia umowy w sprawie zamówienia publicznego lub nie wnosi wymaganego zabezpieczenia należytego wykonania umowy, Zamawiający może </w:t>
      </w:r>
      <w:r>
        <w:rPr>
          <w:rFonts w:ascii="Times New Roman" w:hAnsi="Times New Roman" w:cs="Times New Roman"/>
          <w:color w:val="000000"/>
          <w:sz w:val="22"/>
          <w:szCs w:val="22"/>
          <w:highlight w:val="white"/>
        </w:rPr>
        <w:t xml:space="preserve">dokonać ponownego badania i oceny </w:t>
      </w:r>
      <w:r>
        <w:rPr>
          <w:rStyle w:val="12"/>
          <w:rFonts w:ascii="Times New Roman" w:hAnsi="Times New Roman" w:cs="Times New Roman"/>
          <w:i w:val="0"/>
          <w:iCs w:val="0"/>
          <w:color w:val="000000"/>
          <w:sz w:val="22"/>
          <w:szCs w:val="22"/>
          <w:highlight w:val="white"/>
        </w:rPr>
        <w:t>ofert</w:t>
      </w:r>
      <w:r>
        <w:rPr>
          <w:rFonts w:ascii="Times New Roman" w:hAnsi="Times New Roman" w:cs="Times New Roman"/>
          <w:color w:val="000000"/>
          <w:sz w:val="22"/>
          <w:szCs w:val="22"/>
          <w:highlight w:val="white"/>
        </w:rPr>
        <w:t xml:space="preserve"> spośród </w:t>
      </w:r>
      <w:r>
        <w:rPr>
          <w:rStyle w:val="12"/>
          <w:rFonts w:ascii="Times New Roman" w:hAnsi="Times New Roman" w:cs="Times New Roman"/>
          <w:i w:val="0"/>
          <w:iCs w:val="0"/>
          <w:color w:val="000000"/>
          <w:sz w:val="22"/>
          <w:szCs w:val="22"/>
          <w:highlight w:val="white"/>
        </w:rPr>
        <w:t>ofert</w:t>
      </w:r>
      <w:r>
        <w:rPr>
          <w:rFonts w:ascii="Times New Roman" w:hAnsi="Times New Roman" w:cs="Times New Roman"/>
          <w:color w:val="000000"/>
          <w:sz w:val="22"/>
          <w:szCs w:val="22"/>
          <w:highlight w:val="white"/>
        </w:rPr>
        <w:t xml:space="preserve"> pozostałych w postępowaniu W</w:t>
      </w:r>
      <w:r>
        <w:rPr>
          <w:rStyle w:val="12"/>
          <w:rFonts w:ascii="Times New Roman" w:hAnsi="Times New Roman" w:cs="Times New Roman"/>
          <w:i w:val="0"/>
          <w:iCs w:val="0"/>
          <w:color w:val="000000"/>
          <w:sz w:val="22"/>
          <w:szCs w:val="22"/>
          <w:highlight w:val="white"/>
        </w:rPr>
        <w:t>ykonawców</w:t>
      </w:r>
      <w:r>
        <w:rPr>
          <w:rFonts w:ascii="Times New Roman" w:hAnsi="Times New Roman" w:cs="Times New Roman"/>
          <w:color w:val="000000"/>
          <w:sz w:val="22"/>
          <w:szCs w:val="22"/>
          <w:highlight w:val="white"/>
        </w:rPr>
        <w:t xml:space="preserve"> oraz wybrać </w:t>
      </w:r>
      <w:r>
        <w:rPr>
          <w:rStyle w:val="12"/>
          <w:rFonts w:ascii="Times New Roman" w:hAnsi="Times New Roman" w:cs="Times New Roman"/>
          <w:i w:val="0"/>
          <w:iCs w:val="0"/>
          <w:color w:val="000000"/>
          <w:sz w:val="22"/>
          <w:szCs w:val="22"/>
          <w:highlight w:val="white"/>
        </w:rPr>
        <w:t>najkorzystniejszą ofertę</w:t>
      </w:r>
      <w:r>
        <w:rPr>
          <w:rFonts w:ascii="Times New Roman" w:hAnsi="Times New Roman" w:cs="Times New Roman"/>
          <w:color w:val="000000"/>
          <w:sz w:val="22"/>
          <w:szCs w:val="22"/>
          <w:highlight w:val="white"/>
        </w:rPr>
        <w:t xml:space="preserve"> albo unieważnić postępowanie.</w:t>
      </w:r>
    </w:p>
    <w:p>
      <w:pPr>
        <w:spacing w:line="276" w:lineRule="auto"/>
        <w:ind w:left="340" w:hanging="340"/>
        <w:jc w:val="both"/>
        <w:rPr>
          <w:rFonts w:ascii="Times New Roman" w:hAnsi="Times New Roman" w:cs="Times New Roman"/>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rPr>
        <w:t xml:space="preserve">9. </w:t>
      </w:r>
      <w:r>
        <w:rPr>
          <w:rFonts w:ascii="Times New Roman" w:hAnsi="Times New Roman" w:eastAsia="Times New Roman" w:cs="Times New Roman"/>
          <w:color w:val="000000"/>
          <w:sz w:val="22"/>
          <w:szCs w:val="22"/>
          <w:lang w:eastAsia="pl-PL"/>
        </w:rPr>
        <w:tab/>
      </w:r>
      <w:r>
        <w:rPr>
          <w:rFonts w:ascii="Times New Roman" w:hAnsi="Times New Roman" w:eastAsia="Times New Roman" w:cs="Times New Roman"/>
          <w:color w:val="000000"/>
          <w:sz w:val="22"/>
          <w:szCs w:val="22"/>
          <w:lang w:eastAsia="pl-PL"/>
        </w:rPr>
        <w:t>Jeżeli zostanie wybrana oferta Wykonawców wspólnie ubiegających się o udzielenie zamówienia, Wykonawca, przed podpisaniem umowy zobowiązany będzie do złożenia kopii umowy regulującej współpracę tych Wykonawców.</w:t>
      </w:r>
    </w:p>
    <w:p>
      <w:pPr>
        <w:spacing w:line="276" w:lineRule="auto"/>
        <w:ind w:left="340" w:hanging="340"/>
        <w:jc w:val="both"/>
        <w:rPr>
          <w:rFonts w:ascii="Times New Roman" w:hAnsi="Times New Roman" w:eastAsia="Times New Roman" w:cs="Times New Roman"/>
          <w:color w:val="000000"/>
          <w:sz w:val="22"/>
          <w:szCs w:val="22"/>
          <w:lang w:eastAsia="pl-PL"/>
        </w:rPr>
      </w:pPr>
    </w:p>
    <w:p>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bidi="ar-SA"/>
        </w:rPr>
        <w:t xml:space="preserve">10. Wyłoniony Wykonawca, przed wyznaczonym terminem podpisania umowy zobowiązany będzie dostarczyć kosztorys ofertowy w wersji uproszczonej, który stanowił podstawę wyliczenia ceny oferowanej - ceny ryczałtowej. Kosztorys ofertowy ma charakter pomocniczy i należy przedłożyć w celu rozliczenia przyszłych robót </w:t>
      </w:r>
      <w:r>
        <w:rPr>
          <w:rStyle w:val="204"/>
          <w:rFonts w:ascii="Times New Roman" w:hAnsi="Times New Roman" w:eastAsia="Times New Roman" w:cs="Times New Roman"/>
          <w:color w:val="000000"/>
          <w:sz w:val="22"/>
          <w:szCs w:val="22"/>
          <w:lang w:eastAsia="pl-PL" w:bidi="ar-SA"/>
        </w:rPr>
        <w:t>dodatkowych</w:t>
      </w:r>
      <w:r>
        <w:rPr>
          <w:rFonts w:ascii="Times New Roman" w:hAnsi="Times New Roman" w:eastAsia="Times New Roman" w:cs="Times New Roman"/>
          <w:color w:val="000000"/>
          <w:sz w:val="22"/>
          <w:szCs w:val="22"/>
          <w:lang w:eastAsia="pl-PL" w:bidi="ar-SA"/>
        </w:rPr>
        <w:t>, które będą wycenione jako suma iloczynów faktycznie wykonanych ilości robót  i cen jednostkowych, określonych w kosztorysie.</w:t>
      </w:r>
    </w:p>
    <w:p>
      <w:pPr>
        <w:widowControl/>
        <w:suppressAutoHyphens w:val="0"/>
        <w:autoSpaceDE w:val="0"/>
        <w:spacing w:line="276" w:lineRule="auto"/>
        <w:ind w:left="340" w:hanging="340"/>
        <w:jc w:val="both"/>
        <w:rPr>
          <w:rFonts w:ascii="Times New Roman" w:hAnsi="Times New Roman" w:cs="Times New Roman"/>
          <w:sz w:val="22"/>
          <w:szCs w:val="22"/>
        </w:rPr>
      </w:pPr>
    </w:p>
    <w:p>
      <w:pPr>
        <w:widowControl/>
        <w:suppressAutoHyphens w:val="0"/>
        <w:autoSpaceDE w:val="0"/>
        <w:spacing w:line="276" w:lineRule="auto"/>
        <w:ind w:left="340" w:hanging="340"/>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pl-PL" w:bidi="ar-SA"/>
        </w:rPr>
        <w:t>11.</w:t>
      </w:r>
      <w:r>
        <w:rPr>
          <w:rFonts w:ascii="Times New Roman" w:hAnsi="Times New Roman" w:eastAsia="Times New Roman" w:cs="Times New Roman"/>
          <w:color w:val="000000"/>
          <w:sz w:val="22"/>
          <w:szCs w:val="22"/>
          <w:lang w:eastAsia="pl-PL" w:bidi="ar-SA"/>
        </w:rPr>
        <w:tab/>
      </w:r>
      <w:r>
        <w:rPr>
          <w:rFonts w:ascii="Times New Roman" w:hAnsi="Times New Roman" w:eastAsia="Times New Roman" w:cs="Times New Roman"/>
          <w:color w:val="000000"/>
          <w:sz w:val="22"/>
          <w:szCs w:val="22"/>
          <w:lang w:eastAsia="pl-PL" w:bidi="ar-SA"/>
        </w:rPr>
        <w:t>Przed podpisaniem umowy Wykonawca zobowiązany będzie do wniesienia zabezpieczenia należytego wykonania umowy.</w:t>
      </w:r>
    </w:p>
    <w:p>
      <w:pPr>
        <w:widowControl/>
        <w:suppressAutoHyphens w:val="0"/>
        <w:autoSpaceDE w:val="0"/>
        <w:spacing w:line="276" w:lineRule="auto"/>
        <w:ind w:left="720" w:hanging="360"/>
        <w:jc w:val="both"/>
        <w:rPr>
          <w:rFonts w:ascii="Times New Roman" w:hAnsi="Times New Roman" w:cs="Times New Roman"/>
          <w:color w:val="000000"/>
          <w:sz w:val="22"/>
          <w:szCs w:val="22"/>
        </w:rPr>
      </w:pPr>
    </w:p>
    <w:p>
      <w:pPr>
        <w:widowControl/>
        <w:suppressAutoHyphens w:val="0"/>
        <w:autoSpaceDE w:val="0"/>
        <w:spacing w:line="276" w:lineRule="auto"/>
        <w:ind w:left="720" w:hanging="360"/>
        <w:jc w:val="both"/>
        <w:rPr>
          <w:rFonts w:ascii="Times New Roman" w:hAnsi="Times New Roman" w:cs="Times New Roman"/>
          <w:color w:val="000000"/>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XVI. Wymagania dotyczące zabezpieczenia należytego wykonania umowy</w:t>
      </w:r>
    </w:p>
    <w:p>
      <w:pPr>
        <w:spacing w:line="276" w:lineRule="auto"/>
        <w:jc w:val="both"/>
        <w:rPr>
          <w:rFonts w:ascii="Times New Roman" w:hAnsi="Times New Roman" w:cs="Times New Roman"/>
          <w:b/>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 </w:t>
      </w:r>
      <w:r>
        <w:rPr>
          <w:rFonts w:ascii="Times New Roman" w:hAnsi="Times New Roman" w:cs="Times New Roman"/>
          <w:color w:val="000000"/>
          <w:sz w:val="22"/>
          <w:szCs w:val="22"/>
        </w:rPr>
        <w:tab/>
      </w:r>
      <w:r>
        <w:rPr>
          <w:rFonts w:ascii="Times New Roman" w:hAnsi="Times New Roman" w:cs="Times New Roman"/>
          <w:color w:val="000000"/>
          <w:sz w:val="22"/>
          <w:szCs w:val="22"/>
        </w:rPr>
        <w:t>Zamawiający przewiduje wniesienie zabezpieczenia należytego wykonania umowy, które służyć będzie pokryciu roszczeń z tytułu niewykonania lub nienależytego wykonania umowy.</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Od Wykonawcy, którego oferta zostanie uznana jako najkorzystniejsza wymagane będzie wniesienie, w określonym terminie, przed podpisaniem umowy zabezpieczenia należytego wykonania umowy w wysokości: </w:t>
      </w:r>
      <w:r>
        <w:rPr>
          <w:rFonts w:ascii="Times New Roman" w:hAnsi="Times New Roman" w:cs="Times New Roman"/>
          <w:b/>
          <w:bCs/>
          <w:color w:val="000000"/>
          <w:sz w:val="22"/>
          <w:szCs w:val="22"/>
        </w:rPr>
        <w:t>3% ceny całkowitej podanej w ofercie</w:t>
      </w:r>
      <w:r>
        <w:rPr>
          <w:rFonts w:ascii="Times New Roman" w:hAnsi="Times New Roman" w:cs="Times New Roman"/>
          <w:color w:val="000000"/>
          <w:sz w:val="22"/>
          <w:szCs w:val="22"/>
        </w:rPr>
        <w:t>, przedstawionej przez Wykonawcę.</w:t>
      </w:r>
    </w:p>
    <w:p>
      <w:pPr>
        <w:spacing w:line="276" w:lineRule="auto"/>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r>
      <w:r>
        <w:rPr>
          <w:rFonts w:ascii="Times New Roman" w:hAnsi="Times New Roman" w:cs="Times New Roman"/>
          <w:color w:val="000000"/>
          <w:sz w:val="22"/>
          <w:szCs w:val="22"/>
        </w:rPr>
        <w:t>Zabezpieczenie należytego wykonania umowy wnoszone jest w jednej lub kilku następujących formach:</w:t>
      </w:r>
    </w:p>
    <w:p>
      <w:pPr>
        <w:pStyle w:val="475"/>
        <w:numPr>
          <w:ilvl w:val="0"/>
          <w:numId w:val="37"/>
        </w:numPr>
        <w:spacing w:line="276" w:lineRule="auto"/>
        <w:jc w:val="both"/>
        <w:rPr>
          <w:rFonts w:ascii="Times New Roman" w:hAnsi="Times New Roman" w:cs="Times New Roman"/>
          <w:vanish/>
          <w:color w:val="000000"/>
          <w:sz w:val="22"/>
          <w:szCs w:val="22"/>
        </w:rPr>
      </w:pPr>
    </w:p>
    <w:p>
      <w:pPr>
        <w:pStyle w:val="475"/>
        <w:numPr>
          <w:ilvl w:val="0"/>
          <w:numId w:val="37"/>
        </w:numPr>
        <w:spacing w:line="276" w:lineRule="auto"/>
        <w:jc w:val="both"/>
        <w:rPr>
          <w:rFonts w:ascii="Times New Roman" w:hAnsi="Times New Roman" w:cs="Times New Roman"/>
          <w:vanish/>
          <w:color w:val="000000"/>
          <w:sz w:val="22"/>
          <w:szCs w:val="22"/>
        </w:rPr>
      </w:pPr>
    </w:p>
    <w:p>
      <w:pPr>
        <w:pStyle w:val="475"/>
        <w:numPr>
          <w:ilvl w:val="0"/>
          <w:numId w:val="37"/>
        </w:numPr>
        <w:spacing w:line="276" w:lineRule="auto"/>
        <w:jc w:val="both"/>
        <w:rPr>
          <w:rFonts w:ascii="Times New Roman" w:hAnsi="Times New Roman" w:cs="Times New Roman"/>
          <w:vanish/>
          <w:color w:val="000000"/>
          <w:sz w:val="22"/>
          <w:szCs w:val="22"/>
        </w:rPr>
      </w:pPr>
    </w:p>
    <w:p>
      <w:pPr>
        <w:pStyle w:val="475"/>
        <w:numPr>
          <w:ilvl w:val="1"/>
          <w:numId w:val="37"/>
        </w:numPr>
        <w:spacing w:line="276" w:lineRule="auto"/>
        <w:jc w:val="both"/>
        <w:rPr>
          <w:rFonts w:ascii="Times New Roman" w:hAnsi="Times New Roman" w:eastAsia="Times New Roman" w:cs="Times New Roman"/>
          <w:b/>
          <w:bCs/>
          <w:color w:val="000000"/>
          <w:sz w:val="22"/>
          <w:szCs w:val="22"/>
          <w:lang w:eastAsia="pl-PL"/>
        </w:rPr>
      </w:pPr>
      <w:r>
        <w:rPr>
          <w:rFonts w:ascii="Times New Roman" w:hAnsi="Times New Roman" w:cs="Times New Roman"/>
          <w:color w:val="000000"/>
          <w:sz w:val="22"/>
          <w:szCs w:val="22"/>
        </w:rPr>
        <w:t xml:space="preserve">w pieniądzu, przelewem na rachunek bankowy </w:t>
      </w:r>
      <w:r>
        <w:rPr>
          <w:rFonts w:ascii="Times New Roman" w:hAnsi="Times New Roman" w:eastAsia="Times New Roman" w:cs="Times New Roman"/>
          <w:b/>
          <w:bCs/>
          <w:color w:val="000000"/>
          <w:sz w:val="22"/>
          <w:szCs w:val="22"/>
        </w:rPr>
        <w:t xml:space="preserve">nr 37 8300 0009 0002 5589 2000 0100 </w:t>
      </w:r>
      <w:r>
        <w:rPr>
          <w:rFonts w:ascii="Times New Roman" w:hAnsi="Times New Roman" w:eastAsia="Times New Roman" w:cs="Times New Roman"/>
          <w:color w:val="000000"/>
          <w:sz w:val="22"/>
          <w:szCs w:val="22"/>
        </w:rPr>
        <w:t>Powiślański Bank Spółdzielczy w Kwidzynie z adnotacją „</w:t>
      </w:r>
      <w:r>
        <w:rPr>
          <w:rFonts w:ascii="Times New Roman" w:hAnsi="Times New Roman" w:eastAsia="Times New Roman" w:cs="Times New Roman"/>
          <w:b/>
          <w:bCs/>
          <w:color w:val="000000"/>
          <w:sz w:val="22"/>
          <w:szCs w:val="22"/>
        </w:rPr>
        <w:t xml:space="preserve">zabezpieczenie należytego wykonania umowy - </w:t>
      </w:r>
      <w:r>
        <w:rPr>
          <w:rStyle w:val="20"/>
          <w:rFonts w:ascii="Times New Roman" w:hAnsi="Times New Roman" w:eastAsia="Times New Roman" w:cs="Times New Roman"/>
          <w:bCs/>
          <w:color w:val="000000"/>
          <w:sz w:val="22"/>
          <w:szCs w:val="22"/>
          <w:lang w:eastAsia="pl-PL"/>
        </w:rPr>
        <w:t>„</w:t>
      </w:r>
      <w:r>
        <w:rPr>
          <w:rStyle w:val="20"/>
          <w:rFonts w:hint="default" w:ascii="Times New Roman" w:hAnsi="Times New Roman" w:eastAsia="Times New Roman"/>
          <w:bCs/>
          <w:color w:val="000000"/>
          <w:sz w:val="22"/>
          <w:szCs w:val="22"/>
          <w:lang w:eastAsia="pl-PL"/>
        </w:rPr>
        <w:t>Remont drogi dla pieszych i rowerów wzdłuż drogi gminne</w:t>
      </w:r>
      <w:r>
        <w:rPr>
          <w:rStyle w:val="20"/>
          <w:rFonts w:hint="default" w:ascii="Times New Roman" w:hAnsi="Times New Roman" w:eastAsia="Times New Roman"/>
          <w:bCs/>
          <w:color w:val="000000"/>
          <w:sz w:val="22"/>
          <w:szCs w:val="22"/>
          <w:lang w:val="en-US" w:eastAsia="pl-PL"/>
        </w:rPr>
        <w:t xml:space="preserve"> </w:t>
      </w:r>
      <w:r>
        <w:rPr>
          <w:rStyle w:val="20"/>
          <w:rFonts w:hint="default" w:ascii="Times New Roman" w:hAnsi="Times New Roman" w:eastAsia="Times New Roman"/>
          <w:bCs/>
          <w:color w:val="000000"/>
          <w:sz w:val="22"/>
          <w:szCs w:val="22"/>
          <w:lang w:eastAsia="pl-PL"/>
        </w:rPr>
        <w:t>nr 192039G (ul. Obrońców Westerplatte)</w:t>
      </w:r>
      <w:r>
        <w:rPr>
          <w:rStyle w:val="20"/>
          <w:rFonts w:hint="default" w:ascii="Times New Roman" w:hAnsi="Times New Roman" w:eastAsia="Times New Roman"/>
          <w:bCs/>
          <w:color w:val="000000"/>
          <w:sz w:val="22"/>
          <w:szCs w:val="22"/>
          <w:lang w:val="en-US" w:eastAsia="pl-PL"/>
        </w:rPr>
        <w:t xml:space="preserve"> </w:t>
      </w:r>
      <w:r>
        <w:rPr>
          <w:rStyle w:val="20"/>
          <w:rFonts w:hint="default" w:ascii="Times New Roman" w:hAnsi="Times New Roman" w:eastAsia="Times New Roman"/>
          <w:bCs/>
          <w:color w:val="000000"/>
          <w:sz w:val="22"/>
          <w:szCs w:val="22"/>
          <w:lang w:eastAsia="pl-PL"/>
        </w:rPr>
        <w:t>w Nowym Stawie</w:t>
      </w:r>
      <w:r>
        <w:rPr>
          <w:rStyle w:val="20"/>
          <w:rFonts w:ascii="Times New Roman" w:hAnsi="Times New Roman" w:eastAsia="Times New Roman" w:cs="Times New Roman"/>
          <w:bCs/>
          <w:color w:val="000000"/>
          <w:sz w:val="22"/>
          <w:szCs w:val="22"/>
          <w:lang w:eastAsia="pl-PL"/>
        </w:rPr>
        <w:t>”.</w:t>
      </w:r>
    </w:p>
    <w:p>
      <w:pPr>
        <w:pStyle w:val="475"/>
        <w:numPr>
          <w:ilvl w:val="1"/>
          <w:numId w:val="37"/>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w poręczeniach bankowych lub poręczeniach spółdzielczej kasy oszczędnościowo - kredytowej, z tym, że zobowiązanie kasy jest zobowiązaniem pieniężnym;</w:t>
      </w:r>
    </w:p>
    <w:p>
      <w:pPr>
        <w:pStyle w:val="475"/>
        <w:numPr>
          <w:ilvl w:val="1"/>
          <w:numId w:val="37"/>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w gwarancjach bankowych;</w:t>
      </w:r>
    </w:p>
    <w:p>
      <w:pPr>
        <w:pStyle w:val="475"/>
        <w:numPr>
          <w:ilvl w:val="1"/>
          <w:numId w:val="37"/>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w gwarancjach ubezpieczeniowych;</w:t>
      </w:r>
    </w:p>
    <w:p>
      <w:pPr>
        <w:pStyle w:val="475"/>
        <w:numPr>
          <w:ilvl w:val="1"/>
          <w:numId w:val="37"/>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w poręczeniach udzielanych przez podmioty, o których mowa w art. 6b ust. 5 pkt. 2 ustawy                  z dnia 9 listopada 2000 r. o utworzeniu Polskiej Agencji Rozwoju Przedsiębiorczości.</w:t>
      </w:r>
    </w:p>
    <w:p>
      <w:pPr>
        <w:spacing w:line="276" w:lineRule="auto"/>
        <w:jc w:val="both"/>
        <w:rPr>
          <w:rFonts w:ascii="Times New Roman" w:hAnsi="Times New Roman" w:cs="Times New Roman"/>
          <w:color w:val="000000"/>
          <w:sz w:val="22"/>
          <w:szCs w:val="22"/>
        </w:rPr>
      </w:pPr>
    </w:p>
    <w:p>
      <w:pPr>
        <w:pStyle w:val="475"/>
        <w:numPr>
          <w:ilvl w:val="2"/>
          <w:numId w:val="32"/>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nie wyraża zgody na wniesienie zabezpieczenia w formach określonych w art. 450 ust. 2 ustawy Pzp.</w:t>
      </w:r>
    </w:p>
    <w:p>
      <w:pPr>
        <w:pStyle w:val="475"/>
        <w:spacing w:line="276" w:lineRule="auto"/>
        <w:ind w:left="360"/>
        <w:jc w:val="both"/>
        <w:rPr>
          <w:rFonts w:ascii="Times New Roman" w:hAnsi="Times New Roman" w:cs="Times New Roman"/>
          <w:color w:val="000000"/>
          <w:sz w:val="22"/>
          <w:szCs w:val="22"/>
        </w:rPr>
      </w:pPr>
    </w:p>
    <w:p>
      <w:pPr>
        <w:pStyle w:val="475"/>
        <w:numPr>
          <w:ilvl w:val="2"/>
          <w:numId w:val="32"/>
        </w:numPr>
        <w:spacing w:line="276" w:lineRule="auto"/>
        <w:jc w:val="both"/>
        <w:rPr>
          <w:rFonts w:ascii="Times New Roman" w:hAnsi="Times New Roman" w:cs="Times New Roman"/>
          <w:sz w:val="22"/>
          <w:szCs w:val="22"/>
        </w:rPr>
      </w:pPr>
      <w:r>
        <w:rPr>
          <w:rFonts w:ascii="Times New Roman" w:hAnsi="Times New Roman" w:cs="Times New Roman"/>
          <w:sz w:val="22"/>
          <w:szCs w:val="22"/>
        </w:rPr>
        <w:t>W przypadku wniesienia wadium w pieniądzu Wykonawca może wyrazić zgodę na zaliczenie kwoty wadium na poczet zabezpieczenia.</w:t>
      </w:r>
    </w:p>
    <w:p>
      <w:pPr>
        <w:pStyle w:val="475"/>
        <w:rPr>
          <w:rFonts w:ascii="Times New Roman" w:hAnsi="Times New Roman" w:cs="Times New Roman"/>
          <w:color w:val="000000"/>
          <w:sz w:val="22"/>
          <w:szCs w:val="22"/>
        </w:rPr>
      </w:pPr>
    </w:p>
    <w:p>
      <w:pPr>
        <w:pStyle w:val="475"/>
        <w:numPr>
          <w:ilvl w:val="2"/>
          <w:numId w:val="32"/>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Jeżeli zabezpieczenie wniesiono w pieniądzu, Z</w:t>
      </w:r>
      <w:r>
        <w:rPr>
          <w:rStyle w:val="12"/>
          <w:rFonts w:ascii="Times New Roman" w:hAnsi="Times New Roman" w:cs="Times New Roman"/>
          <w:i w:val="0"/>
          <w:iCs w:val="0"/>
          <w:color w:val="000000"/>
          <w:sz w:val="22"/>
          <w:szCs w:val="22"/>
        </w:rPr>
        <w:t>amawiający</w:t>
      </w:r>
      <w:r>
        <w:rPr>
          <w:rFonts w:ascii="Times New Roman" w:hAnsi="Times New Roman" w:cs="Times New Roman"/>
          <w:color w:val="000000"/>
          <w:sz w:val="22"/>
          <w:szCs w:val="22"/>
        </w:rPr>
        <w:t xml:space="preserve"> przechowuje je na oprocentowanym rachunku bankowym. </w:t>
      </w:r>
      <w:r>
        <w:rPr>
          <w:rStyle w:val="12"/>
          <w:rFonts w:ascii="Times New Roman" w:hAnsi="Times New Roman" w:cs="Times New Roman"/>
          <w:i w:val="0"/>
          <w:iCs w:val="0"/>
          <w:color w:val="000000"/>
          <w:sz w:val="22"/>
          <w:szCs w:val="22"/>
        </w:rPr>
        <w:t>Zamawiający</w:t>
      </w:r>
      <w:r>
        <w:rPr>
          <w:rFonts w:ascii="Times New Roman" w:hAnsi="Times New Roman" w:cs="Times New Roman"/>
          <w:color w:val="000000"/>
          <w:sz w:val="22"/>
          <w:szCs w:val="22"/>
        </w:rPr>
        <w:t xml:space="preserve"> zwraca zabezpieczenie wniesione w pieniądzu z odsetkami wynikającymi z </w:t>
      </w:r>
      <w:r>
        <w:rPr>
          <w:rStyle w:val="12"/>
          <w:rFonts w:ascii="Times New Roman" w:hAnsi="Times New Roman" w:cs="Times New Roman"/>
          <w:i w:val="0"/>
          <w:iCs w:val="0"/>
          <w:color w:val="000000"/>
          <w:sz w:val="22"/>
          <w:szCs w:val="22"/>
        </w:rPr>
        <w:t>umowy</w:t>
      </w:r>
      <w:r>
        <w:rPr>
          <w:rFonts w:ascii="Times New Roman" w:hAnsi="Times New Roman" w:cs="Times New Roman"/>
          <w:color w:val="000000"/>
          <w:sz w:val="22"/>
          <w:szCs w:val="22"/>
        </w:rPr>
        <w:t xml:space="preserve"> rachunku bankowego, na którym było ono przechowywane, pomniejszone o koszt prowadzenia tego rachunku oraz prowizji bankowej za przelew pieniędzy na rachunek bankowy W</w:t>
      </w:r>
      <w:r>
        <w:rPr>
          <w:rStyle w:val="12"/>
          <w:rFonts w:ascii="Times New Roman" w:hAnsi="Times New Roman" w:cs="Times New Roman"/>
          <w:i w:val="0"/>
          <w:iCs w:val="0"/>
          <w:color w:val="000000"/>
          <w:sz w:val="22"/>
          <w:szCs w:val="22"/>
        </w:rPr>
        <w:t>ykonawcy</w:t>
      </w:r>
      <w:r>
        <w:rPr>
          <w:rFonts w:ascii="Times New Roman" w:hAnsi="Times New Roman" w:cs="Times New Roman"/>
          <w:color w:val="000000"/>
          <w:sz w:val="22"/>
          <w:szCs w:val="22"/>
        </w:rPr>
        <w:t>.</w:t>
      </w:r>
    </w:p>
    <w:p>
      <w:pPr>
        <w:pStyle w:val="475"/>
        <w:rPr>
          <w:rFonts w:ascii="Times New Roman" w:hAnsi="Times New Roman" w:cs="Times New Roman"/>
          <w:color w:val="000000"/>
          <w:sz w:val="22"/>
          <w:szCs w:val="22"/>
        </w:rPr>
      </w:pPr>
    </w:p>
    <w:p>
      <w:pPr>
        <w:pStyle w:val="475"/>
        <w:numPr>
          <w:ilvl w:val="2"/>
          <w:numId w:val="32"/>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Sposób przekazania zabezpieczenia w formie innej niż pieniądz: w oryginale przy użyciu środków komunikacji elektronicznej, za pośrednictwem Platformy zakupowej OPEN NEXUS, która dostępna jest na stronie </w:t>
      </w:r>
      <w:r>
        <w:fldChar w:fldCharType="begin"/>
      </w:r>
      <w:r>
        <w:instrText xml:space="preserve"> HYPERLINK "https://platformazakupowa.pl/" </w:instrText>
      </w:r>
      <w:r>
        <w:fldChar w:fldCharType="separate"/>
      </w:r>
      <w:r>
        <w:rPr>
          <w:rStyle w:val="17"/>
          <w:rFonts w:ascii="Times New Roman" w:hAnsi="Times New Roman" w:cs="Times New Roman"/>
          <w:sz w:val="22"/>
          <w:szCs w:val="22"/>
        </w:rPr>
        <w:t>https://platformazakupowa.pl/</w:t>
      </w:r>
      <w:r>
        <w:rPr>
          <w:rStyle w:val="17"/>
          <w:rFonts w:ascii="Times New Roman" w:hAnsi="Times New Roman" w:cs="Times New Roman"/>
          <w:sz w:val="22"/>
          <w:szCs w:val="22"/>
        </w:rPr>
        <w:fldChar w:fldCharType="end"/>
      </w:r>
      <w:r>
        <w:rPr>
          <w:rFonts w:ascii="Times New Roman" w:hAnsi="Times New Roman" w:cs="Times New Roman"/>
          <w:color w:val="000000"/>
          <w:sz w:val="22"/>
          <w:szCs w:val="22"/>
        </w:rPr>
        <w:t xml:space="preserve"> (strona logowania: </w:t>
      </w:r>
      <w:r>
        <w:fldChar w:fldCharType="begin"/>
      </w:r>
      <w:r>
        <w:instrText xml:space="preserve"> HYPERLINK "https://platformazakupowa.pl/register/" </w:instrText>
      </w:r>
      <w:r>
        <w:fldChar w:fldCharType="separate"/>
      </w:r>
      <w:r>
        <w:rPr>
          <w:rStyle w:val="17"/>
          <w:rFonts w:ascii="Times New Roman" w:hAnsi="Times New Roman" w:cs="Times New Roman"/>
          <w:sz w:val="22"/>
          <w:szCs w:val="22"/>
        </w:rPr>
        <w:t>https://platformazakupowa.pl/register/</w:t>
      </w:r>
      <w:r>
        <w:rPr>
          <w:rStyle w:val="17"/>
          <w:rFonts w:ascii="Times New Roman" w:hAnsi="Times New Roman" w:cs="Times New Roman"/>
          <w:sz w:val="22"/>
          <w:szCs w:val="22"/>
        </w:rPr>
        <w:fldChar w:fldCharType="end"/>
      </w:r>
      <w:r>
        <w:rPr>
          <w:rFonts w:ascii="Times New Roman" w:hAnsi="Times New Roman" w:cs="Times New Roman"/>
          <w:color w:val="000000"/>
          <w:sz w:val="22"/>
          <w:szCs w:val="22"/>
        </w:rPr>
        <w:t>) lub osobiście poprzez złożenie w siedzibie Zamawiającego.</w:t>
      </w:r>
    </w:p>
    <w:p>
      <w:pPr>
        <w:pStyle w:val="475"/>
        <w:rPr>
          <w:rFonts w:ascii="Times New Roman" w:hAnsi="Times New Roman" w:eastAsia="Times New Roman" w:cs="Times New Roman"/>
          <w:color w:val="000000"/>
          <w:sz w:val="22"/>
          <w:szCs w:val="22"/>
        </w:rPr>
      </w:pPr>
    </w:p>
    <w:p>
      <w:pPr>
        <w:pStyle w:val="475"/>
        <w:numPr>
          <w:ilvl w:val="2"/>
          <w:numId w:val="32"/>
        </w:numPr>
        <w:spacing w:line="276" w:lineRule="auto"/>
        <w:jc w:val="both"/>
        <w:rPr>
          <w:rFonts w:ascii="Times New Roman" w:hAnsi="Times New Roman" w:cs="Times New Roman"/>
          <w:sz w:val="22"/>
          <w:szCs w:val="22"/>
        </w:rPr>
      </w:pPr>
      <w:r>
        <w:rPr>
          <w:rFonts w:ascii="Times New Roman" w:hAnsi="Times New Roman" w:eastAsia="Times New Roman" w:cs="Times New Roman"/>
          <w:color w:val="000000"/>
          <w:sz w:val="22"/>
          <w:szCs w:val="22"/>
        </w:rPr>
        <w:t xml:space="preserve">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w:t>
      </w:r>
      <w:r>
        <w:rPr>
          <w:rFonts w:ascii="Times New Roman" w:hAnsi="Times New Roman" w:eastAsia="Times New Roman" w:cs="Times New Roman"/>
          <w:color w:val="000000"/>
          <w:sz w:val="22"/>
          <w:szCs w:val="22"/>
          <w:lang w:eastAsia="pl-PL" w:bidi="ar-SA"/>
        </w:rPr>
        <w:t>Zabezpieczenie z tytułu rękojmi za wady wniesione w ww. formach będzie ważne w wysokości 30% do dnia upływu okresu rękojmi za wady plus 15 dni.</w:t>
      </w:r>
    </w:p>
    <w:p>
      <w:pPr>
        <w:pStyle w:val="475"/>
        <w:rPr>
          <w:rFonts w:ascii="Times New Roman" w:hAnsi="Times New Roman" w:cs="Times New Roman"/>
          <w:color w:val="000000"/>
          <w:sz w:val="22"/>
          <w:szCs w:val="22"/>
        </w:rPr>
      </w:pPr>
    </w:p>
    <w:p>
      <w:pPr>
        <w:pStyle w:val="475"/>
        <w:numPr>
          <w:ilvl w:val="2"/>
          <w:numId w:val="32"/>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Zwrot zabezpieczenia należytego wykonania umowy nastąpi w terminie 30 dni od dnia wykonania zamówienia i uznania przez Zamawiającego za należycie wykonane (przez co rozumie się podpisanie bezusterkowego protokołu odbioru końcowego robót), z zastrzeżeniem kwoty 30% wysokości zabezpieczenia, kt</w:t>
      </w:r>
      <w:r>
        <w:rPr>
          <w:rFonts w:ascii="Times New Roman" w:hAnsi="Times New Roman" w:cs="Times New Roman"/>
          <w:color w:val="000000"/>
          <w:sz w:val="22"/>
          <w:szCs w:val="22"/>
          <w:highlight w:val="white"/>
        </w:rPr>
        <w:t>óra pozostawiona zostanie na zabezpieczenie roszczeń z tytułu rękojmi za wady. Pozostawiona kwota zostanie zwrócona nie później niż w 15 dniu po upływie okresu rękojmi za wady</w:t>
      </w:r>
      <w:r>
        <w:rPr>
          <w:rFonts w:ascii="Times New Roman" w:hAnsi="Times New Roman" w:cs="Times New Roman"/>
          <w:color w:val="000000"/>
          <w:sz w:val="22"/>
          <w:szCs w:val="22"/>
        </w:rPr>
        <w:t>.</w:t>
      </w:r>
    </w:p>
    <w:p>
      <w:pPr>
        <w:pStyle w:val="475"/>
        <w:rPr>
          <w:rFonts w:ascii="Times New Roman" w:hAnsi="Times New Roman" w:cs="Times New Roman"/>
          <w:color w:val="000000"/>
          <w:sz w:val="22"/>
          <w:szCs w:val="22"/>
        </w:rPr>
      </w:pPr>
    </w:p>
    <w:p>
      <w:pPr>
        <w:pStyle w:val="475"/>
        <w:numPr>
          <w:ilvl w:val="2"/>
          <w:numId w:val="32"/>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Jeżeli o udzielenie zamówienia ubiegają się Wykonawcy występujący wspólnie, ponoszą oni solidarną odpowiedzialność za wniesienie zabezpieczenia należytego wykonania umowy.</w:t>
      </w:r>
    </w:p>
    <w:p>
      <w:pPr>
        <w:pStyle w:val="475"/>
        <w:rPr>
          <w:rFonts w:ascii="Times New Roman" w:hAnsi="Times New Roman" w:cs="Times New Roman"/>
          <w:color w:val="000000"/>
          <w:sz w:val="22"/>
          <w:szCs w:val="22"/>
        </w:rPr>
      </w:pPr>
    </w:p>
    <w:p>
      <w:pPr>
        <w:pStyle w:val="475"/>
        <w:numPr>
          <w:ilvl w:val="2"/>
          <w:numId w:val="32"/>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W trakcie realizacji </w:t>
      </w:r>
      <w:r>
        <w:rPr>
          <w:rStyle w:val="12"/>
          <w:rFonts w:ascii="Times New Roman" w:hAnsi="Times New Roman" w:cs="Times New Roman"/>
          <w:i w:val="0"/>
          <w:iCs w:val="0"/>
          <w:color w:val="000000"/>
          <w:sz w:val="22"/>
          <w:szCs w:val="22"/>
        </w:rPr>
        <w:t>umowy Wykonawca</w:t>
      </w:r>
      <w:r>
        <w:rPr>
          <w:rFonts w:ascii="Times New Roman" w:hAnsi="Times New Roman" w:cs="Times New Roman"/>
          <w:color w:val="000000"/>
          <w:sz w:val="22"/>
          <w:szCs w:val="22"/>
        </w:rPr>
        <w:t xml:space="preserve"> może dokonać zmiany formy zabezpieczenia na jedną lub kilka form, o których mowa w pkt. 3. Zmiana formy zabezpieczenia jest dokonywana</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z zachowaniem ciągłości zabezpieczenia i bez zmniejszenia jego wysokości.</w:t>
      </w:r>
    </w:p>
    <w:p>
      <w:pPr>
        <w:pStyle w:val="475"/>
        <w:rPr>
          <w:rFonts w:ascii="Times New Roman" w:hAnsi="Times New Roman" w:cs="Times New Roman"/>
          <w:color w:val="000000"/>
          <w:sz w:val="22"/>
          <w:szCs w:val="22"/>
        </w:rPr>
      </w:pPr>
    </w:p>
    <w:p>
      <w:pPr>
        <w:pStyle w:val="475"/>
        <w:numPr>
          <w:ilvl w:val="2"/>
          <w:numId w:val="32"/>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W zakresie zabezpieczenia należytego wykonania umowy obowiązują uregulowania ustawy Pzp zawarte w art. od 449 do 453.</w:t>
      </w:r>
    </w:p>
    <w:p>
      <w:pPr>
        <w:pStyle w:val="475"/>
        <w:rPr>
          <w:rFonts w:ascii="Times New Roman" w:hAnsi="Times New Roman" w:cs="Times New Roman"/>
          <w:sz w:val="22"/>
          <w:szCs w:val="22"/>
        </w:rPr>
      </w:pPr>
    </w:p>
    <w:p>
      <w:pPr>
        <w:spacing w:line="276" w:lineRule="auto"/>
        <w:jc w:val="both"/>
        <w:rPr>
          <w:rFonts w:ascii="Times New Roman" w:hAnsi="Times New Roman" w:cs="Times New Roman"/>
          <w:color w:val="000000"/>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XVII. Istotne dla stron postanowienia, które zostaną wprowadzone do treści zawieranej umowy</w:t>
      </w:r>
    </w:p>
    <w:p>
      <w:pPr>
        <w:spacing w:line="276" w:lineRule="auto"/>
        <w:jc w:val="both"/>
        <w:rPr>
          <w:rFonts w:ascii="Times New Roman" w:hAnsi="Times New Roman" w:cs="Times New Roman"/>
          <w:b/>
          <w:color w:val="000000"/>
          <w:sz w:val="22"/>
          <w:szCs w:val="22"/>
        </w:rPr>
      </w:pPr>
    </w:p>
    <w:p>
      <w:pPr>
        <w:tabs>
          <w:tab w:val="left" w:pos="338"/>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 </w:t>
      </w:r>
      <w:r>
        <w:rPr>
          <w:rFonts w:ascii="Times New Roman" w:hAnsi="Times New Roman" w:cs="Times New Roman"/>
          <w:color w:val="000000"/>
          <w:sz w:val="22"/>
          <w:szCs w:val="22"/>
        </w:rPr>
        <w:tab/>
      </w:r>
      <w:r>
        <w:rPr>
          <w:rFonts w:ascii="Times New Roman" w:hAnsi="Times New Roman" w:cs="Times New Roman"/>
          <w:color w:val="000000"/>
          <w:sz w:val="22"/>
          <w:szCs w:val="22"/>
        </w:rPr>
        <w:t>Umowa w sprawie realizacji zamówienia publicznego zawarta zostanie z uwzględnieniem postanowień wynikających z treści niniejszej specyfikacji warunków zamówienia oraz danych zawartych w ofercie.</w:t>
      </w:r>
    </w:p>
    <w:p>
      <w:pPr>
        <w:tabs>
          <w:tab w:val="left" w:pos="338"/>
        </w:tabs>
        <w:spacing w:line="276" w:lineRule="auto"/>
        <w:ind w:left="340" w:hanging="340"/>
        <w:jc w:val="both"/>
        <w:rPr>
          <w:rFonts w:ascii="Times New Roman" w:hAnsi="Times New Roman" w:cs="Times New Roman"/>
          <w:color w:val="000000"/>
          <w:sz w:val="22"/>
          <w:szCs w:val="22"/>
        </w:rPr>
      </w:pPr>
    </w:p>
    <w:p>
      <w:pPr>
        <w:tabs>
          <w:tab w:val="left" w:pos="338"/>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r>
      <w:r>
        <w:rPr>
          <w:rFonts w:ascii="Times New Roman" w:hAnsi="Times New Roman" w:cs="Times New Roman"/>
          <w:color w:val="000000"/>
          <w:sz w:val="22"/>
          <w:szCs w:val="22"/>
        </w:rPr>
        <w:t>Zamawiający określa warunki umowy na realizację zamówienia w niniejszym postępowaniu</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w projekcie umowy</w:t>
      </w:r>
      <w:r>
        <w:rPr>
          <w:rFonts w:ascii="Times New Roman" w:hAnsi="Times New Roman" w:cs="Times New Roman"/>
          <w:color w:val="000000"/>
          <w:sz w:val="22"/>
          <w:szCs w:val="22"/>
          <w:highlight w:val="white"/>
        </w:rPr>
        <w:t>.</w:t>
      </w:r>
    </w:p>
    <w:p>
      <w:pPr>
        <w:tabs>
          <w:tab w:val="left" w:pos="338"/>
        </w:tabs>
        <w:spacing w:line="276" w:lineRule="auto"/>
        <w:ind w:left="340" w:hanging="340"/>
        <w:jc w:val="both"/>
        <w:rPr>
          <w:rFonts w:ascii="Times New Roman" w:hAnsi="Times New Roman" w:cs="Times New Roman"/>
          <w:color w:val="000000"/>
          <w:sz w:val="22"/>
          <w:szCs w:val="22"/>
        </w:rPr>
      </w:pPr>
    </w:p>
    <w:p>
      <w:pPr>
        <w:tabs>
          <w:tab w:val="left" w:pos="338"/>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highlight w:val="white"/>
        </w:rPr>
        <w:t>3.</w:t>
      </w:r>
      <w:r>
        <w:rPr>
          <w:rFonts w:ascii="Times New Roman" w:hAnsi="Times New Roman" w:cs="Times New Roman"/>
          <w:color w:val="000000"/>
          <w:sz w:val="22"/>
          <w:szCs w:val="22"/>
          <w:highlight w:val="white"/>
        </w:rPr>
        <w:tab/>
      </w:r>
      <w:r>
        <w:rPr>
          <w:rFonts w:ascii="Times New Roman" w:hAnsi="Times New Roman" w:eastAsia="Times New Roman" w:cs="Times New Roman"/>
          <w:color w:val="000000"/>
          <w:sz w:val="22"/>
          <w:szCs w:val="22"/>
        </w:rPr>
        <w:t>Do zawartej umowy będą miały zastosowanie przepisy art. 454 i 455 ustawy Pzp.</w:t>
      </w:r>
    </w:p>
    <w:p>
      <w:pPr>
        <w:tabs>
          <w:tab w:val="left" w:pos="338"/>
        </w:tabs>
        <w:spacing w:line="276" w:lineRule="auto"/>
        <w:ind w:left="340" w:hanging="340"/>
        <w:jc w:val="both"/>
        <w:rPr>
          <w:rFonts w:ascii="Times New Roman" w:hAnsi="Times New Roman" w:cs="Times New Roman"/>
          <w:color w:val="000000"/>
          <w:sz w:val="22"/>
          <w:szCs w:val="22"/>
        </w:rPr>
      </w:pPr>
    </w:p>
    <w:p>
      <w:pPr>
        <w:pStyle w:val="475"/>
        <w:numPr>
          <w:ilvl w:val="0"/>
          <w:numId w:val="24"/>
        </w:numPr>
        <w:tabs>
          <w:tab w:val="left" w:pos="338"/>
        </w:tabs>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Zamawiający przewiduje i zastrzega sobie prawo wprowadzenia zmian w treści umowy w zakresie i na zasadach określonych w projekcie umowy stanowiącym Załącznik Nr 4 do SWZ.</w:t>
      </w:r>
    </w:p>
    <w:p>
      <w:pPr>
        <w:pStyle w:val="475"/>
        <w:tabs>
          <w:tab w:val="left" w:pos="338"/>
        </w:tabs>
        <w:spacing w:line="276" w:lineRule="auto"/>
        <w:ind w:left="360"/>
        <w:jc w:val="both"/>
        <w:rPr>
          <w:rFonts w:ascii="Times New Roman" w:hAnsi="Times New Roman" w:cs="Times New Roman"/>
          <w:sz w:val="22"/>
          <w:szCs w:val="22"/>
        </w:rPr>
      </w:pPr>
    </w:p>
    <w:p>
      <w:pPr>
        <w:pStyle w:val="475"/>
        <w:widowControl/>
        <w:numPr>
          <w:ilvl w:val="0"/>
          <w:numId w:val="24"/>
        </w:numPr>
        <w:suppressAutoHyphens w:val="0"/>
        <w:autoSpaceDE w:val="0"/>
        <w:spacing w:line="276" w:lineRule="auto"/>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Wszelkie zmiany i uzupełnienia umowy wymagają formy pisemnej pod rygorem nieważności,</w:t>
      </w:r>
      <w:r>
        <w:rPr>
          <w:rFonts w:ascii="Times New Roman" w:hAnsi="Times New Roman" w:eastAsia="Times New Roman" w:cs="Times New Roman"/>
          <w:color w:val="000000"/>
          <w:sz w:val="22"/>
          <w:szCs w:val="22"/>
        </w:rPr>
        <w:br w:type="textWrapping"/>
      </w:r>
      <w:r>
        <w:rPr>
          <w:rFonts w:ascii="Times New Roman" w:hAnsi="Times New Roman" w:eastAsia="Times New Roman" w:cs="Times New Roman"/>
          <w:color w:val="000000"/>
          <w:sz w:val="22"/>
          <w:szCs w:val="22"/>
        </w:rPr>
        <w:t>w drodze podpisanego przez obie Strony aneksu pod rygorem nieważności.</w:t>
      </w:r>
    </w:p>
    <w:p>
      <w:pPr>
        <w:pStyle w:val="475"/>
        <w:widowControl/>
        <w:numPr>
          <w:ilvl w:val="0"/>
          <w:numId w:val="0"/>
        </w:numPr>
        <w:suppressAutoHyphens w:val="0"/>
        <w:autoSpaceDE w:val="0"/>
        <w:spacing w:line="276" w:lineRule="auto"/>
        <w:ind w:leftChars="0"/>
        <w:jc w:val="both"/>
        <w:rPr>
          <w:rFonts w:ascii="Times New Roman" w:hAnsi="Times New Roman" w:eastAsia="Times New Roman" w:cs="Times New Roman"/>
          <w:color w:val="000000"/>
          <w:sz w:val="22"/>
          <w:szCs w:val="22"/>
        </w:rPr>
      </w:pPr>
    </w:p>
    <w:p>
      <w:pPr>
        <w:widowControl/>
        <w:suppressAutoHyphens w:val="0"/>
        <w:autoSpaceDE w:val="0"/>
        <w:spacing w:line="276" w:lineRule="auto"/>
        <w:jc w:val="both"/>
        <w:rPr>
          <w:rFonts w:ascii="Times New Roman" w:hAnsi="Times New Roman" w:eastAsia="Times New Roman" w:cs="Times New Roman"/>
          <w:color w:val="000000"/>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XVIII. Pouczenie o środkach ochrony prawnej.</w:t>
      </w:r>
    </w:p>
    <w:p>
      <w:pPr>
        <w:spacing w:line="276" w:lineRule="auto"/>
        <w:jc w:val="both"/>
        <w:rPr>
          <w:rFonts w:ascii="Times New Roman" w:hAnsi="Times New Roman" w:cs="Times New Roman"/>
          <w:b/>
          <w:color w:val="000000"/>
          <w:sz w:val="22"/>
          <w:szCs w:val="22"/>
        </w:rPr>
      </w:pPr>
    </w:p>
    <w:p>
      <w:pPr>
        <w:tabs>
          <w:tab w:val="left" w:pos="341"/>
          <w:tab w:val="left" w:pos="343"/>
          <w:tab w:val="left" w:leader="dot" w:pos="6120"/>
          <w:tab w:val="left" w:leader="dot" w:pos="9000"/>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1.</w:t>
      </w:r>
      <w:r>
        <w:rPr>
          <w:rFonts w:ascii="Times New Roman" w:hAnsi="Times New Roman" w:cs="Times New Roman"/>
          <w:color w:val="000000"/>
          <w:sz w:val="22"/>
          <w:szCs w:val="22"/>
        </w:rPr>
        <w:tab/>
      </w:r>
      <w:r>
        <w:rPr>
          <w:rFonts w:ascii="Times New Roman" w:hAnsi="Times New Roman" w:cs="Times New Roman"/>
          <w:color w:val="000000"/>
          <w:sz w:val="22"/>
          <w:szCs w:val="22"/>
        </w:rPr>
        <w:t>Środki ochrony prawnej określone w Dziale IX ustawy Pzp (Odwołanie, Skarga do Sądu)</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w niniejszym postępowaniu przysługują Wykonawcom, a także innym podmiotom, jeżeli mają lub miały interes w uzyskaniu niniejszego zamówienia lub poniosły lub mogą ponieść szkodę w wyniku naruszenia przez Zamawiającego przepisów ustawy Pzp.</w:t>
      </w:r>
    </w:p>
    <w:p>
      <w:pPr>
        <w:tabs>
          <w:tab w:val="left" w:pos="360"/>
          <w:tab w:val="left" w:leader="dot" w:pos="6120"/>
          <w:tab w:val="left" w:leader="dot" w:pos="9000"/>
        </w:tabs>
        <w:spacing w:line="276" w:lineRule="auto"/>
        <w:ind w:left="360" w:hanging="360"/>
        <w:jc w:val="both"/>
        <w:rPr>
          <w:rFonts w:ascii="Times New Roman" w:hAnsi="Times New Roman" w:cs="Times New Roman"/>
          <w:color w:val="000000"/>
          <w:sz w:val="22"/>
          <w:szCs w:val="22"/>
        </w:rPr>
      </w:pPr>
    </w:p>
    <w:p>
      <w:pPr>
        <w:tabs>
          <w:tab w:val="left" w:pos="338"/>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2.</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Wobec </w:t>
      </w:r>
      <w:r>
        <w:rPr>
          <w:rFonts w:ascii="Times New Roman" w:hAnsi="Times New Roman" w:cs="Times New Roman"/>
          <w:i/>
          <w:color w:val="000000"/>
          <w:sz w:val="22"/>
          <w:szCs w:val="22"/>
        </w:rPr>
        <w:t>ogłoszenia o zamówieniu</w:t>
      </w:r>
      <w:r>
        <w:rPr>
          <w:rFonts w:ascii="Times New Roman" w:hAnsi="Times New Roman" w:cs="Times New Roman"/>
          <w:color w:val="000000"/>
          <w:sz w:val="22"/>
          <w:szCs w:val="22"/>
        </w:rPr>
        <w:t xml:space="preserve"> oraz </w:t>
      </w:r>
      <w:r>
        <w:rPr>
          <w:rFonts w:ascii="Times New Roman" w:hAnsi="Times New Roman" w:cs="Times New Roman"/>
          <w:i/>
          <w:color w:val="000000"/>
          <w:sz w:val="22"/>
          <w:szCs w:val="22"/>
        </w:rPr>
        <w:t>dokumentów zamówienia</w:t>
      </w:r>
      <w:r>
        <w:rPr>
          <w:rFonts w:ascii="Times New Roman" w:hAnsi="Times New Roman" w:cs="Times New Roman"/>
          <w:color w:val="000000"/>
          <w:sz w:val="22"/>
          <w:szCs w:val="22"/>
        </w:rPr>
        <w:t xml:space="preserve"> środki ochrony prawnej przysługują również organizacjom wpisanym na </w:t>
      </w:r>
      <w:r>
        <w:rPr>
          <w:rFonts w:ascii="Times New Roman" w:hAnsi="Times New Roman" w:cs="Times New Roman"/>
          <w:i/>
          <w:color w:val="000000"/>
          <w:sz w:val="22"/>
          <w:szCs w:val="22"/>
        </w:rPr>
        <w:t>listę organizacji uprawnionych do wnoszenia środków ochrony prawnej</w:t>
      </w:r>
      <w:r>
        <w:rPr>
          <w:rFonts w:ascii="Times New Roman" w:hAnsi="Times New Roman" w:cs="Times New Roman"/>
          <w:color w:val="000000"/>
          <w:sz w:val="22"/>
          <w:szCs w:val="22"/>
        </w:rPr>
        <w:t xml:space="preserve"> prowadzoną przez Prezesa Urzędu Zamówień Publicznych oraz Rzecznikowi Małych</w:t>
      </w:r>
      <w:r>
        <w:rPr>
          <w:rFonts w:hint="default" w:ascii="Times New Roman" w:hAnsi="Times New Roman" w:cs="Times New Roman"/>
          <w:color w:val="000000"/>
          <w:sz w:val="22"/>
          <w:szCs w:val="22"/>
          <w:lang w:val="pl-PL"/>
        </w:rPr>
        <w:t xml:space="preserve"> </w:t>
      </w:r>
      <w:r>
        <w:rPr>
          <w:rFonts w:ascii="Times New Roman" w:hAnsi="Times New Roman" w:cs="Times New Roman"/>
          <w:color w:val="000000"/>
          <w:sz w:val="22"/>
          <w:szCs w:val="22"/>
        </w:rPr>
        <w:t>i Średnich Przedsiębiorców.</w:t>
      </w:r>
    </w:p>
    <w:p>
      <w:pPr>
        <w:spacing w:line="276" w:lineRule="auto"/>
        <w:ind w:left="340" w:hanging="34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3.</w:t>
      </w:r>
      <w:r>
        <w:rPr>
          <w:rFonts w:ascii="Times New Roman" w:hAnsi="Times New Roman" w:cs="Times New Roman"/>
          <w:color w:val="000000"/>
          <w:sz w:val="22"/>
          <w:szCs w:val="22"/>
        </w:rPr>
        <w:tab/>
      </w:r>
      <w:r>
        <w:rPr>
          <w:rFonts w:ascii="Times New Roman" w:hAnsi="Times New Roman" w:cs="Times New Roman"/>
          <w:color w:val="000000"/>
          <w:sz w:val="22"/>
          <w:szCs w:val="22"/>
        </w:rPr>
        <w:t>Odwołanie przysługuje od:</w:t>
      </w:r>
    </w:p>
    <w:p>
      <w:pPr>
        <w:tabs>
          <w:tab w:val="left" w:pos="993"/>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3.1.</w:t>
      </w:r>
      <w:r>
        <w:rPr>
          <w:rFonts w:ascii="Times New Roman" w:hAnsi="Times New Roman" w:cs="Times New Roman"/>
          <w:color w:val="000000"/>
          <w:sz w:val="22"/>
          <w:szCs w:val="22"/>
        </w:rPr>
        <w:tab/>
      </w:r>
      <w:r>
        <w:rPr>
          <w:rFonts w:ascii="Times New Roman" w:hAnsi="Times New Roman" w:cs="Times New Roman"/>
          <w:color w:val="000000"/>
          <w:sz w:val="22"/>
          <w:szCs w:val="22"/>
        </w:rPr>
        <w:t>niezgodnej z przepisami ustawy czynności Zamawiającego, podjętej w postępowaniu</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o udzielenie zamówienia, w tym na projektowane postanowienie umowy;</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3.2.</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zaniechania czynności w postępowaniu o udzielenie zamówienia, do której Zamawiający był obowiązany na podstawie ustawy; </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3.3.</w:t>
      </w:r>
      <w:r>
        <w:rPr>
          <w:rFonts w:ascii="Times New Roman" w:hAnsi="Times New Roman" w:cs="Times New Roman"/>
          <w:color w:val="000000"/>
          <w:sz w:val="22"/>
          <w:szCs w:val="22"/>
        </w:rPr>
        <w:tab/>
      </w:r>
      <w:r>
        <w:rPr>
          <w:rFonts w:ascii="Times New Roman" w:hAnsi="Times New Roman" w:cs="Times New Roman"/>
          <w:color w:val="000000"/>
          <w:sz w:val="22"/>
          <w:szCs w:val="22"/>
        </w:rPr>
        <w:t>zaniechania przeprowadzenia postępowania o udzielenie zamówienia, mimo że Zamawiający był do tego obowiązany.</w:t>
      </w:r>
    </w:p>
    <w:p>
      <w:pPr>
        <w:spacing w:line="276" w:lineRule="auto"/>
        <w:ind w:left="720" w:hanging="360"/>
        <w:jc w:val="both"/>
        <w:rPr>
          <w:rFonts w:ascii="Times New Roman" w:hAnsi="Times New Roman" w:cs="Times New Roman"/>
          <w:color w:val="000000"/>
          <w:sz w:val="22"/>
          <w:szCs w:val="22"/>
        </w:rPr>
      </w:pPr>
    </w:p>
    <w:p>
      <w:pPr>
        <w:tabs>
          <w:tab w:val="left" w:pos="360"/>
          <w:tab w:val="left" w:leader="dot" w:pos="6120"/>
          <w:tab w:val="left" w:leader="dot" w:pos="9000"/>
        </w:tabs>
        <w:spacing w:line="276" w:lineRule="auto"/>
        <w:ind w:left="360" w:hanging="360"/>
        <w:jc w:val="both"/>
        <w:rPr>
          <w:rFonts w:ascii="Times New Roman" w:hAnsi="Times New Roman" w:cs="Times New Roman"/>
          <w:sz w:val="22"/>
          <w:szCs w:val="22"/>
        </w:rPr>
      </w:pPr>
      <w:r>
        <w:rPr>
          <w:rFonts w:ascii="Times New Roman" w:hAnsi="Times New Roman" w:cs="Times New Roman"/>
          <w:color w:val="000000"/>
          <w:sz w:val="22"/>
          <w:szCs w:val="22"/>
        </w:rPr>
        <w:t>4.</w:t>
      </w:r>
      <w:r>
        <w:rPr>
          <w:rFonts w:ascii="Times New Roman" w:hAnsi="Times New Roman" w:cs="Times New Roman"/>
          <w:color w:val="000000"/>
          <w:sz w:val="22"/>
          <w:szCs w:val="22"/>
        </w:rPr>
        <w:tab/>
      </w:r>
      <w:r>
        <w:rPr>
          <w:rFonts w:ascii="Times New Roman" w:hAnsi="Times New Roman" w:cs="Times New Roman"/>
          <w:color w:val="000000"/>
          <w:sz w:val="22"/>
          <w:szCs w:val="22"/>
        </w:rPr>
        <w:t>Odwołanie powinno wskazywać czynność lub zaniechanie czynności Zamawiającego, której zarzuca się niezgodność z przepisami ustawy lub wskazanie zaniechania przeprowadzenia postępowania</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o udzielenia zamówienia, zawierać zwięzłe przedstawienie zarzutów, określać żądanie co do sposobu rozstrzygnięcia oraz wskazywać okoliczności faktyczne i prawne uzasadniające wniesienie odwołania oraz dowodów na poparcie przytoczonych okoliczności.</w:t>
      </w:r>
    </w:p>
    <w:p>
      <w:pPr>
        <w:tabs>
          <w:tab w:val="left" w:pos="360"/>
          <w:tab w:val="left" w:leader="dot" w:pos="6120"/>
          <w:tab w:val="left" w:leader="dot" w:pos="9000"/>
        </w:tabs>
        <w:spacing w:line="276" w:lineRule="auto"/>
        <w:ind w:left="360" w:hanging="36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5.</w:t>
      </w:r>
      <w:r>
        <w:rPr>
          <w:rFonts w:ascii="Times New Roman" w:hAnsi="Times New Roman" w:cs="Times New Roman"/>
          <w:color w:val="000000"/>
          <w:sz w:val="22"/>
          <w:szCs w:val="22"/>
        </w:rPr>
        <w:tab/>
      </w:r>
      <w:r>
        <w:rPr>
          <w:rFonts w:ascii="Times New Roman" w:hAnsi="Times New Roman" w:cs="Times New Roman"/>
          <w:color w:val="000000"/>
          <w:sz w:val="22"/>
          <w:szCs w:val="22"/>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ind w:left="360" w:hanging="36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6.</w:t>
      </w:r>
      <w:r>
        <w:rPr>
          <w:rFonts w:ascii="Times New Roman" w:hAnsi="Times New Roman" w:cs="Times New Roman"/>
          <w:color w:val="000000"/>
          <w:sz w:val="22"/>
          <w:szCs w:val="22"/>
        </w:rPr>
        <w:tab/>
      </w:r>
      <w:r>
        <w:rPr>
          <w:rFonts w:ascii="Times New Roman" w:hAnsi="Times New Roman" w:cs="Times New Roman"/>
          <w:color w:val="000000"/>
          <w:sz w:val="22"/>
          <w:szCs w:val="22"/>
        </w:rPr>
        <w:t>Odwołanie wnosi się w terminie:</w:t>
      </w:r>
    </w:p>
    <w:p>
      <w:pPr>
        <w:tabs>
          <w:tab w:val="left" w:pos="993"/>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6.1. </w:t>
      </w:r>
      <w:r>
        <w:rPr>
          <w:rFonts w:ascii="Times New Roman" w:hAnsi="Times New Roman" w:cs="Times New Roman"/>
          <w:color w:val="000000"/>
          <w:sz w:val="22"/>
          <w:szCs w:val="22"/>
        </w:rPr>
        <w:tab/>
      </w:r>
      <w:r>
        <w:rPr>
          <w:rFonts w:ascii="Times New Roman" w:hAnsi="Times New Roman" w:cs="Times New Roman"/>
          <w:b/>
          <w:bCs/>
          <w:color w:val="000000"/>
          <w:sz w:val="22"/>
          <w:szCs w:val="22"/>
        </w:rPr>
        <w:t>5 dni</w:t>
      </w:r>
      <w:r>
        <w:rPr>
          <w:rFonts w:ascii="Times New Roman" w:hAnsi="Times New Roman" w:cs="Times New Roman"/>
          <w:color w:val="000000"/>
          <w:sz w:val="22"/>
          <w:szCs w:val="22"/>
        </w:rPr>
        <w:t xml:space="preserve"> od dnia przesłania </w:t>
      </w:r>
      <w:r>
        <w:rPr>
          <w:rFonts w:ascii="Times New Roman" w:hAnsi="Times New Roman" w:cs="Times New Roman"/>
          <w:i/>
          <w:color w:val="000000"/>
          <w:sz w:val="22"/>
          <w:szCs w:val="22"/>
        </w:rPr>
        <w:t>informacji o czynności Zamawiającego stanowiącej podstawę jego wniesienia</w:t>
      </w:r>
      <w:r>
        <w:rPr>
          <w:rFonts w:ascii="Times New Roman" w:hAnsi="Times New Roman" w:cs="Times New Roman"/>
          <w:color w:val="000000"/>
          <w:sz w:val="22"/>
          <w:szCs w:val="22"/>
        </w:rPr>
        <w:t>, jeżeli informacja została przekazana przy użyciu środków komunikacji elektronicznej, lub</w:t>
      </w:r>
    </w:p>
    <w:p>
      <w:pPr>
        <w:tabs>
          <w:tab w:val="left" w:pos="993"/>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6.2.</w:t>
      </w:r>
      <w:r>
        <w:rPr>
          <w:rFonts w:ascii="Times New Roman" w:hAnsi="Times New Roman" w:cs="Times New Roman"/>
          <w:color w:val="000000"/>
          <w:sz w:val="22"/>
          <w:szCs w:val="22"/>
        </w:rPr>
        <w:tab/>
      </w:r>
      <w:r>
        <w:rPr>
          <w:rFonts w:ascii="Times New Roman" w:hAnsi="Times New Roman" w:cs="Times New Roman"/>
          <w:b/>
          <w:bCs/>
          <w:color w:val="000000"/>
          <w:sz w:val="22"/>
          <w:szCs w:val="22"/>
        </w:rPr>
        <w:t>10 dni</w:t>
      </w:r>
      <w:r>
        <w:rPr>
          <w:rFonts w:ascii="Times New Roman" w:hAnsi="Times New Roman" w:cs="Times New Roman"/>
          <w:color w:val="000000"/>
          <w:sz w:val="22"/>
          <w:szCs w:val="22"/>
        </w:rPr>
        <w:t xml:space="preserve"> od dnia przesłania </w:t>
      </w:r>
      <w:r>
        <w:rPr>
          <w:rFonts w:ascii="Times New Roman" w:hAnsi="Times New Roman" w:cs="Times New Roman"/>
          <w:i/>
          <w:color w:val="000000"/>
          <w:sz w:val="22"/>
          <w:szCs w:val="22"/>
        </w:rPr>
        <w:t>informacji o czynności Zamawiającego stanowiącej podstawę jego wniesienia</w:t>
      </w:r>
      <w:r>
        <w:rPr>
          <w:rFonts w:ascii="Times New Roman" w:hAnsi="Times New Roman" w:cs="Times New Roman"/>
          <w:color w:val="000000"/>
          <w:sz w:val="22"/>
          <w:szCs w:val="22"/>
        </w:rPr>
        <w:t>, jeżeli informacja została przekazana w inny sposób niż określono w ppkt. 6.1.</w:t>
      </w:r>
    </w:p>
    <w:p>
      <w:pPr>
        <w:tabs>
          <w:tab w:val="left" w:pos="993"/>
        </w:tabs>
        <w:spacing w:line="276" w:lineRule="auto"/>
        <w:ind w:left="850" w:hanging="510"/>
        <w:jc w:val="both"/>
        <w:rPr>
          <w:rFonts w:ascii="Times New Roman" w:hAnsi="Times New Roman" w:cs="Times New Roman"/>
          <w:color w:val="000000"/>
          <w:sz w:val="22"/>
          <w:szCs w:val="22"/>
        </w:rPr>
      </w:pPr>
    </w:p>
    <w:p>
      <w:pPr>
        <w:tabs>
          <w:tab w:val="left" w:pos="360"/>
          <w:tab w:val="left" w:leader="dot" w:pos="6120"/>
          <w:tab w:val="left" w:leader="dot" w:pos="9000"/>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7.</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Odwołanie wobec treści ogłoszenia o zamówieniu lub wobec treści dokumentów zamówienia wnosi się w terminie </w:t>
      </w:r>
      <w:r>
        <w:rPr>
          <w:rFonts w:ascii="Times New Roman" w:hAnsi="Times New Roman" w:cs="Times New Roman"/>
          <w:b/>
          <w:bCs/>
          <w:color w:val="000000"/>
          <w:sz w:val="22"/>
          <w:szCs w:val="22"/>
        </w:rPr>
        <w:t>5 dni</w:t>
      </w:r>
      <w:r>
        <w:rPr>
          <w:rFonts w:ascii="Times New Roman" w:hAnsi="Times New Roman" w:cs="Times New Roman"/>
          <w:color w:val="000000"/>
          <w:sz w:val="22"/>
          <w:szCs w:val="22"/>
        </w:rPr>
        <w:t xml:space="preserve"> od dnia zamieszczenia ogłoszenia w Biuletynie Zamówień Publicznych lub dokumentów zamówienia na stronie internetowej </w:t>
      </w:r>
      <w:r>
        <w:rPr>
          <w:rFonts w:ascii="Times New Roman" w:hAnsi="Times New Roman" w:cs="Times New Roman"/>
          <w:color w:val="000000"/>
          <w:sz w:val="22"/>
          <w:szCs w:val="22"/>
          <w:highlight w:val="white"/>
        </w:rPr>
        <w:t>prowadzonego postępowania.</w:t>
      </w:r>
    </w:p>
    <w:p>
      <w:pPr>
        <w:tabs>
          <w:tab w:val="left" w:pos="341"/>
          <w:tab w:val="left" w:leader="dot" w:pos="6120"/>
          <w:tab w:val="left" w:leader="dot" w:pos="9000"/>
        </w:tabs>
        <w:spacing w:line="276" w:lineRule="auto"/>
        <w:ind w:left="340" w:hanging="340"/>
        <w:jc w:val="both"/>
        <w:rPr>
          <w:rFonts w:ascii="Times New Roman" w:hAnsi="Times New Roman" w:cs="Times New Roman"/>
          <w:color w:val="000000"/>
          <w:sz w:val="22"/>
          <w:szCs w:val="22"/>
        </w:rPr>
      </w:pPr>
    </w:p>
    <w:p>
      <w:pPr>
        <w:spacing w:line="276" w:lineRule="auto"/>
        <w:ind w:left="360" w:hanging="360"/>
        <w:jc w:val="both"/>
        <w:rPr>
          <w:rFonts w:ascii="Times New Roman" w:hAnsi="Times New Roman" w:cs="Times New Roman"/>
          <w:sz w:val="22"/>
          <w:szCs w:val="22"/>
        </w:rPr>
      </w:pPr>
      <w:r>
        <w:rPr>
          <w:rFonts w:ascii="Times New Roman" w:hAnsi="Times New Roman" w:cs="Times New Roman"/>
          <w:color w:val="000000"/>
          <w:sz w:val="22"/>
          <w:szCs w:val="22"/>
        </w:rPr>
        <w:t>8.</w:t>
      </w:r>
      <w:r>
        <w:rPr>
          <w:rFonts w:ascii="Times New Roman" w:hAnsi="Times New Roman" w:cs="Times New Roman"/>
          <w:color w:val="000000"/>
          <w:sz w:val="22"/>
          <w:szCs w:val="22"/>
        </w:rPr>
        <w:tab/>
      </w:r>
      <w:r>
        <w:rPr>
          <w:rFonts w:ascii="Times New Roman" w:hAnsi="Times New Roman" w:cs="Times New Roman"/>
          <w:color w:val="000000"/>
          <w:sz w:val="22"/>
          <w:szCs w:val="22"/>
        </w:rPr>
        <w:t>Odwołanie wobec czynności innych niż określone w pkt. 6 i 7 wnosi się w terminie</w:t>
      </w:r>
      <w:r>
        <w:rPr>
          <w:rFonts w:ascii="Times New Roman" w:hAnsi="Times New Roman" w:cs="Times New Roman"/>
          <w:b/>
          <w:bCs/>
          <w:color w:val="000000"/>
          <w:sz w:val="22"/>
          <w:szCs w:val="22"/>
        </w:rPr>
        <w:t xml:space="preserve"> 5 dni </w:t>
      </w:r>
      <w:r>
        <w:rPr>
          <w:rFonts w:ascii="Times New Roman" w:hAnsi="Times New Roman" w:cs="Times New Roman"/>
          <w:color w:val="000000"/>
          <w:sz w:val="22"/>
          <w:szCs w:val="22"/>
        </w:rPr>
        <w:t>od dnia,</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w którym powzięto lub przy zachowaniu należytej staranności można było powziąć wiadomość</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o okolicznościach stanowiących podstawę jego wniesienia.</w:t>
      </w:r>
    </w:p>
    <w:p>
      <w:pPr>
        <w:spacing w:line="276" w:lineRule="auto"/>
        <w:ind w:left="360" w:hanging="36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9.</w:t>
      </w:r>
      <w:r>
        <w:rPr>
          <w:rFonts w:ascii="Times New Roman" w:hAnsi="Times New Roman" w:cs="Times New Roman"/>
          <w:color w:val="000000"/>
          <w:sz w:val="22"/>
          <w:szCs w:val="22"/>
        </w:rPr>
        <w:tab/>
      </w:r>
      <w:r>
        <w:rPr>
          <w:rFonts w:ascii="Times New Roman" w:hAnsi="Times New Roman" w:cs="Times New Roman"/>
          <w:color w:val="000000"/>
          <w:sz w:val="22"/>
          <w:szCs w:val="22"/>
        </w:rPr>
        <w:t>Jeżeli Zamawiający mimo takiego obowiązku nie przesłał Wykonawcy zawiadomienia o wyborze oferty najkorzystniejszej odwołanie wnosi się nie później niż w terminie:</w:t>
      </w:r>
    </w:p>
    <w:p>
      <w:pPr>
        <w:tabs>
          <w:tab w:val="left" w:pos="848"/>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9.1. </w:t>
      </w:r>
      <w:r>
        <w:rPr>
          <w:rFonts w:ascii="Times New Roman" w:hAnsi="Times New Roman" w:cs="Times New Roman"/>
          <w:color w:val="000000"/>
          <w:sz w:val="22"/>
          <w:szCs w:val="22"/>
        </w:rPr>
        <w:tab/>
      </w:r>
      <w:r>
        <w:rPr>
          <w:rFonts w:ascii="Times New Roman" w:hAnsi="Times New Roman" w:cs="Times New Roman"/>
          <w:b/>
          <w:bCs/>
          <w:color w:val="000000"/>
          <w:sz w:val="22"/>
          <w:szCs w:val="22"/>
        </w:rPr>
        <w:t>15 dni</w:t>
      </w:r>
      <w:r>
        <w:rPr>
          <w:rFonts w:ascii="Times New Roman" w:hAnsi="Times New Roman" w:cs="Times New Roman"/>
          <w:color w:val="000000"/>
          <w:sz w:val="22"/>
          <w:szCs w:val="22"/>
        </w:rPr>
        <w:t xml:space="preserve"> od dnia zamieszczenia w Biuletynie Zamówień Publicznych </w:t>
      </w:r>
      <w:r>
        <w:rPr>
          <w:rFonts w:ascii="Times New Roman" w:hAnsi="Times New Roman" w:cs="Times New Roman"/>
          <w:i/>
          <w:color w:val="000000"/>
          <w:sz w:val="22"/>
          <w:szCs w:val="22"/>
        </w:rPr>
        <w:t>ogłoszenia o wyniku postępowania;</w:t>
      </w:r>
    </w:p>
    <w:p>
      <w:pPr>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9.2. </w:t>
      </w:r>
      <w:r>
        <w:rPr>
          <w:rFonts w:ascii="Times New Roman" w:hAnsi="Times New Roman" w:cs="Times New Roman"/>
          <w:color w:val="000000"/>
          <w:sz w:val="22"/>
          <w:szCs w:val="22"/>
        </w:rPr>
        <w:tab/>
      </w:r>
      <w:r>
        <w:rPr>
          <w:rFonts w:ascii="Times New Roman" w:hAnsi="Times New Roman" w:cs="Times New Roman"/>
          <w:b/>
          <w:bCs/>
          <w:color w:val="000000"/>
          <w:sz w:val="22"/>
          <w:szCs w:val="22"/>
        </w:rPr>
        <w:t>1 miesiąca</w:t>
      </w:r>
      <w:r>
        <w:rPr>
          <w:rFonts w:ascii="Times New Roman" w:hAnsi="Times New Roman" w:cs="Times New Roman"/>
          <w:color w:val="000000"/>
          <w:sz w:val="22"/>
          <w:szCs w:val="22"/>
        </w:rPr>
        <w:t xml:space="preserve"> od dnia zawarcia umowy, jeżeli Zamawiający nie zamieścił w Biuletynie Zamówień Publicznych </w:t>
      </w:r>
      <w:r>
        <w:rPr>
          <w:rFonts w:ascii="Times New Roman" w:hAnsi="Times New Roman" w:cs="Times New Roman"/>
          <w:i/>
          <w:color w:val="000000"/>
          <w:sz w:val="22"/>
          <w:szCs w:val="22"/>
        </w:rPr>
        <w:t>ogłoszenia o wyniku postępowania.</w:t>
      </w:r>
    </w:p>
    <w:p>
      <w:pPr>
        <w:spacing w:line="276" w:lineRule="auto"/>
        <w:ind w:left="993" w:hanging="426"/>
        <w:jc w:val="both"/>
        <w:rPr>
          <w:rFonts w:ascii="Times New Roman" w:hAnsi="Times New Roman" w:cs="Times New Roman"/>
          <w:color w:val="000000"/>
          <w:sz w:val="22"/>
          <w:szCs w:val="22"/>
        </w:rPr>
      </w:pPr>
    </w:p>
    <w:p>
      <w:pPr>
        <w:tabs>
          <w:tab w:val="left" w:pos="341"/>
          <w:tab w:val="left" w:leader="dot" w:pos="6120"/>
          <w:tab w:val="left" w:leader="dot" w:pos="9000"/>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10.</w:t>
      </w:r>
      <w:r>
        <w:rPr>
          <w:rFonts w:ascii="Times New Roman" w:hAnsi="Times New Roman" w:cs="Times New Roman"/>
          <w:color w:val="000000"/>
          <w:sz w:val="22"/>
          <w:szCs w:val="22"/>
        </w:rPr>
        <w:tab/>
      </w:r>
      <w:r>
        <w:rPr>
          <w:rFonts w:ascii="Times New Roman" w:hAnsi="Times New Roman" w:cs="Times New Roman"/>
          <w:color w:val="000000"/>
          <w:sz w:val="22"/>
          <w:szCs w:val="22"/>
        </w:rPr>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dnia 23 listopada 2021 r. – Prawo pocztowe, osobiście, za pośrednictwem posłańca, a pisma</w:t>
      </w:r>
      <w:r>
        <w:rPr>
          <w:rFonts w:ascii="Times New Roman" w:hAnsi="Times New Roman" w:cs="Times New Roman"/>
          <w:color w:val="000000"/>
          <w:sz w:val="22"/>
          <w:szCs w:val="22"/>
        </w:rPr>
        <w:br w:type="textWrapping"/>
      </w:r>
      <w:r>
        <w:rPr>
          <w:rFonts w:ascii="Times New Roman" w:hAnsi="Times New Roman" w:cs="Times New Roman"/>
          <w:color w:val="000000"/>
          <w:sz w:val="22"/>
          <w:szCs w:val="22"/>
        </w:rPr>
        <w:t>w postaci elektronicznej wnosi się przy użyciu środków komunikacji elektronicznej.</w:t>
      </w:r>
    </w:p>
    <w:p>
      <w:pPr>
        <w:tabs>
          <w:tab w:val="left" w:pos="360"/>
          <w:tab w:val="left" w:leader="dot" w:pos="6120"/>
          <w:tab w:val="left" w:leader="dot" w:pos="9000"/>
        </w:tabs>
        <w:spacing w:line="276" w:lineRule="auto"/>
        <w:ind w:left="360" w:hanging="36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11.</w:t>
      </w:r>
      <w:r>
        <w:rPr>
          <w:rFonts w:ascii="Times New Roman" w:hAnsi="Times New Roman" w:cs="Times New Roman"/>
          <w:color w:val="000000"/>
          <w:sz w:val="22"/>
          <w:szCs w:val="22"/>
        </w:rPr>
        <w:tab/>
      </w:r>
      <w:r>
        <w:rPr>
          <w:rFonts w:ascii="Times New Roman" w:hAnsi="Times New Roman" w:cs="Times New Roman"/>
          <w:color w:val="000000"/>
          <w:sz w:val="22"/>
          <w:szCs w:val="22"/>
        </w:rPr>
        <w:t>Pozostałe informacje dotyczące środków ochrony prawnej znajdują się w Dziale IX ustawy Pzp "Środki ochrony prawnej", art. od 505 do 590.</w:t>
      </w:r>
    </w:p>
    <w:p>
      <w:pPr>
        <w:spacing w:line="276" w:lineRule="auto"/>
        <w:jc w:val="both"/>
        <w:rPr>
          <w:rFonts w:ascii="Times New Roman" w:hAnsi="Times New Roman" w:cs="Times New Roman"/>
          <w:sz w:val="22"/>
          <w:szCs w:val="22"/>
        </w:rPr>
      </w:pPr>
    </w:p>
    <w:p>
      <w:pPr>
        <w:spacing w:line="276" w:lineRule="auto"/>
        <w:ind w:left="340" w:hanging="340"/>
        <w:jc w:val="both"/>
        <w:rPr>
          <w:rFonts w:ascii="Times New Roman" w:hAnsi="Times New Roman" w:cs="Times New Roman"/>
          <w:sz w:val="22"/>
          <w:szCs w:val="22"/>
        </w:rPr>
      </w:pPr>
    </w:p>
    <w:p>
      <w:p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XIX. Klauzula informacyjna z art. 13 RODO</w:t>
      </w:r>
    </w:p>
    <w:p>
      <w:pPr>
        <w:spacing w:line="276" w:lineRule="auto"/>
        <w:jc w:val="both"/>
        <w:rPr>
          <w:rFonts w:ascii="Times New Roman" w:hAnsi="Times New Roman" w:cs="Times New Roman"/>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sz w:val="22"/>
          <w:szCs w:val="22"/>
        </w:rPr>
        <w:t>Zgodnie z art. 13 ust. 1 i 2 Rozporządzenia Parlamentu Europejskiego i Rady (UE) 2016/679</w:t>
      </w:r>
      <w:r>
        <w:rPr>
          <w:rFonts w:ascii="Times New Roman" w:hAnsi="Times New Roman" w:cs="Times New Roman"/>
          <w:sz w:val="22"/>
          <w:szCs w:val="22"/>
        </w:rPr>
        <w:br w:type="textWrapping"/>
      </w:r>
      <w:r>
        <w:rPr>
          <w:rFonts w:ascii="Times New Roman" w:hAnsi="Times New Roman" w:cs="Times New Roman"/>
          <w:sz w:val="22"/>
          <w:szCs w:val="22"/>
        </w:rPr>
        <w:t>z dnia 27 kwietnia 2016 r. w sprawie ochrony osób fizycznych w związku z przetwarzaniem danych osobowych i w sprawie swobodnego przepływu takich danych oraz uchylenia dyrektywy 95/46/WE (ogólne rozporządzenie o danych) (Dz. Urz. UE L 119 z 04.05.2016, str. 1), dalej „RODO”, informuję że:</w:t>
      </w:r>
    </w:p>
    <w:p>
      <w:pPr>
        <w:pStyle w:val="475"/>
        <w:widowControl/>
        <w:numPr>
          <w:ilvl w:val="0"/>
          <w:numId w:val="38"/>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Administratorem danych jest Urząd Miejski w Nowym Stawie reprezentowany przez Burmistrza Nowego Stawu, ul. Gen. Józefa Bema 1, 82-230 Nowy Staw. Kontakt z administratorem możliwy jest osobiście lub korespondencyjnie na wskazany adres, telefonicznie pod numerami</w:t>
      </w:r>
      <w:r>
        <w:rPr>
          <w:rFonts w:ascii="Times New Roman" w:hAnsi="Times New Roman" w:cs="Times New Roman"/>
          <w:sz w:val="22"/>
          <w:szCs w:val="22"/>
        </w:rPr>
        <w:br w:type="textWrapping"/>
      </w:r>
      <w:r>
        <w:rPr>
          <w:rFonts w:ascii="Times New Roman" w:hAnsi="Times New Roman" w:cs="Times New Roman"/>
          <w:sz w:val="22"/>
          <w:szCs w:val="22"/>
        </w:rPr>
        <w:t xml:space="preserve">tel. +48 (55) 271 51 00, 0 55 271 51 10, +48 (55) 271 51 20 lub za pośrednictwem poczty elektronicznej: </w:t>
      </w:r>
      <w:r>
        <w:fldChar w:fldCharType="begin"/>
      </w:r>
      <w:r>
        <w:instrText xml:space="preserve"> HYPERLINK "mailto:um@nowystaw.pl" </w:instrText>
      </w:r>
      <w:r>
        <w:fldChar w:fldCharType="separate"/>
      </w:r>
      <w:r>
        <w:rPr>
          <w:rStyle w:val="17"/>
          <w:rFonts w:ascii="Times New Roman" w:hAnsi="Times New Roman" w:cs="Times New Roman"/>
          <w:sz w:val="22"/>
          <w:szCs w:val="22"/>
        </w:rPr>
        <w:t>um@nowystaw.pl</w:t>
      </w:r>
      <w:r>
        <w:rPr>
          <w:rStyle w:val="17"/>
          <w:rFonts w:ascii="Times New Roman" w:hAnsi="Times New Roman" w:cs="Times New Roman"/>
          <w:sz w:val="22"/>
          <w:szCs w:val="22"/>
        </w:rPr>
        <w:fldChar w:fldCharType="end"/>
      </w:r>
      <w:r>
        <w:rPr>
          <w:rFonts w:ascii="Times New Roman" w:hAnsi="Times New Roman" w:cs="Times New Roman"/>
          <w:sz w:val="22"/>
          <w:szCs w:val="22"/>
        </w:rPr>
        <w:t>.</w:t>
      </w:r>
    </w:p>
    <w:p>
      <w:pPr>
        <w:pStyle w:val="475"/>
        <w:widowControl/>
        <w:numPr>
          <w:ilvl w:val="0"/>
          <w:numId w:val="38"/>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 sprawach związanych z przetwarzaniem danych osobowych, a także przysługujących w tym zakresie praw można kontaktować się z Inspektorem Ochrony Danych wyznaczonym w Jednostce za pomocą poczty elektronicznej: </w:t>
      </w:r>
      <w:r>
        <w:fldChar w:fldCharType="begin"/>
      </w:r>
      <w:r>
        <w:instrText xml:space="preserve"> HYPERLINK "mailto:iod@nowystaw.pl" </w:instrText>
      </w:r>
      <w:r>
        <w:fldChar w:fldCharType="separate"/>
      </w:r>
      <w:r>
        <w:rPr>
          <w:rStyle w:val="17"/>
          <w:rFonts w:ascii="Times New Roman" w:hAnsi="Times New Roman" w:cs="Times New Roman"/>
          <w:sz w:val="22"/>
          <w:szCs w:val="22"/>
        </w:rPr>
        <w:t>iod@nowystaw.pl</w:t>
      </w:r>
      <w:r>
        <w:rPr>
          <w:rStyle w:val="17"/>
          <w:rFonts w:ascii="Times New Roman" w:hAnsi="Times New Roman" w:cs="Times New Roman"/>
          <w:sz w:val="22"/>
          <w:szCs w:val="22"/>
        </w:rPr>
        <w:fldChar w:fldCharType="end"/>
      </w:r>
      <w:r>
        <w:rPr>
          <w:rFonts w:ascii="Times New Roman" w:hAnsi="Times New Roman" w:cs="Times New Roman"/>
          <w:sz w:val="22"/>
          <w:szCs w:val="22"/>
        </w:rPr>
        <w:t>.</w:t>
      </w:r>
    </w:p>
    <w:p>
      <w:pPr>
        <w:pStyle w:val="475"/>
        <w:widowControl/>
        <w:numPr>
          <w:ilvl w:val="0"/>
          <w:numId w:val="38"/>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Pani/Pana dane osobowe przetwarzane będą na podstawie art. 6 ust. 1 lit. c RODO w celu związanym z postępowaniem o udzielenie zamówienia publicznego Nr ZP.271.1.2</w:t>
      </w:r>
      <w:r>
        <w:rPr>
          <w:rFonts w:hint="default" w:ascii="Times New Roman" w:hAnsi="Times New Roman" w:cs="Times New Roman"/>
          <w:sz w:val="22"/>
          <w:szCs w:val="22"/>
          <w:lang w:val="pl-PL"/>
        </w:rPr>
        <w:t>5</w:t>
      </w:r>
      <w:r>
        <w:rPr>
          <w:rFonts w:ascii="Times New Roman" w:hAnsi="Times New Roman" w:cs="Times New Roman"/>
          <w:sz w:val="22"/>
          <w:szCs w:val="22"/>
        </w:rPr>
        <w:t>.2023 pn. „</w:t>
      </w:r>
      <w:r>
        <w:rPr>
          <w:rFonts w:hint="default" w:ascii="Times New Roman" w:hAnsi="Times New Roman"/>
          <w:i/>
          <w:iCs/>
          <w:sz w:val="22"/>
          <w:szCs w:val="22"/>
        </w:rPr>
        <w:t>Remont drogi dla pieszych i rowerów wzdłuż drogi gminnej nr 192039G (ul. Obrońców Westerplatte)</w:t>
      </w:r>
      <w:r>
        <w:rPr>
          <w:rFonts w:hint="default" w:ascii="Times New Roman" w:hAnsi="Times New Roman"/>
          <w:i/>
          <w:iCs/>
          <w:sz w:val="22"/>
          <w:szCs w:val="22"/>
          <w:lang w:val="pl-PL"/>
        </w:rPr>
        <w:t xml:space="preserve"> </w:t>
      </w:r>
      <w:r>
        <w:rPr>
          <w:rFonts w:hint="default" w:ascii="Times New Roman" w:hAnsi="Times New Roman"/>
          <w:i/>
          <w:iCs/>
          <w:sz w:val="22"/>
          <w:szCs w:val="22"/>
        </w:rPr>
        <w:t>w Nowym Stawie</w:t>
      </w:r>
      <w:r>
        <w:rPr>
          <w:rFonts w:ascii="Times New Roman" w:hAnsi="Times New Roman" w:cs="Times New Roman"/>
          <w:sz w:val="22"/>
          <w:szCs w:val="22"/>
        </w:rPr>
        <w:t>”.</w:t>
      </w:r>
    </w:p>
    <w:p>
      <w:pPr>
        <w:spacing w:line="276" w:lineRule="auto"/>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Podstawą prawną ich przetwarzania są w szczególności przepisy:</w:t>
      </w:r>
    </w:p>
    <w:p>
      <w:pPr>
        <w:pStyle w:val="475"/>
        <w:widowControl/>
        <w:numPr>
          <w:ilvl w:val="0"/>
          <w:numId w:val="39"/>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Ustawy z dnia 11 września 2019 r. Prawo zamówień publicznych – zwana dalej „Ustawa Pzp”,</w:t>
      </w:r>
    </w:p>
    <w:p>
      <w:pPr>
        <w:pStyle w:val="475"/>
        <w:widowControl/>
        <w:numPr>
          <w:ilvl w:val="0"/>
          <w:numId w:val="39"/>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Ustawy z dnia 27 sierpnia 2009 r. o finansach publicznych,</w:t>
      </w:r>
    </w:p>
    <w:p>
      <w:pPr>
        <w:pStyle w:val="475"/>
        <w:widowControl/>
        <w:numPr>
          <w:ilvl w:val="0"/>
          <w:numId w:val="39"/>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Rozporządzenia Ministra Rozwoju, Pracy i Technologii z dnia 23 grudnia 2020 r. w sprawie podmiotowych środków dowodowych oraz innych dokumentów lub oświadczeń, jakich może żądać zamawiający od wykonawcy,</w:t>
      </w:r>
    </w:p>
    <w:p>
      <w:pPr>
        <w:pStyle w:val="475"/>
        <w:widowControl/>
        <w:numPr>
          <w:ilvl w:val="0"/>
          <w:numId w:val="39"/>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Rozporządzenia Ministra Rozwoju, Pracy i Technologii z dnia 18 grudnia 2020 r. w sprawie protokołów postępowania oraz dokumentacji postępowania o udzielenie zamówienia publicznego, a także inne akty prawne regulujące zasady postępowania o udzielenie zamówienia publicznego.</w:t>
      </w:r>
    </w:p>
    <w:p>
      <w:pPr>
        <w:pStyle w:val="475"/>
        <w:widowControl/>
        <w:numPr>
          <w:ilvl w:val="0"/>
          <w:numId w:val="38"/>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Odbiorcami Pani/Pana danych osobowych będą osoby lub podmioty, którym udostępniona zostanie dokumentacja postępowania w oparciu o art. 18 oraz art. 74 ustawy Pzp oraz zgodnie z zasadami określonymi w umowie o dofinansowanie, upoważnione z mocy prawa podmioty, w tym organy władzy publicznej oraz podmioty wykonujące zadania publiczne w zakresie i celach wynikających z przepisów prawa, dostawcy systemów IT, z którymi współpracuje Administrator, w celu utrzymania ciągłości oraz poprawności działania systemów, podmiotom prowadzącym działalność pocztową lub kurierską, w celu dostarczenia korespondencji, podmiotom z którymi współpracuje Administrator na podstawie stosownych umów powierzenia przetwarzania danych, a także osobom lub podmiotom, którym udostępniona zostanie dokumentacja postępowania w oparciu o przepisy Ustawy z dnia 6 września 2001r. o dostępie do informacji publicznej.</w:t>
      </w:r>
    </w:p>
    <w:p>
      <w:pPr>
        <w:pStyle w:val="475"/>
        <w:widowControl/>
        <w:numPr>
          <w:ilvl w:val="0"/>
          <w:numId w:val="38"/>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Pani/Pana dane osobowe nie będą przekazywane do państwa trzeciego/organizacji międzynarodowej.</w:t>
      </w:r>
    </w:p>
    <w:p>
      <w:pPr>
        <w:pStyle w:val="475"/>
        <w:widowControl/>
        <w:numPr>
          <w:ilvl w:val="0"/>
          <w:numId w:val="38"/>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Pani/Pana dane osobowe będą przechowywane, zgodnie z art. 78 ust. 1 ustawy Pzp, przez okres</w:t>
      </w:r>
      <w:r>
        <w:rPr>
          <w:rFonts w:ascii="Times New Roman" w:hAnsi="Times New Roman" w:cs="Times New Roman"/>
          <w:sz w:val="22"/>
          <w:szCs w:val="22"/>
        </w:rPr>
        <w:br w:type="textWrapping"/>
      </w:r>
      <w:r>
        <w:rPr>
          <w:rFonts w:ascii="Times New Roman" w:hAnsi="Times New Roman" w:cs="Times New Roman"/>
          <w:sz w:val="22"/>
          <w:szCs w:val="22"/>
        </w:rPr>
        <w:t>4 lat od dnia zakończenia postępowania o udzielenie zamówienia, a jeżeli czas trwania umowy przekracza 4 lata, okres przechowywania obejmuje cały czas trwania umowy oraz nie krócej niż przez okres przewidziany w instrukcji kancelaryjnej, stanowiącej załącznik nr 1 do rozporządzenia Prezesa Rady Ministrów z dnia 18 stycznia 2011 w sprawie instrukcji kancelaryjnej, jednolitych rzeczowych wykazów akt, instrukcji w sprawie organizacji i zakresu działania archiwów zakładowych oraz umów o dofinansowanie.</w:t>
      </w:r>
    </w:p>
    <w:p>
      <w:pPr>
        <w:pStyle w:val="475"/>
        <w:widowControl/>
        <w:numPr>
          <w:ilvl w:val="0"/>
          <w:numId w:val="38"/>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Obowiązek podania przez Panią/Pana danych osobowych bezpośrednio Pani/Pana dotyczących jest wymogiem ustawowym określonym w przepisach ustawy Pzp, związanym z udziałem</w:t>
      </w:r>
      <w:r>
        <w:rPr>
          <w:rFonts w:ascii="Times New Roman" w:hAnsi="Times New Roman" w:cs="Times New Roman"/>
          <w:sz w:val="22"/>
          <w:szCs w:val="22"/>
        </w:rPr>
        <w:br w:type="textWrapping"/>
      </w:r>
      <w:r>
        <w:rPr>
          <w:rFonts w:ascii="Times New Roman" w:hAnsi="Times New Roman" w:cs="Times New Roman"/>
          <w:sz w:val="22"/>
          <w:szCs w:val="22"/>
        </w:rPr>
        <w:t>w postępowaniu o udzielenie zamówienia publicznego; jest Pan/Pani zobowiązana do ich podania a konsekwencje niepodania określonych danych wynikają z ustawy Pzp.</w:t>
      </w:r>
    </w:p>
    <w:p>
      <w:pPr>
        <w:pStyle w:val="475"/>
        <w:widowControl/>
        <w:numPr>
          <w:ilvl w:val="0"/>
          <w:numId w:val="38"/>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W odniesieniu do Pani/Pana danych osobowych decyzje nie będą podejmowane w sposób zautomatyzowany, stosowanie do art. 22 RODO.</w:t>
      </w:r>
    </w:p>
    <w:p>
      <w:pPr>
        <w:pStyle w:val="475"/>
        <w:widowControl/>
        <w:numPr>
          <w:ilvl w:val="0"/>
          <w:numId w:val="38"/>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Posiada Pani/Pan:</w:t>
      </w:r>
    </w:p>
    <w:p>
      <w:pPr>
        <w:pStyle w:val="475"/>
        <w:widowControl/>
        <w:numPr>
          <w:ilvl w:val="0"/>
          <w:numId w:val="40"/>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na podstawie art. 15 RODO prawo dostępu do danych osobowych Pani/Pana dotyczących;</w:t>
      </w:r>
      <w:r>
        <w:rPr>
          <w:rFonts w:ascii="Times New Roman" w:hAnsi="Times New Roman" w:cs="Times New Roman"/>
          <w:sz w:val="22"/>
          <w:szCs w:val="22"/>
        </w:rPr>
        <w:br w:type="textWrapping"/>
      </w:r>
      <w:r>
        <w:rPr>
          <w:rFonts w:ascii="Times New Roman" w:hAnsi="Times New Roman" w:cs="Times New Roman"/>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do sprecyzowania nazwy lub daty zakończonego postępowania o udzielenie zamówienia;</w:t>
      </w:r>
    </w:p>
    <w:p>
      <w:pPr>
        <w:pStyle w:val="475"/>
        <w:widowControl/>
        <w:numPr>
          <w:ilvl w:val="0"/>
          <w:numId w:val="40"/>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na podstawie art. 16 RODO prawo do sprostowania lub uzupełnienia Pani/Pana danych osobowych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pPr>
        <w:pStyle w:val="475"/>
        <w:widowControl/>
        <w:numPr>
          <w:ilvl w:val="0"/>
          <w:numId w:val="40"/>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w:t>
      </w:r>
    </w:p>
    <w:p>
      <w:pPr>
        <w:pStyle w:val="475"/>
        <w:widowControl/>
        <w:numPr>
          <w:ilvl w:val="0"/>
          <w:numId w:val="40"/>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lub konkursu;</w:t>
      </w:r>
    </w:p>
    <w:p>
      <w:pPr>
        <w:pStyle w:val="475"/>
        <w:widowControl/>
        <w:numPr>
          <w:ilvl w:val="0"/>
          <w:numId w:val="40"/>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prawo do wniesienia skargi do Prezesa Urzędu Ochrony Danych Osobowych, gdy uzna Pani/Pan, iż przetwarzanie danych osobowych Pani/Pana dotyczących narusza przepisy RODO; organem właściwym dla przedmiotowej skargi jest Prezes Urzędu Ochrony Danych Osobowych, ul. Stawki 2, 00-193 Warszawa.</w:t>
      </w:r>
    </w:p>
    <w:p>
      <w:pPr>
        <w:pStyle w:val="475"/>
        <w:widowControl/>
        <w:numPr>
          <w:ilvl w:val="0"/>
          <w:numId w:val="38"/>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Nie przysługuje Pani/Panu:</w:t>
      </w:r>
    </w:p>
    <w:p>
      <w:pPr>
        <w:pStyle w:val="475"/>
        <w:widowControl/>
        <w:numPr>
          <w:ilvl w:val="0"/>
          <w:numId w:val="41"/>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w związku z art. 17 ust. 3 lit. b, d lub e RODO prawo do usunięcia swoich danych osobowych, prawo do przenoszenia danych osobowych, o którym mowa w art. 20 RODO,</w:t>
      </w:r>
    </w:p>
    <w:p>
      <w:pPr>
        <w:pStyle w:val="475"/>
        <w:widowControl/>
        <w:numPr>
          <w:ilvl w:val="0"/>
          <w:numId w:val="41"/>
        </w:numPr>
        <w:suppressAutoHyphens w:val="0"/>
        <w:spacing w:line="276" w:lineRule="auto"/>
        <w:jc w:val="both"/>
        <w:rPr>
          <w:rFonts w:ascii="Times New Roman" w:hAnsi="Times New Roman" w:cs="Times New Roman"/>
          <w:sz w:val="22"/>
          <w:szCs w:val="22"/>
        </w:rPr>
      </w:pPr>
      <w:r>
        <w:rPr>
          <w:rFonts w:ascii="Times New Roman" w:hAnsi="Times New Roman" w:cs="Times New Roman"/>
          <w:sz w:val="22"/>
          <w:szCs w:val="22"/>
        </w:rPr>
        <w:t>na podstawie art. 21 RODO prawo wniesienia sprzeciwu wobec przetwarzania danych osobowych, gdyż podstawą prawną przetwarzania Pani/Pana danych osobowych jest art. 6 ust. 1 lit. c RODO.</w:t>
      </w:r>
    </w:p>
    <w:p>
      <w:pPr>
        <w:spacing w:line="276" w:lineRule="auto"/>
        <w:jc w:val="both"/>
        <w:rPr>
          <w:rFonts w:ascii="Times New Roman" w:hAnsi="Times New Roman" w:cs="Times New Roman"/>
          <w:b/>
          <w:color w:val="000000"/>
          <w:sz w:val="22"/>
          <w:szCs w:val="22"/>
        </w:rPr>
      </w:pPr>
    </w:p>
    <w:p>
      <w:pPr>
        <w:spacing w:line="276" w:lineRule="auto"/>
        <w:jc w:val="both"/>
        <w:rPr>
          <w:rFonts w:ascii="Times New Roman" w:hAnsi="Times New Roman" w:cs="Times New Roman"/>
          <w:b/>
          <w:color w:val="000000"/>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XX. Postanowienia końcowe</w:t>
      </w:r>
    </w:p>
    <w:p>
      <w:pPr>
        <w:spacing w:line="276" w:lineRule="auto"/>
        <w:jc w:val="both"/>
        <w:rPr>
          <w:rFonts w:ascii="Times New Roman" w:hAnsi="Times New Roman" w:cs="Times New Roman"/>
          <w:color w:val="000000"/>
          <w:sz w:val="22"/>
          <w:szCs w:val="22"/>
        </w:rPr>
      </w:pPr>
    </w:p>
    <w:p>
      <w:pPr>
        <w:tabs>
          <w:tab w:val="left" w:pos="341"/>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1. </w:t>
      </w:r>
      <w:r>
        <w:rPr>
          <w:rFonts w:ascii="Times New Roman" w:hAnsi="Times New Roman" w:cs="Times New Roman"/>
          <w:color w:val="000000"/>
          <w:sz w:val="22"/>
          <w:szCs w:val="22"/>
        </w:rPr>
        <w:tab/>
      </w:r>
      <w:r>
        <w:rPr>
          <w:rFonts w:ascii="Times New Roman" w:hAnsi="Times New Roman" w:cs="Times New Roman"/>
          <w:color w:val="000000"/>
          <w:sz w:val="22"/>
          <w:szCs w:val="22"/>
        </w:rPr>
        <w:t>Uczestnicy postępowania mają prawo wglądu do treści protokołu postępowania oraz do załączników do protokołu. Protokół postępowania jest jawny i udostępniany na wniosek.</w:t>
      </w:r>
    </w:p>
    <w:p>
      <w:pPr>
        <w:tabs>
          <w:tab w:val="left" w:pos="341"/>
        </w:tabs>
        <w:spacing w:line="276" w:lineRule="auto"/>
        <w:ind w:left="340" w:hanging="340"/>
        <w:jc w:val="both"/>
        <w:rPr>
          <w:rFonts w:ascii="Times New Roman" w:hAnsi="Times New Roman" w:cs="Times New Roman"/>
          <w:color w:val="000000"/>
          <w:sz w:val="22"/>
          <w:szCs w:val="22"/>
        </w:rPr>
      </w:pPr>
    </w:p>
    <w:p>
      <w:pPr>
        <w:tabs>
          <w:tab w:val="left" w:pos="341"/>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r>
      <w:r>
        <w:rPr>
          <w:rFonts w:ascii="Times New Roman" w:hAnsi="Times New Roman" w:cs="Times New Roman"/>
          <w:color w:val="000000"/>
          <w:sz w:val="22"/>
          <w:szCs w:val="22"/>
        </w:rPr>
        <w:t>Załącznikami do protokołu postępowania są w szczególności: oferty, opinie biegłych, oświadczenia, informacja z zebrania z Wykonawcami, zawiadomienia, wnioski, dowód przekazania ogłoszenia do Biuletynu Zamówień Publicznych, inne dokumenty i informacje składane przez Zamawiającego</w:t>
      </w:r>
      <w:r>
        <w:rPr>
          <w:rFonts w:hint="default" w:ascii="Times New Roman" w:hAnsi="Times New Roman" w:cs="Times New Roman"/>
          <w:color w:val="000000"/>
          <w:sz w:val="22"/>
          <w:szCs w:val="22"/>
          <w:lang w:val="pl-PL"/>
        </w:rPr>
        <w:t xml:space="preserve"> </w:t>
      </w:r>
      <w:r>
        <w:rPr>
          <w:rFonts w:ascii="Times New Roman" w:hAnsi="Times New Roman" w:cs="Times New Roman"/>
          <w:color w:val="000000"/>
          <w:sz w:val="22"/>
          <w:szCs w:val="22"/>
        </w:rPr>
        <w:t>i Wykonawców oraz umowa w sprawie zamówienia publicznego.</w:t>
      </w:r>
    </w:p>
    <w:p>
      <w:pPr>
        <w:tabs>
          <w:tab w:val="left" w:pos="341"/>
        </w:tabs>
        <w:spacing w:line="276" w:lineRule="auto"/>
        <w:ind w:left="340" w:hanging="340"/>
        <w:jc w:val="both"/>
        <w:rPr>
          <w:rFonts w:ascii="Times New Roman" w:hAnsi="Times New Roman" w:cs="Times New Roman"/>
          <w:color w:val="000000"/>
          <w:sz w:val="22"/>
          <w:szCs w:val="22"/>
        </w:rPr>
      </w:pPr>
    </w:p>
    <w:p>
      <w:pPr>
        <w:tabs>
          <w:tab w:val="left" w:pos="341"/>
        </w:tabs>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r>
      <w:r>
        <w:rPr>
          <w:rFonts w:ascii="Times New Roman" w:hAnsi="Times New Roman" w:cs="Times New Roman"/>
          <w:color w:val="000000"/>
          <w:sz w:val="22"/>
          <w:szCs w:val="22"/>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p>
    <w:p>
      <w:pPr>
        <w:spacing w:line="276" w:lineRule="auto"/>
        <w:ind w:left="340" w:hanging="34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sz w:val="22"/>
          <w:szCs w:val="22"/>
        </w:rPr>
      </w:pPr>
      <w:r>
        <w:rPr>
          <w:rFonts w:ascii="Times New Roman" w:hAnsi="Times New Roman" w:cs="Times New Roman"/>
          <w:color w:val="000000"/>
          <w:sz w:val="22"/>
          <w:szCs w:val="22"/>
        </w:rPr>
        <w:t xml:space="preserve">4. </w:t>
      </w:r>
      <w:r>
        <w:rPr>
          <w:rFonts w:ascii="Times New Roman" w:hAnsi="Times New Roman" w:cs="Times New Roman"/>
          <w:color w:val="000000"/>
          <w:sz w:val="22"/>
          <w:szCs w:val="22"/>
        </w:rPr>
        <w:tab/>
      </w:r>
      <w:r>
        <w:rPr>
          <w:rFonts w:ascii="Times New Roman" w:hAnsi="Times New Roman" w:cs="Times New Roman"/>
          <w:color w:val="000000"/>
          <w:sz w:val="22"/>
          <w:szCs w:val="22"/>
        </w:rPr>
        <w:t>Udostępnienie dokumentów odbywać się będzie wg poniższych zasad:</w:t>
      </w:r>
    </w:p>
    <w:p>
      <w:pPr>
        <w:tabs>
          <w:tab w:val="left" w:pos="850"/>
          <w:tab w:val="left" w:pos="113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4.1. </w:t>
      </w:r>
      <w:r>
        <w:rPr>
          <w:rFonts w:ascii="Times New Roman" w:hAnsi="Times New Roman" w:cs="Times New Roman"/>
          <w:color w:val="000000"/>
          <w:sz w:val="22"/>
          <w:szCs w:val="22"/>
        </w:rPr>
        <w:tab/>
      </w:r>
      <w:r>
        <w:rPr>
          <w:rFonts w:ascii="Times New Roman" w:hAnsi="Times New Roman" w:cs="Times New Roman"/>
          <w:color w:val="000000"/>
          <w:sz w:val="22"/>
          <w:szCs w:val="22"/>
        </w:rPr>
        <w:t>Zamawiający udostępnia wskazane dokumenty na wniosek,</w:t>
      </w:r>
    </w:p>
    <w:p>
      <w:pPr>
        <w:tabs>
          <w:tab w:val="left" w:pos="850"/>
          <w:tab w:val="left" w:pos="1134"/>
        </w:tabs>
        <w:spacing w:line="276" w:lineRule="auto"/>
        <w:ind w:left="850" w:hanging="510"/>
        <w:jc w:val="both"/>
        <w:rPr>
          <w:rFonts w:ascii="Times New Roman" w:hAnsi="Times New Roman" w:cs="Times New Roman"/>
          <w:sz w:val="22"/>
          <w:szCs w:val="22"/>
        </w:rPr>
      </w:pPr>
      <w:r>
        <w:rPr>
          <w:rFonts w:ascii="Times New Roman" w:hAnsi="Times New Roman" w:cs="Times New Roman"/>
          <w:color w:val="000000"/>
          <w:sz w:val="22"/>
          <w:szCs w:val="22"/>
        </w:rPr>
        <w:t xml:space="preserve">4.2. </w:t>
      </w:r>
      <w:r>
        <w:rPr>
          <w:rFonts w:ascii="Times New Roman" w:hAnsi="Times New Roman" w:cs="Times New Roman"/>
          <w:color w:val="000000"/>
          <w:sz w:val="22"/>
          <w:szCs w:val="22"/>
        </w:rPr>
        <w:tab/>
      </w:r>
      <w:r>
        <w:rPr>
          <w:rFonts w:ascii="Times New Roman" w:hAnsi="Times New Roman" w:cs="Times New Roman"/>
          <w:color w:val="000000"/>
          <w:sz w:val="22"/>
          <w:szCs w:val="22"/>
        </w:rPr>
        <w:t>udostępnianie protokołu postępowania lub załączników do protokołu postępowania następuje, co do zasady, przy użyciu środków komunikacji elektronicznej.</w:t>
      </w:r>
    </w:p>
    <w:p>
      <w:pPr>
        <w:spacing w:line="276" w:lineRule="auto"/>
        <w:ind w:left="720" w:hanging="360"/>
        <w:jc w:val="both"/>
        <w:rPr>
          <w:rFonts w:ascii="Times New Roman" w:hAnsi="Times New Roman" w:cs="Times New Roman"/>
          <w:color w:val="000000"/>
          <w:sz w:val="22"/>
          <w:szCs w:val="22"/>
        </w:rPr>
      </w:pPr>
    </w:p>
    <w:p>
      <w:pPr>
        <w:spacing w:line="276" w:lineRule="auto"/>
        <w:ind w:left="340" w:hanging="34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5. </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W sprawach nieuregulowanych zastosowanie mają przepisy ustawy Pzp oraz </w:t>
      </w:r>
      <w:r>
        <w:rPr>
          <w:rFonts w:ascii="Times New Roman" w:hAnsi="Times New Roman" w:cs="Times New Roman"/>
          <w:color w:val="000000"/>
          <w:sz w:val="22"/>
          <w:szCs w:val="22"/>
          <w:highlight w:val="white"/>
        </w:rPr>
        <w:t>Rozporządzenia Ministra Rozwoju, Pracy i Technologii z dnia 18 grudnia 2020 r. w sprawie protokołów postępowania oraz dokumentacji postępowania o udzielenie zamówienia publicznego</w:t>
      </w:r>
      <w:r>
        <w:rPr>
          <w:rFonts w:ascii="Times New Roman" w:hAnsi="Times New Roman" w:cs="Times New Roman"/>
          <w:color w:val="000000"/>
          <w:sz w:val="22"/>
          <w:szCs w:val="22"/>
          <w:highlight w:val="white"/>
        </w:rPr>
        <w:br w:type="textWrapping"/>
      </w:r>
      <w:r>
        <w:rPr>
          <w:rFonts w:ascii="Times New Roman" w:hAnsi="Times New Roman" w:cs="Times New Roman"/>
          <w:color w:val="000000"/>
          <w:sz w:val="22"/>
          <w:szCs w:val="22"/>
          <w:highlight w:val="white"/>
        </w:rPr>
        <w:t>(Dz. U. z 2020 r. poz. 2434)</w:t>
      </w:r>
      <w:r>
        <w:rPr>
          <w:rFonts w:ascii="Times New Roman" w:hAnsi="Times New Roman" w:cs="Times New Roman"/>
          <w:color w:val="000000"/>
          <w:sz w:val="22"/>
          <w:szCs w:val="22"/>
        </w:rPr>
        <w:t>.</w:t>
      </w:r>
    </w:p>
    <w:p>
      <w:pPr>
        <w:spacing w:line="276" w:lineRule="auto"/>
        <w:ind w:left="340" w:hanging="340"/>
        <w:jc w:val="both"/>
        <w:rPr>
          <w:rFonts w:ascii="Times New Roman" w:hAnsi="Times New Roman" w:cs="Times New Roman"/>
          <w:sz w:val="22"/>
          <w:szCs w:val="22"/>
        </w:rPr>
      </w:pPr>
    </w:p>
    <w:p>
      <w:pPr>
        <w:pStyle w:val="475"/>
        <w:numPr>
          <w:ilvl w:val="0"/>
          <w:numId w:val="24"/>
        </w:num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nie przewiduje zwrotu koszt</w:t>
      </w:r>
      <w:r>
        <w:rPr>
          <w:rFonts w:ascii="Times New Roman" w:hAnsi="Times New Roman" w:cs="Times New Roman"/>
          <w:color w:val="000000"/>
          <w:sz w:val="22"/>
          <w:szCs w:val="22"/>
          <w:highlight w:val="white"/>
        </w:rPr>
        <w:t>ów udziału w postępowaniu.</w:t>
      </w:r>
    </w:p>
    <w:p>
      <w:pPr>
        <w:spacing w:line="276" w:lineRule="auto"/>
        <w:jc w:val="both"/>
        <w:rPr>
          <w:rFonts w:ascii="Times New Roman" w:hAnsi="Times New Roman" w:cs="Times New Roman"/>
          <w:sz w:val="22"/>
          <w:szCs w:val="22"/>
        </w:rPr>
      </w:pPr>
    </w:p>
    <w:p>
      <w:pPr>
        <w:spacing w:line="276" w:lineRule="auto"/>
        <w:jc w:val="both"/>
        <w:rPr>
          <w:rFonts w:ascii="Times New Roman" w:hAnsi="Times New Roman" w:cs="Times New Roman"/>
          <w:sz w:val="22"/>
          <w:szCs w:val="22"/>
        </w:rPr>
      </w:pPr>
    </w:p>
    <w:p>
      <w:pPr>
        <w:spacing w:line="276" w:lineRule="auto"/>
        <w:jc w:val="both"/>
        <w:rPr>
          <w:rFonts w:ascii="Times New Roman" w:hAnsi="Times New Roman" w:cs="Times New Roman"/>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b/>
          <w:color w:val="000000"/>
          <w:sz w:val="22"/>
          <w:szCs w:val="22"/>
        </w:rPr>
        <w:t>XXI. Załączniki</w:t>
      </w:r>
    </w:p>
    <w:p>
      <w:pPr>
        <w:spacing w:line="276" w:lineRule="auto"/>
        <w:jc w:val="both"/>
        <w:rPr>
          <w:rFonts w:ascii="Times New Roman" w:hAnsi="Times New Roman" w:cs="Times New Roman"/>
          <w:color w:val="000000"/>
          <w:sz w:val="22"/>
          <w:szCs w:val="22"/>
        </w:rPr>
      </w:pPr>
    </w:p>
    <w:p>
      <w:p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Załączniki składające się na integralną cześć specyfikacji:</w:t>
      </w:r>
    </w:p>
    <w:p>
      <w:pPr>
        <w:spacing w:line="276" w:lineRule="auto"/>
        <w:jc w:val="both"/>
        <w:rPr>
          <w:rFonts w:ascii="Times New Roman" w:hAnsi="Times New Roman" w:cs="Times New Roman"/>
          <w:sz w:val="22"/>
          <w:szCs w:val="22"/>
        </w:rPr>
      </w:pPr>
    </w:p>
    <w:p>
      <w:pPr>
        <w:pStyle w:val="475"/>
        <w:numPr>
          <w:ilvl w:val="0"/>
          <w:numId w:val="42"/>
        </w:numPr>
        <w:spacing w:line="276" w:lineRule="auto"/>
        <w:jc w:val="both"/>
        <w:rPr>
          <w:rFonts w:ascii="Times New Roman" w:hAnsi="Times New Roman" w:cs="Times New Roman"/>
          <w:sz w:val="22"/>
          <w:szCs w:val="22"/>
        </w:rPr>
      </w:pPr>
      <w:r>
        <w:rPr>
          <w:rFonts w:ascii="Times New Roman" w:hAnsi="Times New Roman" w:cs="Times New Roman"/>
          <w:bCs/>
          <w:iCs/>
          <w:color w:val="000000"/>
          <w:sz w:val="22"/>
          <w:szCs w:val="22"/>
        </w:rPr>
        <w:t xml:space="preserve">Załącznik Nr 1 </w:t>
      </w:r>
      <w:r>
        <w:rPr>
          <w:rFonts w:ascii="Times New Roman" w:hAnsi="Times New Roman" w:cs="Times New Roman"/>
          <w:bCs/>
          <w:iCs/>
          <w:color w:val="000000"/>
          <w:sz w:val="22"/>
          <w:szCs w:val="22"/>
        </w:rPr>
        <w:tab/>
      </w:r>
      <w:r>
        <w:rPr>
          <w:rFonts w:ascii="Times New Roman" w:hAnsi="Times New Roman" w:cs="Times New Roman"/>
          <w:bCs/>
          <w:iCs/>
          <w:color w:val="000000"/>
          <w:sz w:val="22"/>
          <w:szCs w:val="22"/>
        </w:rPr>
        <w:t>- Opis przedmiotu zamówienia (dokumentacja projektowa)</w:t>
      </w:r>
      <w:r>
        <w:rPr>
          <w:rFonts w:ascii="Times New Roman" w:hAnsi="Times New Roman" w:cs="Times New Roman"/>
          <w:iCs/>
          <w:color w:val="000000"/>
          <w:sz w:val="22"/>
          <w:szCs w:val="22"/>
        </w:rPr>
        <w:t>;</w:t>
      </w:r>
      <w:r>
        <w:rPr>
          <w:rFonts w:ascii="Times New Roman" w:hAnsi="Times New Roman" w:cs="Times New Roman"/>
          <w:bCs/>
          <w:iCs/>
          <w:color w:val="000000"/>
          <w:sz w:val="22"/>
          <w:szCs w:val="22"/>
        </w:rPr>
        <w:t xml:space="preserve"> </w:t>
      </w:r>
      <w:r>
        <w:rPr>
          <w:rFonts w:ascii="Times New Roman" w:hAnsi="Times New Roman" w:cs="Times New Roman"/>
          <w:bCs/>
          <w:iCs/>
          <w:color w:val="000000"/>
          <w:sz w:val="22"/>
          <w:szCs w:val="22"/>
        </w:rPr>
        <w:tab/>
      </w:r>
    </w:p>
    <w:p>
      <w:pPr>
        <w:pStyle w:val="475"/>
        <w:numPr>
          <w:ilvl w:val="0"/>
          <w:numId w:val="42"/>
        </w:numPr>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Załącznik Nr 2 </w:t>
      </w:r>
      <w:r>
        <w:rPr>
          <w:rFonts w:ascii="Times New Roman" w:hAnsi="Times New Roman" w:cs="Times New Roman"/>
          <w:color w:val="000000"/>
          <w:sz w:val="22"/>
          <w:szCs w:val="22"/>
        </w:rPr>
        <w:tab/>
      </w:r>
      <w:r>
        <w:rPr>
          <w:rFonts w:ascii="Times New Roman" w:hAnsi="Times New Roman" w:cs="Times New Roman"/>
          <w:color w:val="000000"/>
          <w:sz w:val="22"/>
          <w:szCs w:val="22"/>
        </w:rPr>
        <w:t>- F</w:t>
      </w:r>
      <w:r>
        <w:rPr>
          <w:rFonts w:ascii="Times New Roman" w:hAnsi="Times New Roman" w:cs="Times New Roman"/>
          <w:iCs/>
          <w:color w:val="000000"/>
          <w:sz w:val="22"/>
          <w:szCs w:val="22"/>
        </w:rPr>
        <w:t>ormularz oferty;</w:t>
      </w:r>
    </w:p>
    <w:p>
      <w:pPr>
        <w:pStyle w:val="475"/>
        <w:numPr>
          <w:ilvl w:val="0"/>
          <w:numId w:val="42"/>
        </w:numPr>
        <w:shd w:val="clear" w:color="auto" w:fill="FFFFFF"/>
        <w:spacing w:line="276" w:lineRule="auto"/>
        <w:jc w:val="both"/>
        <w:rPr>
          <w:rFonts w:ascii="Times New Roman" w:hAnsi="Times New Roman" w:cs="Times New Roman"/>
          <w:sz w:val="22"/>
          <w:szCs w:val="22"/>
        </w:rPr>
      </w:pPr>
      <w:r>
        <w:rPr>
          <w:rFonts w:ascii="Times New Roman" w:hAnsi="Times New Roman" w:cs="Times New Roman"/>
          <w:iCs/>
          <w:color w:val="000000"/>
          <w:sz w:val="22"/>
          <w:szCs w:val="22"/>
        </w:rPr>
        <w:t xml:space="preserve">Załącznik Nr 3 </w:t>
      </w:r>
      <w:r>
        <w:rPr>
          <w:rFonts w:ascii="Times New Roman" w:hAnsi="Times New Roman" w:cs="Times New Roman"/>
          <w:iCs/>
          <w:color w:val="000000"/>
          <w:sz w:val="22"/>
          <w:szCs w:val="22"/>
        </w:rPr>
        <w:tab/>
      </w:r>
      <w:r>
        <w:rPr>
          <w:rFonts w:ascii="Times New Roman" w:hAnsi="Times New Roman" w:cs="Times New Roman"/>
          <w:iCs/>
          <w:color w:val="000000"/>
          <w:sz w:val="22"/>
          <w:szCs w:val="22"/>
        </w:rPr>
        <w:t>- Oświadczenie o braku podstaw do wykluczenia z postępowania;</w:t>
      </w:r>
    </w:p>
    <w:p>
      <w:pPr>
        <w:pStyle w:val="475"/>
        <w:numPr>
          <w:ilvl w:val="0"/>
          <w:numId w:val="42"/>
        </w:numPr>
        <w:spacing w:line="276" w:lineRule="auto"/>
        <w:jc w:val="both"/>
        <w:rPr>
          <w:rFonts w:ascii="Times New Roman" w:hAnsi="Times New Roman" w:cs="Times New Roman"/>
          <w:sz w:val="22"/>
          <w:szCs w:val="22"/>
        </w:rPr>
      </w:pPr>
      <w:r>
        <w:rPr>
          <w:rFonts w:ascii="Times New Roman" w:hAnsi="Times New Roman" w:cs="Times New Roman"/>
          <w:iCs/>
          <w:color w:val="000000"/>
          <w:sz w:val="22"/>
          <w:szCs w:val="22"/>
        </w:rPr>
        <w:t>Załącznik Nr 4 - Projekt umowy;</w:t>
      </w:r>
    </w:p>
    <w:p>
      <w:pPr>
        <w:pStyle w:val="475"/>
        <w:spacing w:line="276" w:lineRule="auto"/>
        <w:jc w:val="both"/>
        <w:rPr>
          <w:rFonts w:ascii="Times New Roman" w:hAnsi="Times New Roman" w:cs="Times New Roman"/>
          <w:iCs/>
          <w:color w:val="000000"/>
          <w:sz w:val="22"/>
          <w:szCs w:val="22"/>
        </w:rPr>
      </w:pPr>
    </w:p>
    <w:p>
      <w:pPr>
        <w:pStyle w:val="475"/>
        <w:spacing w:line="276" w:lineRule="auto"/>
        <w:jc w:val="both"/>
        <w:rPr>
          <w:rFonts w:ascii="Times New Roman" w:hAnsi="Times New Roman" w:cs="Times New Roman"/>
          <w:iCs/>
          <w:color w:val="000000"/>
          <w:sz w:val="22"/>
          <w:szCs w:val="22"/>
          <w:highlight w:val="white"/>
        </w:rPr>
      </w:pPr>
    </w:p>
    <w:p>
      <w:pPr>
        <w:spacing w:line="276" w:lineRule="auto"/>
        <w:jc w:val="both"/>
        <w:rPr>
          <w:rFonts w:ascii="Times New Roman" w:hAnsi="Times New Roman" w:cs="Times New Roman"/>
          <w:iCs/>
          <w:color w:val="000000"/>
          <w:sz w:val="22"/>
          <w:szCs w:val="22"/>
          <w:highlight w:val="white"/>
        </w:rPr>
      </w:pPr>
    </w:p>
    <w:p>
      <w:pPr>
        <w:spacing w:line="276" w:lineRule="auto"/>
        <w:jc w:val="both"/>
        <w:rPr>
          <w:rFonts w:ascii="Times New Roman" w:hAnsi="Times New Roman" w:cs="Times New Roman"/>
          <w:iCs/>
          <w:color w:val="000000"/>
          <w:sz w:val="22"/>
          <w:szCs w:val="22"/>
          <w:highlight w:val="white"/>
        </w:rPr>
      </w:pPr>
    </w:p>
    <w:p>
      <w:pPr>
        <w:spacing w:line="276" w:lineRule="auto"/>
        <w:jc w:val="both"/>
        <w:rPr>
          <w:rFonts w:ascii="Times New Roman" w:hAnsi="Times New Roman" w:cs="Times New Roman"/>
          <w:iCs/>
          <w:color w:val="000000"/>
          <w:sz w:val="22"/>
          <w:szCs w:val="22"/>
          <w:highlight w:val="white"/>
        </w:rPr>
      </w:pPr>
    </w:p>
    <w:p>
      <w:pPr>
        <w:spacing w:line="276" w:lineRule="auto"/>
        <w:jc w:val="both"/>
        <w:rPr>
          <w:rFonts w:ascii="Times New Roman" w:hAnsi="Times New Roman" w:cs="Times New Roman"/>
          <w:iCs/>
          <w:color w:val="000000"/>
          <w:sz w:val="22"/>
          <w:szCs w:val="22"/>
          <w:highlight w:val="white"/>
        </w:rPr>
      </w:pPr>
    </w:p>
    <w:p>
      <w:pPr>
        <w:spacing w:line="276" w:lineRule="auto"/>
        <w:jc w:val="both"/>
        <w:rPr>
          <w:rFonts w:ascii="Times New Roman" w:hAnsi="Times New Roman" w:cs="Times New Roman"/>
          <w:iCs/>
          <w:color w:val="000000"/>
          <w:sz w:val="22"/>
          <w:szCs w:val="22"/>
          <w:highlight w:val="white"/>
        </w:rPr>
      </w:pPr>
    </w:p>
    <w:p>
      <w:pPr>
        <w:spacing w:line="276" w:lineRule="auto"/>
        <w:jc w:val="right"/>
        <w:rPr>
          <w:rFonts w:ascii="Times New Roman" w:hAnsi="Times New Roman" w:cs="Times New Roman"/>
          <w:sz w:val="22"/>
          <w:szCs w:val="22"/>
        </w:rPr>
      </w:pPr>
      <w:r>
        <w:rPr>
          <w:rFonts w:ascii="Times New Roman" w:hAnsi="Times New Roman" w:cs="Times New Roman"/>
          <w:color w:val="000000"/>
          <w:sz w:val="22"/>
          <w:szCs w:val="22"/>
        </w:rPr>
        <w:t>____________________________________</w:t>
      </w:r>
    </w:p>
    <w:p>
      <w:pPr>
        <w:jc w:val="right"/>
        <w:rPr>
          <w:rFonts w:ascii="Times New Roman" w:hAnsi="Times New Roman" w:cs="Times New Roman"/>
          <w:sz w:val="22"/>
          <w:szCs w:val="22"/>
        </w:rPr>
      </w:pPr>
      <w:r>
        <w:rPr>
          <w:rFonts w:ascii="Times New Roman" w:hAnsi="Times New Roman" w:cs="Times New Roman"/>
          <w:sz w:val="22"/>
          <w:szCs w:val="22"/>
        </w:rPr>
        <w:t>Kierownik Zamawiającego</w:t>
      </w:r>
    </w:p>
    <w:p>
      <w:pPr>
        <w:jc w:val="both"/>
      </w:pPr>
    </w:p>
    <w:p/>
    <w:sectPr>
      <w:headerReference r:id="rId3" w:type="default"/>
      <w:footerReference r:id="rId4" w:type="default"/>
      <w:pgSz w:w="11906" w:h="16838"/>
      <w:pgMar w:top="1417" w:right="1417" w:bottom="1417" w:left="1417" w:header="708" w:footer="22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Liberation Serif">
    <w:panose1 w:val="02020603050405020304"/>
    <w:charset w:val="EE"/>
    <w:family w:val="roman"/>
    <w:pitch w:val="default"/>
    <w:sig w:usb0="E0000AFF" w:usb1="500078FF" w:usb2="00000021" w:usb3="00000000" w:csb0="600001BF" w:csb1="DFF70000"/>
  </w:font>
  <w:font w:name="NSimSun">
    <w:panose1 w:val="02010609030101010101"/>
    <w:charset w:val="86"/>
    <w:family w:val="modern"/>
    <w:pitch w:val="default"/>
    <w:sig w:usb0="00000203" w:usb1="288F0000" w:usb2="00000006" w:usb3="00000000" w:csb0="00040001" w:csb1="00000000"/>
  </w:font>
  <w:font w:name="Lucida Sans">
    <w:panose1 w:val="020B0602030504020204"/>
    <w:charset w:val="00"/>
    <w:family w:val="swiss"/>
    <w:pitch w:val="default"/>
    <w:sig w:usb0="00000003" w:usb1="00000000" w:usb2="00000000" w:usb3="00000000" w:csb0="20000001" w:csb1="00000000"/>
  </w:font>
  <w:font w:name="Liberation Sans">
    <w:panose1 w:val="020B0604020202020204"/>
    <w:charset w:val="EE"/>
    <w:family w:val="swiss"/>
    <w:pitch w:val="default"/>
    <w:sig w:usb0="E0000AFF" w:usb1="500078FF" w:usb2="00000021" w:usb3="00000000" w:csb0="600001BF" w:csb1="DFF70000"/>
  </w:font>
  <w:font w:name="Microsoft YaHei">
    <w:panose1 w:val="020B0503020204020204"/>
    <w:charset w:val="86"/>
    <w:family w:val="swiss"/>
    <w:pitch w:val="default"/>
    <w:sig w:usb0="80000287" w:usb1="2ACF3C50" w:usb2="00000016" w:usb3="00000000" w:csb0="0004001F" w:csb1="00000000"/>
  </w:font>
  <w:font w:name="Mangal">
    <w:altName w:val="Liberation Mono"/>
    <w:panose1 w:val="00000400000000000000"/>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OpenSymbol">
    <w:panose1 w:val="05010000000000000000"/>
    <w:charset w:val="00"/>
    <w:family w:val="auto"/>
    <w:pitch w:val="default"/>
    <w:sig w:usb0="800000AF" w:usb1="1001ECEA" w:usb2="00000000" w:usb3="00000000" w:csb0="80000001" w:csb1="00000000"/>
  </w:font>
  <w:font w:name="Lato">
    <w:altName w:val="Liberation Mono"/>
    <w:panose1 w:val="00000000000000000000"/>
    <w:charset w:val="00"/>
    <w:family w:val="swiss"/>
    <w:pitch w:val="default"/>
    <w:sig w:usb0="00000000" w:usb1="00000000" w:usb2="00000021" w:usb3="00000000" w:csb0="0000019F" w:csb1="00000000"/>
  </w:font>
  <w:font w:name="Tahoma">
    <w:panose1 w:val="020B0604030504040204"/>
    <w:charset w:val="EE"/>
    <w:family w:val="swiss"/>
    <w:pitch w:val="default"/>
    <w:sig w:usb0="E1002EFF" w:usb1="C000605B" w:usb2="00000029" w:usb3="00000000" w:csb0="200101FF" w:csb1="20280000"/>
  </w:font>
  <w:font w:name="Segoe UI">
    <w:panose1 w:val="020B0502040204020203"/>
    <w:charset w:val="EE"/>
    <w:family w:val="swiss"/>
    <w:pitch w:val="default"/>
    <w:sig w:usb0="E4002EFF" w:usb1="C000E47F" w:usb2="00000009" w:usb3="00000000" w:csb0="200001FF" w:csb1="00000000"/>
  </w:font>
  <w:font w:name="Verdana">
    <w:panose1 w:val="020B0604030504040204"/>
    <w:charset w:val="EE"/>
    <w:family w:val="swiss"/>
    <w:pitch w:val="default"/>
    <w:sig w:usb0="A00006FF" w:usb1="4000205B" w:usb2="00000010" w:usb3="00000000" w:csb0="2000019F" w:csb1="00000000"/>
  </w:font>
  <w:font w:name="Liberation Mono">
    <w:panose1 w:val="02070409020205020404"/>
    <w:charset w:val="00"/>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528180"/>
      <w:docPartObj>
        <w:docPartGallery w:val="autotext"/>
      </w:docPartObj>
    </w:sdtPr>
    <w:sdtEndPr>
      <w:rPr>
        <w:rFonts w:ascii="Times New Roman" w:hAnsi="Times New Roman" w:cs="Times New Roman"/>
      </w:rPr>
    </w:sdtEndPr>
    <w:sdtContent>
      <w:p>
        <w:pPr>
          <w:pStyle w:val="14"/>
          <w:jc w:val="center"/>
        </w:pPr>
      </w:p>
      <w:p>
        <w:pPr>
          <w:pStyle w:val="14"/>
          <w:keepNext w:val="0"/>
          <w:keepLines w:val="0"/>
          <w:pageBreakBefore w:val="0"/>
          <w:widowControl w:val="0"/>
          <w:kinsoku/>
          <w:wordWrap/>
          <w:overflowPunct/>
          <w:topLinePunct w:val="0"/>
          <w:bidi w:val="0"/>
          <w:adjustRightInd/>
          <w:snapToGrid/>
          <w:spacing w:line="276" w:lineRule="auto"/>
          <w:jc w:val="center"/>
          <w:textAlignment w:val="auto"/>
          <w:rPr>
            <w:sz w:val="18"/>
            <w:szCs w:val="18"/>
          </w:rPr>
        </w:pPr>
        <w:r>
          <w:rPr>
            <w:rFonts w:ascii="Times New Roman" w:hAnsi="Times New Roman" w:cs="Times New Roman"/>
            <w:sz w:val="18"/>
            <w:szCs w:val="18"/>
          </w:rPr>
          <w:t>ZP.271.1.2</w:t>
        </w:r>
        <w:r>
          <w:rPr>
            <w:rFonts w:hint="default" w:ascii="Times New Roman" w:hAnsi="Times New Roman" w:cs="Times New Roman"/>
            <w:sz w:val="18"/>
            <w:szCs w:val="18"/>
            <w:lang w:val="pl-PL"/>
          </w:rPr>
          <w:t>5</w:t>
        </w:r>
        <w:r>
          <w:rPr>
            <w:rFonts w:ascii="Times New Roman" w:hAnsi="Times New Roman" w:cs="Times New Roman"/>
            <w:sz w:val="18"/>
            <w:szCs w:val="18"/>
          </w:rPr>
          <w:t>.2023</w:t>
        </w:r>
        <w:r>
          <w:rPr>
            <w:rFonts w:ascii="Times New Roman" w:hAnsi="Times New Roman" w:cs="Times New Roman"/>
            <w:sz w:val="18"/>
            <w:szCs w:val="18"/>
          </w:rPr>
          <w:tab/>
        </w:r>
        <w:r>
          <w:rPr>
            <w:rFonts w:ascii="Times New Roman" w:hAnsi="Times New Roman" w:cs="Times New Roman"/>
            <w:sz w:val="18"/>
            <w:szCs w:val="18"/>
          </w:rPr>
          <w:t xml:space="preserve"> </w:t>
        </w:r>
        <w:r>
          <w:rPr>
            <w:rFonts w:hint="default" w:ascii="Times New Roman" w:hAnsi="Times New Roman"/>
            <w:sz w:val="18"/>
            <w:szCs w:val="18"/>
          </w:rPr>
          <w:t>Remont drogi dla pieszych i rowerów wzdłuż drogi gminnej nr 192039G</w:t>
        </w:r>
        <w:r>
          <w:rPr>
            <w:rFonts w:hint="default" w:ascii="Times New Roman" w:hAnsi="Times New Roman"/>
            <w:sz w:val="18"/>
            <w:szCs w:val="18"/>
            <w:lang w:val="pl-PL"/>
          </w:rPr>
          <w:t xml:space="preserve"> </w:t>
        </w:r>
        <w:r>
          <w:rPr>
            <w:rFonts w:hint="default" w:ascii="Times New Roman" w:hAnsi="Times New Roman"/>
            <w:sz w:val="18"/>
            <w:szCs w:val="18"/>
          </w:rPr>
          <w:t>(ul. Obrońców Westerplatte)</w:t>
        </w:r>
        <w:r>
          <w:rPr>
            <w:rFonts w:hint="default" w:ascii="Times New Roman" w:hAnsi="Times New Roman"/>
            <w:sz w:val="18"/>
            <w:szCs w:val="18"/>
          </w:rPr>
          <w:br w:type="textWrapping"/>
        </w:r>
        <w:r>
          <w:rPr>
            <w:rFonts w:hint="default" w:ascii="Times New Roman" w:hAnsi="Times New Roman"/>
            <w:sz w:val="18"/>
            <w:szCs w:val="18"/>
          </w:rPr>
          <w:t>w Nowym Stawie</w:t>
        </w:r>
      </w:p>
      <w:p>
        <w:pPr>
          <w:pStyle w:val="14"/>
          <w:jc w:val="both"/>
          <w:rPr>
            <w:rFonts w:ascii="Times New Roman" w:hAnsi="Times New Roman" w:cs="Times New Roman"/>
            <w:sz w:val="18"/>
            <w:szCs w:val="18"/>
          </w:rPr>
        </w:pPr>
      </w:p>
      <w:p>
        <w:pPr>
          <w:pStyle w:val="1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sdtContent>
  </w:sdt>
  <w:p>
    <w:pPr>
      <w:pStyle w:val="14"/>
      <w:spacing w:line="276" w:lineRule="auto"/>
      <w:jc w:val="center"/>
      <w:rPr>
        <w:rFonts w:ascii="Times New Roman" w:hAnsi="Times New Roman" w:cs="Times New Roman"/>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59264" behindDoc="0" locked="0" layoutInCell="0" allowOverlap="1">
          <wp:simplePos x="0" y="0"/>
          <wp:positionH relativeFrom="column">
            <wp:posOffset>2599055</wp:posOffset>
          </wp:positionH>
          <wp:positionV relativeFrom="paragraph">
            <wp:posOffset>-304800</wp:posOffset>
          </wp:positionV>
          <wp:extent cx="561340" cy="610870"/>
          <wp:effectExtent l="0" t="0" r="0" b="0"/>
          <wp:wrapTopAndBottom/>
          <wp:docPr id="1733500160" name="Obraz 1" descr="Obraz zawierający symbol, logo, Czcionk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500160" name="Obraz 1" descr="Obraz zawierający symbol, logo, Czcionka, Graf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l="-20" t="-18" r="-20" b="-18"/>
                  <a:stretch>
                    <a:fillRect/>
                  </a:stretch>
                </pic:blipFill>
                <pic:spPr>
                  <a:xfrm>
                    <a:off x="0" y="0"/>
                    <a:ext cx="561340" cy="61087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3DD046"/>
    <w:multiLevelType w:val="singleLevel"/>
    <w:tmpl w:val="B23DD046"/>
    <w:lvl w:ilvl="0" w:tentative="0">
      <w:start w:val="1"/>
      <w:numFmt w:val="decimal"/>
      <w:lvlText w:val="%1)"/>
      <w:lvlJc w:val="left"/>
      <w:pPr>
        <w:tabs>
          <w:tab w:val="left" w:pos="425"/>
        </w:tabs>
        <w:ind w:left="905" w:leftChars="0" w:hanging="425" w:firstLineChars="0"/>
      </w:pPr>
      <w:rPr>
        <w:rFonts w:hint="default"/>
      </w:rPr>
    </w:lvl>
  </w:abstractNum>
  <w:abstractNum w:abstractNumId="1">
    <w:nsid w:val="B6329D62"/>
    <w:multiLevelType w:val="singleLevel"/>
    <w:tmpl w:val="B6329D62"/>
    <w:lvl w:ilvl="0" w:tentative="0">
      <w:start w:val="1"/>
      <w:numFmt w:val="decimal"/>
      <w:suff w:val="space"/>
      <w:lvlText w:val="%1."/>
      <w:lvlJc w:val="left"/>
    </w:lvl>
  </w:abstractNum>
  <w:abstractNum w:abstractNumId="2">
    <w:nsid w:val="D6F0945B"/>
    <w:multiLevelType w:val="singleLevel"/>
    <w:tmpl w:val="D6F0945B"/>
    <w:lvl w:ilvl="0" w:tentative="0">
      <w:start w:val="1"/>
      <w:numFmt w:val="decimal"/>
      <w:lvlText w:val="%1)"/>
      <w:lvlJc w:val="left"/>
      <w:pPr>
        <w:tabs>
          <w:tab w:val="left" w:pos="425"/>
        </w:tabs>
        <w:ind w:left="425" w:leftChars="0" w:hanging="425" w:firstLineChars="0"/>
      </w:pPr>
      <w:rPr>
        <w:rFonts w:hint="default"/>
      </w:rPr>
    </w:lvl>
  </w:abstractNum>
  <w:abstractNum w:abstractNumId="3">
    <w:nsid w:val="00000001"/>
    <w:multiLevelType w:val="multilevel"/>
    <w:tmpl w:val="00000001"/>
    <w:lvl w:ilvl="0" w:tentative="0">
      <w:start w:val="1"/>
      <w:numFmt w:val="none"/>
      <w:pStyle w:val="2"/>
      <w:suff w:val="nothing"/>
      <w:lvlText w:val=""/>
      <w:lvlJc w:val="left"/>
      <w:pPr>
        <w:tabs>
          <w:tab w:val="left" w:pos="-1"/>
        </w:tabs>
        <w:ind w:left="-1" w:firstLine="0"/>
      </w:pPr>
    </w:lvl>
    <w:lvl w:ilvl="1" w:tentative="0">
      <w:start w:val="1"/>
      <w:numFmt w:val="none"/>
      <w:suff w:val="nothing"/>
      <w:lvlText w:val=""/>
      <w:lvlJc w:val="left"/>
      <w:pPr>
        <w:tabs>
          <w:tab w:val="left" w:pos="-1"/>
        </w:tabs>
        <w:ind w:left="-1" w:firstLine="0"/>
      </w:pPr>
    </w:lvl>
    <w:lvl w:ilvl="2" w:tentative="0">
      <w:start w:val="1"/>
      <w:numFmt w:val="none"/>
      <w:pStyle w:val="5"/>
      <w:suff w:val="nothing"/>
      <w:lvlText w:val=""/>
      <w:lvlJc w:val="left"/>
      <w:pPr>
        <w:tabs>
          <w:tab w:val="left" w:pos="-1"/>
        </w:tabs>
        <w:ind w:left="-1" w:firstLine="0"/>
      </w:pPr>
    </w:lvl>
    <w:lvl w:ilvl="3" w:tentative="0">
      <w:start w:val="1"/>
      <w:numFmt w:val="none"/>
      <w:suff w:val="nothing"/>
      <w:lvlText w:val=""/>
      <w:lvlJc w:val="left"/>
      <w:pPr>
        <w:tabs>
          <w:tab w:val="left" w:pos="-1"/>
        </w:tabs>
        <w:ind w:left="-1" w:firstLine="0"/>
      </w:pPr>
    </w:lvl>
    <w:lvl w:ilvl="4" w:tentative="0">
      <w:start w:val="1"/>
      <w:numFmt w:val="none"/>
      <w:suff w:val="nothing"/>
      <w:lvlText w:val=""/>
      <w:lvlJc w:val="left"/>
      <w:pPr>
        <w:tabs>
          <w:tab w:val="left" w:pos="-1"/>
        </w:tabs>
        <w:ind w:left="-1" w:firstLine="0"/>
      </w:pPr>
    </w:lvl>
    <w:lvl w:ilvl="5" w:tentative="0">
      <w:start w:val="1"/>
      <w:numFmt w:val="none"/>
      <w:suff w:val="nothing"/>
      <w:lvlText w:val=""/>
      <w:lvlJc w:val="left"/>
      <w:pPr>
        <w:tabs>
          <w:tab w:val="left" w:pos="-1"/>
        </w:tabs>
        <w:ind w:left="-1" w:firstLine="0"/>
      </w:pPr>
    </w:lvl>
    <w:lvl w:ilvl="6" w:tentative="0">
      <w:start w:val="1"/>
      <w:numFmt w:val="none"/>
      <w:suff w:val="nothing"/>
      <w:lvlText w:val=""/>
      <w:lvlJc w:val="left"/>
      <w:pPr>
        <w:tabs>
          <w:tab w:val="left" w:pos="-1"/>
        </w:tabs>
        <w:ind w:left="-1" w:firstLine="0"/>
      </w:pPr>
    </w:lvl>
    <w:lvl w:ilvl="7" w:tentative="0">
      <w:start w:val="1"/>
      <w:numFmt w:val="none"/>
      <w:suff w:val="nothing"/>
      <w:lvlText w:val=""/>
      <w:lvlJc w:val="left"/>
      <w:pPr>
        <w:tabs>
          <w:tab w:val="left" w:pos="-1"/>
        </w:tabs>
        <w:ind w:left="-1" w:firstLine="0"/>
      </w:pPr>
    </w:lvl>
    <w:lvl w:ilvl="8" w:tentative="0">
      <w:start w:val="1"/>
      <w:numFmt w:val="none"/>
      <w:suff w:val="nothing"/>
      <w:lvlText w:val=""/>
      <w:lvlJc w:val="left"/>
      <w:pPr>
        <w:tabs>
          <w:tab w:val="left" w:pos="-1"/>
        </w:tabs>
        <w:ind w:left="-1" w:firstLine="0"/>
      </w:pPr>
    </w:lvl>
  </w:abstractNum>
  <w:abstractNum w:abstractNumId="4">
    <w:nsid w:val="00000002"/>
    <w:multiLevelType w:val="multilevel"/>
    <w:tmpl w:val="00000002"/>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1"/>
      <w:numFmt w:val="decimal"/>
      <w:lvlText w:val="%2."/>
      <w:lvlJc w:val="left"/>
      <w:pPr>
        <w:tabs>
          <w:tab w:val="left" w:pos="1080"/>
        </w:tabs>
        <w:ind w:left="1080" w:hanging="360"/>
      </w:pPr>
      <w:rPr>
        <w:rFonts w:hint="default"/>
        <w:sz w:val="22"/>
        <w:szCs w:val="22"/>
      </w:rPr>
    </w:lvl>
    <w:lvl w:ilvl="2" w:tentative="0">
      <w:start w:val="1"/>
      <w:numFmt w:val="decimal"/>
      <w:lvlText w:val="%3."/>
      <w:lvlJc w:val="left"/>
      <w:pPr>
        <w:tabs>
          <w:tab w:val="left" w:pos="360"/>
        </w:tabs>
        <w:ind w:left="360" w:hanging="360"/>
      </w:pPr>
      <w:rPr>
        <w:rFonts w:hint="default"/>
      </w:rPr>
    </w:lvl>
    <w:lvl w:ilvl="3" w:tentative="0">
      <w:start w:val="1"/>
      <w:numFmt w:val="decimal"/>
      <w:lvlText w:val="%4."/>
      <w:lvlJc w:val="left"/>
      <w:pPr>
        <w:tabs>
          <w:tab w:val="left" w:pos="1800"/>
        </w:tabs>
        <w:ind w:left="1800" w:hanging="360"/>
      </w:pPr>
      <w:rPr>
        <w:rFonts w:hint="default"/>
      </w:rPr>
    </w:lvl>
    <w:lvl w:ilvl="4" w:tentative="0">
      <w:start w:val="1"/>
      <w:numFmt w:val="decimal"/>
      <w:lvlText w:val="%5."/>
      <w:lvlJc w:val="left"/>
      <w:pPr>
        <w:tabs>
          <w:tab w:val="left" w:pos="2160"/>
        </w:tabs>
        <w:ind w:left="2160" w:hanging="360"/>
      </w:pPr>
      <w:rPr>
        <w:rFonts w:hint="default"/>
      </w:rPr>
    </w:lvl>
    <w:lvl w:ilvl="5" w:tentative="0">
      <w:start w:val="1"/>
      <w:numFmt w:val="decimal"/>
      <w:lvlText w:val="%6."/>
      <w:lvlJc w:val="left"/>
      <w:pPr>
        <w:tabs>
          <w:tab w:val="left" w:pos="2520"/>
        </w:tabs>
        <w:ind w:left="2520" w:hanging="360"/>
      </w:pPr>
      <w:rPr>
        <w:rFonts w:hint="default"/>
      </w:rPr>
    </w:lvl>
    <w:lvl w:ilvl="6" w:tentative="0">
      <w:start w:val="1"/>
      <w:numFmt w:val="decimal"/>
      <w:lvlText w:val="%7."/>
      <w:lvlJc w:val="left"/>
      <w:pPr>
        <w:tabs>
          <w:tab w:val="left" w:pos="2880"/>
        </w:tabs>
        <w:ind w:left="2880" w:hanging="360"/>
      </w:pPr>
      <w:rPr>
        <w:rFonts w:hint="default"/>
      </w:rPr>
    </w:lvl>
    <w:lvl w:ilvl="7" w:tentative="0">
      <w:start w:val="1"/>
      <w:numFmt w:val="decimal"/>
      <w:lvlText w:val="%8."/>
      <w:lvlJc w:val="left"/>
      <w:pPr>
        <w:tabs>
          <w:tab w:val="left" w:pos="3240"/>
        </w:tabs>
        <w:ind w:left="3240" w:hanging="360"/>
      </w:pPr>
      <w:rPr>
        <w:rFonts w:hint="default"/>
      </w:rPr>
    </w:lvl>
    <w:lvl w:ilvl="8" w:tentative="0">
      <w:start w:val="1"/>
      <w:numFmt w:val="decimal"/>
      <w:lvlText w:val="%9."/>
      <w:lvlJc w:val="left"/>
      <w:pPr>
        <w:tabs>
          <w:tab w:val="left" w:pos="3600"/>
        </w:tabs>
        <w:ind w:left="3600" w:hanging="360"/>
      </w:pPr>
      <w:rPr>
        <w:rFonts w:hint="default"/>
      </w:rPr>
    </w:lvl>
  </w:abstractNum>
  <w:abstractNum w:abstractNumId="5">
    <w:nsid w:val="00000005"/>
    <w:multiLevelType w:val="singleLevel"/>
    <w:tmpl w:val="00000005"/>
    <w:lvl w:ilvl="0" w:tentative="0">
      <w:start w:val="1"/>
      <w:numFmt w:val="decimal"/>
      <w:lvlText w:val="%1."/>
      <w:lvlJc w:val="left"/>
      <w:pPr>
        <w:tabs>
          <w:tab w:val="left" w:pos="0"/>
        </w:tabs>
        <w:ind w:left="720" w:hanging="360"/>
      </w:pPr>
      <w:rPr>
        <w:rFonts w:ascii="Times New Roman" w:hAnsi="Times New Roman" w:cs="Times New Roman"/>
        <w:bCs/>
        <w:iCs/>
        <w:color w:val="000000"/>
        <w:sz w:val="22"/>
        <w:szCs w:val="22"/>
      </w:rPr>
    </w:lvl>
  </w:abstractNum>
  <w:abstractNum w:abstractNumId="6">
    <w:nsid w:val="00000008"/>
    <w:multiLevelType w:val="multilevel"/>
    <w:tmpl w:val="00000008"/>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0"/>
        </w:tabs>
        <w:ind w:left="1440" w:hanging="360"/>
      </w:pPr>
      <w:rPr>
        <w:rFonts w:ascii="Times New Roman" w:hAnsi="Times New Roman" w:cs="Times New Roman"/>
        <w:color w:val="000000"/>
      </w:r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7">
    <w:nsid w:val="0000000A"/>
    <w:multiLevelType w:val="multilevel"/>
    <w:tmpl w:val="0000000A"/>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8">
    <w:nsid w:val="02DB372B"/>
    <w:multiLevelType w:val="multilevel"/>
    <w:tmpl w:val="02DB372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0FAC76FD"/>
    <w:multiLevelType w:val="multilevel"/>
    <w:tmpl w:val="0FAC76FD"/>
    <w:lvl w:ilvl="0" w:tentative="0">
      <w:start w:val="17"/>
      <w:numFmt w:val="decimal"/>
      <w:lvlText w:val="%1."/>
      <w:lvlJc w:val="left"/>
      <w:pPr>
        <w:ind w:left="360" w:hanging="360"/>
      </w:pPr>
      <w:rPr>
        <w:rFonts w:hint="default" w:ascii="Times New Roman" w:hAnsi="Times New Roman" w:cs="Times New Roman"/>
        <w:sz w:val="22"/>
        <w:szCs w:val="22"/>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0">
    <w:nsid w:val="111E60EE"/>
    <w:multiLevelType w:val="multilevel"/>
    <w:tmpl w:val="111E60EE"/>
    <w:lvl w:ilvl="0" w:tentative="0">
      <w:start w:val="1"/>
      <w:numFmt w:val="decimal"/>
      <w:lvlText w:val="%1."/>
      <w:lvlJc w:val="left"/>
      <w:pPr>
        <w:ind w:left="360" w:hanging="360"/>
      </w:pPr>
      <w:rPr>
        <w:rFonts w:hint="default"/>
      </w:rPr>
    </w:lvl>
    <w:lvl w:ilvl="1" w:tentative="0">
      <w:start w:val="1"/>
      <w:numFmt w:val="decimal"/>
      <w:isLgl/>
      <w:lvlText w:val="%1.%2."/>
      <w:lvlJc w:val="left"/>
      <w:pPr>
        <w:ind w:left="785"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1">
    <w:nsid w:val="1540727E"/>
    <w:multiLevelType w:val="multilevel"/>
    <w:tmpl w:val="1540727E"/>
    <w:lvl w:ilvl="0" w:tentative="0">
      <w:start w:val="1"/>
      <w:numFmt w:val="decimal"/>
      <w:lvlText w:val="%1)"/>
      <w:lvlJc w:val="left"/>
      <w:pPr>
        <w:ind w:left="720" w:hanging="360"/>
      </w:pPr>
    </w:lvl>
    <w:lvl w:ilvl="1" w:tentative="0">
      <w:start w:val="1"/>
      <w:numFmt w:val="decimal"/>
      <w:lvlText w:val="%2)"/>
      <w:lvlJc w:val="left"/>
      <w:pPr>
        <w:ind w:left="927" w:hanging="360"/>
      </w:pPr>
    </w:lvl>
    <w:lvl w:ilvl="2" w:tentative="0">
      <w:start w:val="1"/>
      <w:numFmt w:val="decimal"/>
      <w:lvlText w:val="%3."/>
      <w:lvlJc w:val="left"/>
      <w:pPr>
        <w:ind w:left="360" w:hanging="36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167D7DA8"/>
    <w:multiLevelType w:val="multilevel"/>
    <w:tmpl w:val="167D7DA8"/>
    <w:lvl w:ilvl="0" w:tentative="0">
      <w:start w:val="1"/>
      <w:numFmt w:val="decimal"/>
      <w:lvlText w:val="%1)"/>
      <w:lvlJc w:val="left"/>
      <w:pPr>
        <w:tabs>
          <w:tab w:val="left" w:pos="927"/>
        </w:tabs>
        <w:ind w:left="927" w:hanging="360"/>
      </w:pPr>
      <w:rPr>
        <w:color w:val="000000"/>
        <w:sz w:val="22"/>
        <w:szCs w:val="22"/>
      </w:rPr>
    </w:lvl>
    <w:lvl w:ilvl="1" w:tentative="0">
      <w:start w:val="1"/>
      <w:numFmt w:val="decimal"/>
      <w:lvlText w:val="%2)"/>
      <w:lvlJc w:val="left"/>
      <w:pPr>
        <w:tabs>
          <w:tab w:val="left" w:pos="1287"/>
        </w:tabs>
        <w:ind w:left="1287" w:hanging="360"/>
      </w:pPr>
      <w:rPr>
        <w:rFonts w:ascii="Times New Roman" w:hAnsi="Times New Roman" w:cs="Times New Roman"/>
        <w:color w:val="000000"/>
        <w:sz w:val="22"/>
        <w:szCs w:val="22"/>
      </w:rPr>
    </w:lvl>
    <w:lvl w:ilvl="2" w:tentative="0">
      <w:start w:val="1"/>
      <w:numFmt w:val="decimal"/>
      <w:lvlText w:val="%3)"/>
      <w:lvlJc w:val="left"/>
      <w:pPr>
        <w:tabs>
          <w:tab w:val="left" w:pos="1647"/>
        </w:tabs>
        <w:ind w:left="1647" w:hanging="360"/>
      </w:pPr>
      <w:rPr>
        <w:rFonts w:ascii="Times New Roman" w:hAnsi="Times New Roman" w:cs="Times New Roman"/>
        <w:color w:val="000000"/>
        <w:sz w:val="22"/>
        <w:szCs w:val="22"/>
      </w:rPr>
    </w:lvl>
    <w:lvl w:ilvl="3" w:tentative="0">
      <w:start w:val="1"/>
      <w:numFmt w:val="decimal"/>
      <w:lvlText w:val="%4)"/>
      <w:lvlJc w:val="left"/>
      <w:pPr>
        <w:tabs>
          <w:tab w:val="left" w:pos="2007"/>
        </w:tabs>
        <w:ind w:left="2007" w:hanging="360"/>
      </w:pPr>
      <w:rPr>
        <w:rFonts w:ascii="Times New Roman" w:hAnsi="Times New Roman" w:cs="Times New Roman"/>
        <w:color w:val="000000"/>
        <w:sz w:val="22"/>
        <w:szCs w:val="22"/>
      </w:rPr>
    </w:lvl>
    <w:lvl w:ilvl="4" w:tentative="0">
      <w:start w:val="1"/>
      <w:numFmt w:val="decimal"/>
      <w:lvlText w:val="%5)"/>
      <w:lvlJc w:val="left"/>
      <w:pPr>
        <w:tabs>
          <w:tab w:val="left" w:pos="2367"/>
        </w:tabs>
        <w:ind w:left="2367" w:hanging="360"/>
      </w:pPr>
      <w:rPr>
        <w:rFonts w:ascii="Times New Roman" w:hAnsi="Times New Roman" w:cs="Times New Roman"/>
        <w:color w:val="000000"/>
        <w:sz w:val="22"/>
        <w:szCs w:val="22"/>
      </w:rPr>
    </w:lvl>
    <w:lvl w:ilvl="5" w:tentative="0">
      <w:start w:val="1"/>
      <w:numFmt w:val="decimal"/>
      <w:lvlText w:val="%6)"/>
      <w:lvlJc w:val="left"/>
      <w:pPr>
        <w:tabs>
          <w:tab w:val="left" w:pos="2727"/>
        </w:tabs>
        <w:ind w:left="2727" w:hanging="360"/>
      </w:pPr>
      <w:rPr>
        <w:rFonts w:ascii="Times New Roman" w:hAnsi="Times New Roman" w:cs="Times New Roman"/>
        <w:color w:val="000000"/>
        <w:sz w:val="22"/>
        <w:szCs w:val="22"/>
      </w:rPr>
    </w:lvl>
    <w:lvl w:ilvl="6" w:tentative="0">
      <w:start w:val="1"/>
      <w:numFmt w:val="decimal"/>
      <w:lvlText w:val="%7)"/>
      <w:lvlJc w:val="left"/>
      <w:pPr>
        <w:tabs>
          <w:tab w:val="left" w:pos="3087"/>
        </w:tabs>
        <w:ind w:left="3087" w:hanging="360"/>
      </w:pPr>
      <w:rPr>
        <w:rFonts w:ascii="Times New Roman" w:hAnsi="Times New Roman" w:cs="Times New Roman"/>
        <w:color w:val="000000"/>
        <w:sz w:val="22"/>
        <w:szCs w:val="22"/>
      </w:rPr>
    </w:lvl>
    <w:lvl w:ilvl="7" w:tentative="0">
      <w:start w:val="1"/>
      <w:numFmt w:val="decimal"/>
      <w:lvlText w:val="%8)"/>
      <w:lvlJc w:val="left"/>
      <w:pPr>
        <w:tabs>
          <w:tab w:val="left" w:pos="3447"/>
        </w:tabs>
        <w:ind w:left="3447" w:hanging="360"/>
      </w:pPr>
      <w:rPr>
        <w:rFonts w:ascii="Times New Roman" w:hAnsi="Times New Roman" w:cs="Times New Roman"/>
        <w:color w:val="000000"/>
        <w:sz w:val="22"/>
        <w:szCs w:val="22"/>
      </w:rPr>
    </w:lvl>
    <w:lvl w:ilvl="8" w:tentative="0">
      <w:start w:val="1"/>
      <w:numFmt w:val="decimal"/>
      <w:lvlText w:val="%9)"/>
      <w:lvlJc w:val="left"/>
      <w:pPr>
        <w:tabs>
          <w:tab w:val="left" w:pos="3807"/>
        </w:tabs>
        <w:ind w:left="3807" w:hanging="360"/>
      </w:pPr>
      <w:rPr>
        <w:rFonts w:ascii="Times New Roman" w:hAnsi="Times New Roman" w:cs="Times New Roman"/>
        <w:color w:val="000000"/>
        <w:sz w:val="22"/>
        <w:szCs w:val="22"/>
      </w:rPr>
    </w:lvl>
  </w:abstractNum>
  <w:abstractNum w:abstractNumId="13">
    <w:nsid w:val="17F42C5A"/>
    <w:multiLevelType w:val="multilevel"/>
    <w:tmpl w:val="17F42C5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1B40209A"/>
    <w:multiLevelType w:val="multilevel"/>
    <w:tmpl w:val="1B40209A"/>
    <w:lvl w:ilvl="0" w:tentative="0">
      <w:start w:val="1"/>
      <w:numFmt w:val="decimal"/>
      <w:lvlText w:val="%1."/>
      <w:lvlJc w:val="left"/>
      <w:pPr>
        <w:ind w:left="360" w:hanging="360"/>
      </w:pPr>
    </w:lvl>
    <w:lvl w:ilvl="1" w:tentative="0">
      <w:start w:val="1"/>
      <w:numFmt w:val="lowerLetter"/>
      <w:lvlText w:val="%2."/>
      <w:lvlJc w:val="left"/>
      <w:pPr>
        <w:ind w:left="1440" w:hanging="360"/>
      </w:pPr>
    </w:lvl>
    <w:lvl w:ilvl="2" w:tentative="0">
      <w:start w:val="1"/>
      <w:numFmt w:val="decimal"/>
      <w:lvlText w:val="%3."/>
      <w:lvlJc w:val="left"/>
      <w:pPr>
        <w:ind w:left="360" w:hanging="36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1E9A3281"/>
    <w:multiLevelType w:val="multilevel"/>
    <w:tmpl w:val="1E9A3281"/>
    <w:lvl w:ilvl="0" w:tentative="0">
      <w:start w:val="4"/>
      <w:numFmt w:val="decimal"/>
      <w:lvlText w:val="%1."/>
      <w:lvlJc w:val="left"/>
      <w:pPr>
        <w:ind w:left="360" w:hanging="360"/>
      </w:pPr>
      <w:rPr>
        <w:rFonts w:hint="default"/>
      </w:rPr>
    </w:lvl>
    <w:lvl w:ilvl="1" w:tentative="0">
      <w:start w:val="1"/>
      <w:numFmt w:val="decimal"/>
      <w:isLgl/>
      <w:lvlText w:val="%1.%2."/>
      <w:lvlJc w:val="left"/>
      <w:pPr>
        <w:ind w:left="644"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6">
    <w:nsid w:val="1EEE3745"/>
    <w:multiLevelType w:val="multilevel"/>
    <w:tmpl w:val="1EEE3745"/>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7">
    <w:nsid w:val="29A43924"/>
    <w:multiLevelType w:val="multilevel"/>
    <w:tmpl w:val="29A43924"/>
    <w:lvl w:ilvl="0" w:tentative="0">
      <w:start w:val="1"/>
      <w:numFmt w:val="decimal"/>
      <w:lvlText w:val="%1."/>
      <w:lvlJc w:val="left"/>
      <w:pPr>
        <w:ind w:left="360" w:hanging="360"/>
      </w:pPr>
      <w:rPr>
        <w:rFonts w:hint="default"/>
      </w:rPr>
    </w:lvl>
    <w:lvl w:ilvl="1" w:tentative="0">
      <w:start w:val="1"/>
      <w:numFmt w:val="decimal"/>
      <w:lvlText w:val="%1.%2."/>
      <w:lvlJc w:val="left"/>
      <w:pPr>
        <w:ind w:left="792" w:hanging="432"/>
      </w:pPr>
      <w:rPr>
        <w:rFonts w:hint="default"/>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8">
    <w:nsid w:val="2BDD7AC1"/>
    <w:multiLevelType w:val="multilevel"/>
    <w:tmpl w:val="2BDD7AC1"/>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5)"/>
      <w:lvlJc w:val="left"/>
      <w:pPr>
        <w:ind w:left="1210" w:hanging="360"/>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9">
    <w:nsid w:val="2DBB0A59"/>
    <w:multiLevelType w:val="multilevel"/>
    <w:tmpl w:val="2DBB0A59"/>
    <w:lvl w:ilvl="0" w:tentative="0">
      <w:start w:val="1"/>
      <w:numFmt w:val="decimal"/>
      <w:lvlText w:val="%1."/>
      <w:lvlJc w:val="left"/>
      <w:pPr>
        <w:ind w:left="708" w:hanging="708"/>
      </w:pPr>
      <w:rPr>
        <w:rFonts w:hint="default"/>
      </w:rPr>
    </w:lvl>
    <w:lvl w:ilvl="1" w:tentative="0">
      <w:start w:val="1"/>
      <w:numFmt w:val="decimal"/>
      <w:lvlText w:val="%2)"/>
      <w:lvlJc w:val="left"/>
      <w:pPr>
        <w:ind w:left="1788" w:hanging="708"/>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35582A87"/>
    <w:multiLevelType w:val="multilevel"/>
    <w:tmpl w:val="35582A87"/>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1">
    <w:nsid w:val="35D56CF8"/>
    <w:multiLevelType w:val="multilevel"/>
    <w:tmpl w:val="35D56CF8"/>
    <w:lvl w:ilvl="0" w:tentative="0">
      <w:start w:val="5"/>
      <w:numFmt w:val="decimal"/>
      <w:lvlText w:val="%1."/>
      <w:lvlJc w:val="left"/>
      <w:pPr>
        <w:ind w:left="360" w:hanging="360"/>
      </w:pPr>
      <w:rPr>
        <w:rFonts w:hint="default"/>
      </w:rPr>
    </w:lvl>
    <w:lvl w:ilvl="1" w:tentative="0">
      <w:start w:val="1"/>
      <w:numFmt w:val="decimal"/>
      <w:isLgl/>
      <w:lvlText w:val="%1.%2."/>
      <w:lvlJc w:val="left"/>
      <w:pPr>
        <w:ind w:left="856" w:hanging="516"/>
      </w:pPr>
      <w:rPr>
        <w:rFonts w:hint="default"/>
        <w:color w:val="000000"/>
      </w:rPr>
    </w:lvl>
    <w:lvl w:ilvl="2" w:tentative="0">
      <w:start w:val="1"/>
      <w:numFmt w:val="decimal"/>
      <w:isLgl/>
      <w:lvlText w:val="%1.%2.%3."/>
      <w:lvlJc w:val="left"/>
      <w:pPr>
        <w:ind w:left="1400" w:hanging="720"/>
      </w:pPr>
      <w:rPr>
        <w:rFonts w:hint="default"/>
        <w:color w:val="000000"/>
      </w:rPr>
    </w:lvl>
    <w:lvl w:ilvl="3" w:tentative="0">
      <w:start w:val="1"/>
      <w:numFmt w:val="decimal"/>
      <w:isLgl/>
      <w:lvlText w:val="%1.%2.%3.%4."/>
      <w:lvlJc w:val="left"/>
      <w:pPr>
        <w:ind w:left="1740" w:hanging="720"/>
      </w:pPr>
      <w:rPr>
        <w:rFonts w:hint="default"/>
        <w:color w:val="000000"/>
      </w:rPr>
    </w:lvl>
    <w:lvl w:ilvl="4" w:tentative="0">
      <w:start w:val="1"/>
      <w:numFmt w:val="decimal"/>
      <w:isLgl/>
      <w:lvlText w:val="%1.%2.%3.%4.%5."/>
      <w:lvlJc w:val="left"/>
      <w:pPr>
        <w:ind w:left="2440" w:hanging="1080"/>
      </w:pPr>
      <w:rPr>
        <w:rFonts w:hint="default"/>
        <w:color w:val="000000"/>
      </w:rPr>
    </w:lvl>
    <w:lvl w:ilvl="5" w:tentative="0">
      <w:start w:val="1"/>
      <w:numFmt w:val="decimal"/>
      <w:isLgl/>
      <w:lvlText w:val="%1.%2.%3.%4.%5.%6."/>
      <w:lvlJc w:val="left"/>
      <w:pPr>
        <w:ind w:left="2780" w:hanging="1080"/>
      </w:pPr>
      <w:rPr>
        <w:rFonts w:hint="default"/>
        <w:color w:val="000000"/>
      </w:rPr>
    </w:lvl>
    <w:lvl w:ilvl="6" w:tentative="0">
      <w:start w:val="1"/>
      <w:numFmt w:val="decimal"/>
      <w:isLgl/>
      <w:lvlText w:val="%1.%2.%3.%4.%5.%6.%7."/>
      <w:lvlJc w:val="left"/>
      <w:pPr>
        <w:ind w:left="3480" w:hanging="1440"/>
      </w:pPr>
      <w:rPr>
        <w:rFonts w:hint="default"/>
        <w:color w:val="000000"/>
      </w:rPr>
    </w:lvl>
    <w:lvl w:ilvl="7" w:tentative="0">
      <w:start w:val="1"/>
      <w:numFmt w:val="decimal"/>
      <w:isLgl/>
      <w:lvlText w:val="%1.%2.%3.%4.%5.%6.%7.%8."/>
      <w:lvlJc w:val="left"/>
      <w:pPr>
        <w:ind w:left="3820" w:hanging="1440"/>
      </w:pPr>
      <w:rPr>
        <w:rFonts w:hint="default"/>
        <w:color w:val="000000"/>
      </w:rPr>
    </w:lvl>
    <w:lvl w:ilvl="8" w:tentative="0">
      <w:start w:val="1"/>
      <w:numFmt w:val="decimal"/>
      <w:isLgl/>
      <w:lvlText w:val="%1.%2.%3.%4.%5.%6.%7.%8.%9."/>
      <w:lvlJc w:val="left"/>
      <w:pPr>
        <w:ind w:left="4520" w:hanging="1800"/>
      </w:pPr>
      <w:rPr>
        <w:rFonts w:hint="default"/>
        <w:color w:val="000000"/>
      </w:rPr>
    </w:lvl>
  </w:abstractNum>
  <w:abstractNum w:abstractNumId="22">
    <w:nsid w:val="3DE65939"/>
    <w:multiLevelType w:val="multilevel"/>
    <w:tmpl w:val="3DE65939"/>
    <w:lvl w:ilvl="0" w:tentative="0">
      <w:start w:val="3"/>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2087102"/>
    <w:multiLevelType w:val="multilevel"/>
    <w:tmpl w:val="42087102"/>
    <w:lvl w:ilvl="0" w:tentative="0">
      <w:start w:val="1"/>
      <w:numFmt w:val="decimal"/>
      <w:lvlText w:val="%1."/>
      <w:lvlJc w:val="left"/>
      <w:pPr>
        <w:ind w:left="360" w:hanging="360"/>
      </w:pPr>
    </w:lvl>
    <w:lvl w:ilvl="1" w:tentative="0">
      <w:start w:val="1"/>
      <w:numFmt w:val="decimal"/>
      <w:lvlText w:val="%1.%2."/>
      <w:lvlJc w:val="left"/>
      <w:pPr>
        <w:ind w:left="792" w:hanging="432"/>
      </w:pPr>
      <w:rPr>
        <w:b w:val="0"/>
        <w:bCs w:val="0"/>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4">
    <w:nsid w:val="44EA0424"/>
    <w:multiLevelType w:val="multilevel"/>
    <w:tmpl w:val="44EA0424"/>
    <w:lvl w:ilvl="0" w:tentative="0">
      <w:start w:val="5"/>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5">
    <w:nsid w:val="4AF55A8D"/>
    <w:multiLevelType w:val="multilevel"/>
    <w:tmpl w:val="4AF55A8D"/>
    <w:lvl w:ilvl="0" w:tentative="0">
      <w:start w:val="1"/>
      <w:numFmt w:val="bullet"/>
      <w:lvlText w:val=""/>
      <w:lvlJc w:val="left"/>
      <w:pPr>
        <w:ind w:left="927" w:hanging="360"/>
      </w:pPr>
      <w:rPr>
        <w:rFonts w:hint="default" w:ascii="Symbol" w:hAnsi="Symbol"/>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26">
    <w:nsid w:val="5228032F"/>
    <w:multiLevelType w:val="multilevel"/>
    <w:tmpl w:val="5228032F"/>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7">
    <w:nsid w:val="5544608B"/>
    <w:multiLevelType w:val="multilevel"/>
    <w:tmpl w:val="5544608B"/>
    <w:lvl w:ilvl="0" w:tentative="0">
      <w:start w:val="3"/>
      <w:numFmt w:val="decimal"/>
      <w:lvlText w:val="%1."/>
      <w:lvlJc w:val="left"/>
      <w:pPr>
        <w:ind w:left="360" w:hanging="360"/>
      </w:pPr>
      <w:rPr>
        <w:rFonts w:hint="default"/>
      </w:rPr>
    </w:lvl>
    <w:lvl w:ilvl="1" w:tentative="0">
      <w:start w:val="2"/>
      <w:numFmt w:val="decimal"/>
      <w:lvlText w:val="%1.%2."/>
      <w:lvlJc w:val="left"/>
      <w:pPr>
        <w:ind w:left="644"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8">
    <w:nsid w:val="5B1B5E67"/>
    <w:multiLevelType w:val="multilevel"/>
    <w:tmpl w:val="5B1B5E67"/>
    <w:lvl w:ilvl="0" w:tentative="0">
      <w:start w:val="1"/>
      <w:numFmt w:val="decimal"/>
      <w:lvlText w:val="%1."/>
      <w:lvlJc w:val="left"/>
      <w:pPr>
        <w:ind w:left="360" w:hanging="360"/>
      </w:pPr>
    </w:lvl>
    <w:lvl w:ilvl="1" w:tentative="0">
      <w:start w:val="1"/>
      <w:numFmt w:val="decimal"/>
      <w:lvlText w:val="%1.%2."/>
      <w:lvlJc w:val="left"/>
      <w:pPr>
        <w:ind w:left="792" w:hanging="432"/>
      </w:pPr>
      <w:rPr>
        <w:b w:val="0"/>
        <w:bCs w:val="0"/>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9">
    <w:nsid w:val="5B61643D"/>
    <w:multiLevelType w:val="multilevel"/>
    <w:tmpl w:val="5B61643D"/>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0">
    <w:nsid w:val="607E7A30"/>
    <w:multiLevelType w:val="multilevel"/>
    <w:tmpl w:val="607E7A30"/>
    <w:lvl w:ilvl="0" w:tentative="0">
      <w:start w:val="1"/>
      <w:numFmt w:val="decimal"/>
      <w:lvlText w:val="%1)"/>
      <w:lvlJc w:val="left"/>
      <w:pPr>
        <w:ind w:left="785" w:hanging="360"/>
      </w:pPr>
    </w:lvl>
    <w:lvl w:ilvl="1" w:tentative="0">
      <w:start w:val="1"/>
      <w:numFmt w:val="lowerLetter"/>
      <w:lvlText w:val="%2."/>
      <w:lvlJc w:val="left"/>
      <w:pPr>
        <w:ind w:left="1505" w:hanging="360"/>
      </w:pPr>
    </w:lvl>
    <w:lvl w:ilvl="2" w:tentative="0">
      <w:start w:val="1"/>
      <w:numFmt w:val="lowerRoman"/>
      <w:lvlText w:val="%3."/>
      <w:lvlJc w:val="right"/>
      <w:pPr>
        <w:ind w:left="2225" w:hanging="180"/>
      </w:pPr>
    </w:lvl>
    <w:lvl w:ilvl="3" w:tentative="0">
      <w:start w:val="1"/>
      <w:numFmt w:val="decimal"/>
      <w:lvlText w:val="%4."/>
      <w:lvlJc w:val="left"/>
      <w:pPr>
        <w:ind w:left="2945" w:hanging="360"/>
      </w:pPr>
    </w:lvl>
    <w:lvl w:ilvl="4" w:tentative="0">
      <w:start w:val="1"/>
      <w:numFmt w:val="lowerLetter"/>
      <w:lvlText w:val="%5."/>
      <w:lvlJc w:val="left"/>
      <w:pPr>
        <w:ind w:left="3665" w:hanging="360"/>
      </w:pPr>
    </w:lvl>
    <w:lvl w:ilvl="5" w:tentative="0">
      <w:start w:val="1"/>
      <w:numFmt w:val="lowerRoman"/>
      <w:lvlText w:val="%6."/>
      <w:lvlJc w:val="right"/>
      <w:pPr>
        <w:ind w:left="4385" w:hanging="180"/>
      </w:pPr>
    </w:lvl>
    <w:lvl w:ilvl="6" w:tentative="0">
      <w:start w:val="1"/>
      <w:numFmt w:val="decimal"/>
      <w:lvlText w:val="%7."/>
      <w:lvlJc w:val="left"/>
      <w:pPr>
        <w:ind w:left="5105" w:hanging="360"/>
      </w:pPr>
    </w:lvl>
    <w:lvl w:ilvl="7" w:tentative="0">
      <w:start w:val="1"/>
      <w:numFmt w:val="lowerLetter"/>
      <w:lvlText w:val="%8."/>
      <w:lvlJc w:val="left"/>
      <w:pPr>
        <w:ind w:left="5825" w:hanging="360"/>
      </w:pPr>
    </w:lvl>
    <w:lvl w:ilvl="8" w:tentative="0">
      <w:start w:val="1"/>
      <w:numFmt w:val="lowerRoman"/>
      <w:lvlText w:val="%9."/>
      <w:lvlJc w:val="right"/>
      <w:pPr>
        <w:ind w:left="6545" w:hanging="180"/>
      </w:pPr>
    </w:lvl>
  </w:abstractNum>
  <w:abstractNum w:abstractNumId="31">
    <w:nsid w:val="653B627C"/>
    <w:multiLevelType w:val="multilevel"/>
    <w:tmpl w:val="653B627C"/>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2">
    <w:nsid w:val="6576250A"/>
    <w:multiLevelType w:val="multilevel"/>
    <w:tmpl w:val="6576250A"/>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3">
    <w:nsid w:val="6DB03B11"/>
    <w:multiLevelType w:val="multilevel"/>
    <w:tmpl w:val="6DB03B11"/>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4">
    <w:nsid w:val="79CA1E3B"/>
    <w:multiLevelType w:val="multilevel"/>
    <w:tmpl w:val="79CA1E3B"/>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5">
    <w:nsid w:val="7A475034"/>
    <w:multiLevelType w:val="multilevel"/>
    <w:tmpl w:val="7A475034"/>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6">
    <w:nsid w:val="7BAA74D0"/>
    <w:multiLevelType w:val="multilevel"/>
    <w:tmpl w:val="7BAA74D0"/>
    <w:lvl w:ilvl="0" w:tentative="0">
      <w:start w:val="1"/>
      <w:numFmt w:val="decimal"/>
      <w:lvlText w:val="%1)"/>
      <w:lvlJc w:val="left"/>
      <w:pPr>
        <w:ind w:left="720" w:hanging="360"/>
      </w:pPr>
    </w:lvl>
    <w:lvl w:ilvl="1" w:tentative="0">
      <w:start w:val="1"/>
      <w:numFmt w:val="decimal"/>
      <w:lvlText w:val="%2)"/>
      <w:lvlJc w:val="left"/>
      <w:pPr>
        <w:ind w:left="927" w:hanging="360"/>
      </w:pPr>
    </w:lvl>
    <w:lvl w:ilvl="2" w:tentative="0">
      <w:start w:val="1"/>
      <w:numFmt w:val="decimal"/>
      <w:lvlText w:val="%3."/>
      <w:lvlJc w:val="left"/>
      <w:pPr>
        <w:ind w:left="360" w:hanging="36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7C505DE2"/>
    <w:multiLevelType w:val="multilevel"/>
    <w:tmpl w:val="7C505DE2"/>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8">
    <w:nsid w:val="7CC85CC7"/>
    <w:multiLevelType w:val="multilevel"/>
    <w:tmpl w:val="7CC85CC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7DC12BDC"/>
    <w:multiLevelType w:val="multilevel"/>
    <w:tmpl w:val="7DC12BDC"/>
    <w:lvl w:ilvl="0" w:tentative="0">
      <w:start w:val="1"/>
      <w:numFmt w:val="decimal"/>
      <w:lvlText w:val="%1)"/>
      <w:lvlJc w:val="left"/>
      <w:pPr>
        <w:ind w:left="720" w:hanging="360"/>
      </w:pPr>
    </w:lvl>
    <w:lvl w:ilvl="1" w:tentative="0">
      <w:start w:val="1"/>
      <w:numFmt w:val="decimal"/>
      <w:lvlText w:val="%2)"/>
      <w:lvlJc w:val="left"/>
      <w:pPr>
        <w:ind w:left="927" w:hanging="360"/>
      </w:pPr>
    </w:lvl>
    <w:lvl w:ilvl="2" w:tentative="0">
      <w:start w:val="1"/>
      <w:numFmt w:val="decimal"/>
      <w:lvlText w:val="%3."/>
      <w:lvlJc w:val="left"/>
      <w:pPr>
        <w:ind w:left="360" w:hanging="36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7E5569F3"/>
    <w:multiLevelType w:val="multilevel"/>
    <w:tmpl w:val="7E5569F3"/>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3"/>
  </w:num>
  <w:num w:numId="2">
    <w:abstractNumId w:val="10"/>
  </w:num>
  <w:num w:numId="3">
    <w:abstractNumId w:val="1"/>
  </w:num>
  <w:num w:numId="4">
    <w:abstractNumId w:val="0"/>
  </w:num>
  <w:num w:numId="5">
    <w:abstractNumId w:val="2"/>
  </w:num>
  <w:num w:numId="6">
    <w:abstractNumId w:val="7"/>
  </w:num>
  <w:num w:numId="7">
    <w:abstractNumId w:val="25"/>
  </w:num>
  <w:num w:numId="8">
    <w:abstractNumId w:val="21"/>
  </w:num>
  <w:num w:numId="9">
    <w:abstractNumId w:val="4"/>
  </w:num>
  <w:num w:numId="10">
    <w:abstractNumId w:val="9"/>
  </w:num>
  <w:num w:numId="11">
    <w:abstractNumId w:val="35"/>
  </w:num>
  <w:num w:numId="12">
    <w:abstractNumId w:val="34"/>
  </w:num>
  <w:num w:numId="13">
    <w:abstractNumId w:val="18"/>
  </w:num>
  <w:num w:numId="14">
    <w:abstractNumId w:val="24"/>
  </w:num>
  <w:num w:numId="15">
    <w:abstractNumId w:val="33"/>
  </w:num>
  <w:num w:numId="16">
    <w:abstractNumId w:val="30"/>
  </w:num>
  <w:num w:numId="17">
    <w:abstractNumId w:val="40"/>
  </w:num>
  <w:num w:numId="18">
    <w:abstractNumId w:val="12"/>
  </w:num>
  <w:num w:numId="19">
    <w:abstractNumId w:val="31"/>
  </w:num>
  <w:num w:numId="20">
    <w:abstractNumId w:val="6"/>
  </w:num>
  <w:num w:numId="21">
    <w:abstractNumId w:val="19"/>
  </w:num>
  <w:num w:numId="22">
    <w:abstractNumId w:val="16"/>
  </w:num>
  <w:num w:numId="23">
    <w:abstractNumId w:val="11"/>
  </w:num>
  <w:num w:numId="24">
    <w:abstractNumId w:val="27"/>
  </w:num>
  <w:num w:numId="25">
    <w:abstractNumId w:val="15"/>
  </w:num>
  <w:num w:numId="26">
    <w:abstractNumId w:val="28"/>
  </w:num>
  <w:num w:numId="27">
    <w:abstractNumId w:val="36"/>
  </w:num>
  <w:num w:numId="28">
    <w:abstractNumId w:val="39"/>
  </w:num>
  <w:num w:numId="29">
    <w:abstractNumId w:val="17"/>
  </w:num>
  <w:num w:numId="30">
    <w:abstractNumId w:val="32"/>
  </w:num>
  <w:num w:numId="31">
    <w:abstractNumId w:val="32"/>
    <w:lvlOverride w:ilvl="0">
      <w:lvl w:ilvl="0" w:tentative="1">
        <w:start w:val="1"/>
        <w:numFmt w:val="decimal"/>
        <w:lvlText w:val="%1."/>
        <w:lvlJc w:val="left"/>
        <w:pPr>
          <w:ind w:left="360" w:hanging="360"/>
        </w:pPr>
      </w:lvl>
    </w:lvlOverride>
    <w:lvlOverride w:ilvl="1">
      <w:lvl w:ilvl="1" w:tentative="1">
        <w:start w:val="1"/>
        <w:numFmt w:val="decimal"/>
        <w:lvlText w:val="%1.%2."/>
        <w:lvlJc w:val="left"/>
        <w:pPr>
          <w:ind w:left="858" w:hanging="432"/>
        </w:pPr>
      </w:lvl>
    </w:lvlOverride>
    <w:lvlOverride w:ilvl="2">
      <w:lvl w:ilvl="2" w:tentative="1">
        <w:start w:val="1"/>
        <w:numFmt w:val="decimal"/>
        <w:lvlText w:val="%1.%2.%3."/>
        <w:lvlJc w:val="left"/>
        <w:pPr>
          <w:ind w:left="1224" w:hanging="504"/>
        </w:pPr>
      </w:lvl>
    </w:lvlOverride>
    <w:lvlOverride w:ilvl="3">
      <w:lvl w:ilvl="3" w:tentative="1">
        <w:start w:val="1"/>
        <w:numFmt w:val="decimal"/>
        <w:lvlText w:val="%1.%2.%3.%4."/>
        <w:lvlJc w:val="left"/>
        <w:pPr>
          <w:ind w:left="1728" w:hanging="648"/>
        </w:pPr>
      </w:lvl>
    </w:lvlOverride>
    <w:lvlOverride w:ilvl="4">
      <w:lvl w:ilvl="4" w:tentative="1">
        <w:start w:val="1"/>
        <w:numFmt w:val="decimal"/>
        <w:lvlText w:val="%1.%2.%3.%4.%5."/>
        <w:lvlJc w:val="left"/>
        <w:pPr>
          <w:ind w:left="2232" w:hanging="792"/>
        </w:pPr>
      </w:lvl>
    </w:lvlOverride>
    <w:lvlOverride w:ilvl="5">
      <w:lvl w:ilvl="5" w:tentative="1">
        <w:start w:val="1"/>
        <w:numFmt w:val="decimal"/>
        <w:lvlText w:val="%1.%2.%3.%4.%5.%6."/>
        <w:lvlJc w:val="left"/>
        <w:pPr>
          <w:ind w:left="2736" w:hanging="936"/>
        </w:pPr>
      </w:lvl>
    </w:lvlOverride>
    <w:lvlOverride w:ilvl="6">
      <w:lvl w:ilvl="6" w:tentative="1">
        <w:start w:val="1"/>
        <w:numFmt w:val="decimal"/>
        <w:lvlText w:val="%1.%2.%3.%4.%5.%6.%7."/>
        <w:lvlJc w:val="left"/>
        <w:pPr>
          <w:ind w:left="3240" w:hanging="1080"/>
        </w:pPr>
      </w:lvl>
    </w:lvlOverride>
    <w:lvlOverride w:ilvl="7">
      <w:lvl w:ilvl="7" w:tentative="1">
        <w:start w:val="1"/>
        <w:numFmt w:val="decimal"/>
        <w:lvlText w:val="%1.%2.%3.%4.%5.%6.%7.%8."/>
        <w:lvlJc w:val="left"/>
        <w:pPr>
          <w:ind w:left="3744" w:hanging="1224"/>
        </w:pPr>
      </w:lvl>
    </w:lvlOverride>
    <w:lvlOverride w:ilvl="8">
      <w:lvl w:ilvl="8" w:tentative="1">
        <w:start w:val="1"/>
        <w:numFmt w:val="decimal"/>
        <w:lvlText w:val="%1.%2.%3.%4.%5.%6.%7.%8.%9."/>
        <w:lvlJc w:val="left"/>
        <w:pPr>
          <w:ind w:left="4320" w:hanging="1440"/>
        </w:pPr>
      </w:lvl>
    </w:lvlOverride>
  </w:num>
  <w:num w:numId="32">
    <w:abstractNumId w:val="14"/>
  </w:num>
  <w:num w:numId="33">
    <w:abstractNumId w:val="20"/>
  </w:num>
  <w:num w:numId="34">
    <w:abstractNumId w:val="37"/>
  </w:num>
  <w:num w:numId="35">
    <w:abstractNumId w:val="29"/>
  </w:num>
  <w:num w:numId="36">
    <w:abstractNumId w:val="22"/>
  </w:num>
  <w:num w:numId="37">
    <w:abstractNumId w:val="23"/>
  </w:num>
  <w:num w:numId="38">
    <w:abstractNumId w:val="26"/>
  </w:num>
  <w:num w:numId="39">
    <w:abstractNumId w:val="38"/>
  </w:num>
  <w:num w:numId="40">
    <w:abstractNumId w:val="8"/>
  </w:num>
  <w:num w:numId="41">
    <w:abstractNumId w:val="1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9F"/>
    <w:rsid w:val="000A1915"/>
    <w:rsid w:val="0014127E"/>
    <w:rsid w:val="002009E7"/>
    <w:rsid w:val="002C3E59"/>
    <w:rsid w:val="003E477F"/>
    <w:rsid w:val="00440522"/>
    <w:rsid w:val="0054727B"/>
    <w:rsid w:val="005844A1"/>
    <w:rsid w:val="005E4B10"/>
    <w:rsid w:val="00614A73"/>
    <w:rsid w:val="0062688C"/>
    <w:rsid w:val="0065497C"/>
    <w:rsid w:val="007860F1"/>
    <w:rsid w:val="00800C08"/>
    <w:rsid w:val="00852118"/>
    <w:rsid w:val="00B93A1E"/>
    <w:rsid w:val="00BA6B6A"/>
    <w:rsid w:val="00C2468E"/>
    <w:rsid w:val="00C351CF"/>
    <w:rsid w:val="00CC2B9F"/>
    <w:rsid w:val="00CD620E"/>
    <w:rsid w:val="00D54F2A"/>
    <w:rsid w:val="05E3122B"/>
    <w:rsid w:val="085366C9"/>
    <w:rsid w:val="14C8078D"/>
    <w:rsid w:val="439B28C4"/>
    <w:rsid w:val="52091481"/>
    <w:rsid w:val="566E0DCA"/>
    <w:rsid w:val="5AA65F54"/>
    <w:rsid w:val="5C541C80"/>
    <w:rsid w:val="66E9799B"/>
    <w:rsid w:val="692B14F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nhideWhenUsed="0" w:uiPriority="0" w:semiHidden="0"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ascii="Liberation Serif" w:hAnsi="Liberation Serif" w:eastAsia="NSimSun" w:cs="Lucida Sans"/>
      <w:kern w:val="2"/>
      <w:sz w:val="24"/>
      <w:szCs w:val="24"/>
      <w:lang w:val="pl-PL" w:eastAsia="zh-CN" w:bidi="hi-IN"/>
      <w14:ligatures w14:val="standardContextual"/>
    </w:rPr>
  </w:style>
  <w:style w:type="paragraph" w:styleId="2">
    <w:name w:val="heading 1"/>
    <w:basedOn w:val="3"/>
    <w:next w:val="4"/>
    <w:link w:val="21"/>
    <w:qFormat/>
    <w:uiPriority w:val="0"/>
    <w:pPr>
      <w:numPr>
        <w:ilvl w:val="0"/>
        <w:numId w:val="1"/>
      </w:numPr>
      <w:outlineLvl w:val="0"/>
    </w:pPr>
    <w:rPr>
      <w:rFonts w:ascii="Liberation Serif" w:hAnsi="Liberation Serif" w:eastAsia="NSimSun"/>
      <w:b/>
      <w:bCs/>
      <w:sz w:val="48"/>
      <w:szCs w:val="48"/>
    </w:rPr>
  </w:style>
  <w:style w:type="paragraph" w:styleId="5">
    <w:name w:val="heading 3"/>
    <w:basedOn w:val="3"/>
    <w:next w:val="4"/>
    <w:link w:val="22"/>
    <w:qFormat/>
    <w:uiPriority w:val="0"/>
    <w:pPr>
      <w:numPr>
        <w:ilvl w:val="2"/>
        <w:numId w:val="1"/>
      </w:numPr>
      <w:spacing w:before="140"/>
      <w:outlineLvl w:val="2"/>
    </w:pPr>
    <w:rPr>
      <w:rFonts w:ascii="Liberation Serif" w:hAnsi="Liberation Serif" w:eastAsia="NSimSun"/>
      <w:b/>
      <w:bCs/>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3">
    <w:name w:val="Nagłówek1"/>
    <w:basedOn w:val="1"/>
    <w:next w:val="4"/>
    <w:qFormat/>
    <w:uiPriority w:val="0"/>
    <w:pPr>
      <w:keepNext/>
      <w:spacing w:before="240" w:after="120"/>
    </w:pPr>
    <w:rPr>
      <w:rFonts w:ascii="Liberation Sans" w:hAnsi="Liberation Sans" w:eastAsia="Microsoft YaHei"/>
      <w:sz w:val="28"/>
      <w:szCs w:val="28"/>
    </w:rPr>
  </w:style>
  <w:style w:type="paragraph" w:styleId="4">
    <w:name w:val="Body Text"/>
    <w:basedOn w:val="1"/>
    <w:link w:val="468"/>
    <w:qFormat/>
    <w:uiPriority w:val="0"/>
    <w:pPr>
      <w:spacing w:after="140" w:line="276" w:lineRule="auto"/>
    </w:pPr>
  </w:style>
  <w:style w:type="paragraph" w:styleId="8">
    <w:name w:val="caption"/>
    <w:basedOn w:val="1"/>
    <w:qFormat/>
    <w:uiPriority w:val="0"/>
    <w:pPr>
      <w:suppressLineNumbers/>
      <w:spacing w:before="120" w:after="120"/>
    </w:pPr>
    <w:rPr>
      <w:i/>
      <w:iCs/>
    </w:rPr>
  </w:style>
  <w:style w:type="paragraph" w:styleId="9">
    <w:name w:val="annotation text"/>
    <w:basedOn w:val="1"/>
    <w:link w:val="480"/>
    <w:semiHidden/>
    <w:unhideWhenUsed/>
    <w:qFormat/>
    <w:uiPriority w:val="99"/>
    <w:rPr>
      <w:rFonts w:cs="Mangal"/>
      <w:sz w:val="20"/>
      <w:szCs w:val="18"/>
    </w:rPr>
  </w:style>
  <w:style w:type="paragraph" w:styleId="10">
    <w:name w:val="annotation subject"/>
    <w:basedOn w:val="11"/>
    <w:next w:val="11"/>
    <w:link w:val="481"/>
    <w:qFormat/>
    <w:uiPriority w:val="0"/>
    <w:rPr>
      <w:b/>
      <w:bCs/>
    </w:rPr>
  </w:style>
  <w:style w:type="paragraph" w:customStyle="1" w:styleId="11">
    <w:name w:val="Tekst komentarza1"/>
    <w:basedOn w:val="1"/>
    <w:qFormat/>
    <w:uiPriority w:val="0"/>
    <w:rPr>
      <w:rFonts w:cs="Mangal"/>
      <w:sz w:val="20"/>
      <w:szCs w:val="18"/>
    </w:rPr>
  </w:style>
  <w:style w:type="character" w:styleId="12">
    <w:name w:val="Emphasis"/>
    <w:qFormat/>
    <w:uiPriority w:val="0"/>
    <w:rPr>
      <w:i/>
      <w:iCs/>
    </w:rPr>
  </w:style>
  <w:style w:type="character" w:styleId="13">
    <w:name w:val="FollowedHyperlink"/>
    <w:qFormat/>
    <w:uiPriority w:val="0"/>
    <w:rPr>
      <w:color w:val="800000"/>
      <w:u w:val="single"/>
    </w:rPr>
  </w:style>
  <w:style w:type="paragraph" w:styleId="14">
    <w:name w:val="footer"/>
    <w:basedOn w:val="15"/>
    <w:link w:val="474"/>
    <w:uiPriority w:val="99"/>
    <w:pPr>
      <w:tabs>
        <w:tab w:val="center" w:pos="4680"/>
        <w:tab w:val="right" w:pos="9360"/>
      </w:tabs>
    </w:pPr>
  </w:style>
  <w:style w:type="paragraph" w:customStyle="1" w:styleId="15">
    <w:name w:val="Główka i stopka"/>
    <w:basedOn w:val="1"/>
    <w:uiPriority w:val="0"/>
    <w:pPr>
      <w:suppressLineNumbers/>
      <w:tabs>
        <w:tab w:val="center" w:pos="4680"/>
        <w:tab w:val="right" w:pos="9360"/>
      </w:tabs>
    </w:pPr>
  </w:style>
  <w:style w:type="paragraph" w:styleId="16">
    <w:name w:val="header"/>
    <w:basedOn w:val="15"/>
    <w:link w:val="473"/>
    <w:qFormat/>
    <w:uiPriority w:val="0"/>
  </w:style>
  <w:style w:type="character" w:styleId="17">
    <w:name w:val="Hyperlink"/>
    <w:qFormat/>
    <w:uiPriority w:val="0"/>
    <w:rPr>
      <w:color w:val="000080"/>
      <w:u w:val="single"/>
    </w:rPr>
  </w:style>
  <w:style w:type="character" w:styleId="18">
    <w:name w:val="line number"/>
    <w:qFormat/>
    <w:uiPriority w:val="0"/>
  </w:style>
  <w:style w:type="paragraph" w:styleId="19">
    <w:name w:val="List"/>
    <w:basedOn w:val="4"/>
    <w:uiPriority w:val="0"/>
  </w:style>
  <w:style w:type="character" w:styleId="20">
    <w:name w:val="Strong"/>
    <w:qFormat/>
    <w:uiPriority w:val="0"/>
    <w:rPr>
      <w:b/>
    </w:rPr>
  </w:style>
  <w:style w:type="character" w:customStyle="1" w:styleId="21">
    <w:name w:val="Nagłówek 1 Znak"/>
    <w:basedOn w:val="6"/>
    <w:link w:val="2"/>
    <w:qFormat/>
    <w:uiPriority w:val="0"/>
    <w:rPr>
      <w:rFonts w:ascii="Liberation Serif" w:hAnsi="Liberation Serif" w:eastAsia="NSimSun" w:cs="Lucida Sans"/>
      <w:b/>
      <w:bCs/>
      <w:sz w:val="48"/>
      <w:szCs w:val="48"/>
      <w:lang w:eastAsia="zh-CN" w:bidi="hi-IN"/>
      <w14:ligatures w14:val="none"/>
    </w:rPr>
  </w:style>
  <w:style w:type="character" w:customStyle="1" w:styleId="22">
    <w:name w:val="Nagłówek 3 Znak"/>
    <w:basedOn w:val="6"/>
    <w:link w:val="5"/>
    <w:qFormat/>
    <w:uiPriority w:val="0"/>
    <w:rPr>
      <w:rFonts w:ascii="Liberation Serif" w:hAnsi="Liberation Serif" w:eastAsia="NSimSun" w:cs="Lucida Sans"/>
      <w:b/>
      <w:bCs/>
      <w:sz w:val="28"/>
      <w:szCs w:val="28"/>
      <w:lang w:eastAsia="zh-CN" w:bidi="hi-IN"/>
    </w:rPr>
  </w:style>
  <w:style w:type="character" w:customStyle="1" w:styleId="23">
    <w:name w:val="WW8Num1z0"/>
    <w:qFormat/>
    <w:uiPriority w:val="0"/>
  </w:style>
  <w:style w:type="character" w:customStyle="1" w:styleId="24">
    <w:name w:val="WW8Num1z1"/>
    <w:qFormat/>
    <w:uiPriority w:val="0"/>
  </w:style>
  <w:style w:type="character" w:customStyle="1" w:styleId="25">
    <w:name w:val="WW8Num1z2"/>
    <w:uiPriority w:val="0"/>
  </w:style>
  <w:style w:type="character" w:customStyle="1" w:styleId="26">
    <w:name w:val="WW8Num1z3"/>
    <w:qFormat/>
    <w:uiPriority w:val="0"/>
  </w:style>
  <w:style w:type="character" w:customStyle="1" w:styleId="27">
    <w:name w:val="WW8Num1z4"/>
    <w:qFormat/>
    <w:uiPriority w:val="0"/>
  </w:style>
  <w:style w:type="character" w:customStyle="1" w:styleId="28">
    <w:name w:val="WW8Num1z5"/>
    <w:qFormat/>
    <w:uiPriority w:val="0"/>
  </w:style>
  <w:style w:type="character" w:customStyle="1" w:styleId="29">
    <w:name w:val="WW8Num1z6"/>
    <w:qFormat/>
    <w:uiPriority w:val="0"/>
  </w:style>
  <w:style w:type="character" w:customStyle="1" w:styleId="30">
    <w:name w:val="WW8Num1z7"/>
    <w:qFormat/>
    <w:uiPriority w:val="0"/>
  </w:style>
  <w:style w:type="character" w:customStyle="1" w:styleId="31">
    <w:name w:val="WW8Num1z8"/>
    <w:qFormat/>
    <w:uiPriority w:val="0"/>
  </w:style>
  <w:style w:type="character" w:customStyle="1" w:styleId="32">
    <w:name w:val="WW8Num2z0"/>
    <w:qFormat/>
    <w:uiPriority w:val="0"/>
    <w:rPr>
      <w:rFonts w:ascii="Times New Roman" w:hAnsi="Times New Roman" w:cs="Times New Roman"/>
      <w:sz w:val="22"/>
      <w:szCs w:val="22"/>
    </w:rPr>
  </w:style>
  <w:style w:type="character" w:customStyle="1" w:styleId="33">
    <w:name w:val="WW8Num2z1"/>
    <w:uiPriority w:val="0"/>
    <w:rPr>
      <w:rFonts w:hint="default"/>
      <w:sz w:val="22"/>
      <w:szCs w:val="22"/>
    </w:rPr>
  </w:style>
  <w:style w:type="character" w:customStyle="1" w:styleId="34">
    <w:name w:val="WW8Num2z2"/>
    <w:uiPriority w:val="0"/>
    <w:rPr>
      <w:rFonts w:hint="default"/>
    </w:rPr>
  </w:style>
  <w:style w:type="character" w:customStyle="1" w:styleId="35">
    <w:name w:val="WW8Num3z0"/>
    <w:qFormat/>
    <w:uiPriority w:val="0"/>
    <w:rPr>
      <w:rFonts w:ascii="Times New Roman" w:hAnsi="Times New Roman" w:eastAsia="Calibri" w:cs="Times New Roman"/>
      <w:color w:val="000000"/>
      <w:sz w:val="22"/>
      <w:szCs w:val="22"/>
      <w:lang w:val="pl-PL" w:eastAsia="en-US" w:bidi="hi-IN"/>
    </w:rPr>
  </w:style>
  <w:style w:type="character" w:customStyle="1" w:styleId="36">
    <w:name w:val="WW8Num3z1"/>
    <w:qFormat/>
    <w:uiPriority w:val="0"/>
    <w:rPr>
      <w:rFonts w:ascii="Times New Roman" w:hAnsi="Times New Roman" w:cs="Times New Roman"/>
      <w:color w:val="000000"/>
      <w:sz w:val="22"/>
      <w:szCs w:val="22"/>
      <w:lang w:bidi="hi-IN"/>
    </w:rPr>
  </w:style>
  <w:style w:type="character" w:customStyle="1" w:styleId="37">
    <w:name w:val="WW8Num3z2"/>
    <w:qFormat/>
    <w:uiPriority w:val="0"/>
    <w:rPr>
      <w:rFonts w:ascii="Symbol" w:hAnsi="Symbol" w:cs="Symbol"/>
    </w:rPr>
  </w:style>
  <w:style w:type="character" w:customStyle="1" w:styleId="38">
    <w:name w:val="WW8Num4z0"/>
    <w:qFormat/>
    <w:uiPriority w:val="0"/>
    <w:rPr>
      <w:rFonts w:ascii="Times New Roman" w:hAnsi="Times New Roman" w:cs="Times New Roman"/>
      <w:color w:val="000000"/>
      <w:sz w:val="22"/>
      <w:szCs w:val="22"/>
    </w:rPr>
  </w:style>
  <w:style w:type="character" w:customStyle="1" w:styleId="39">
    <w:name w:val="WW8Num5z0"/>
    <w:uiPriority w:val="0"/>
    <w:rPr>
      <w:rFonts w:ascii="Times New Roman" w:hAnsi="Times New Roman" w:cs="Times New Roman"/>
      <w:bCs/>
      <w:iCs/>
      <w:color w:val="000000"/>
      <w:sz w:val="22"/>
      <w:szCs w:val="22"/>
    </w:rPr>
  </w:style>
  <w:style w:type="character" w:customStyle="1" w:styleId="40">
    <w:name w:val="WW8Num6z0"/>
    <w:qFormat/>
    <w:uiPriority w:val="0"/>
    <w:rPr>
      <w:rFonts w:ascii="Times New Roman" w:hAnsi="Times New Roman" w:cs="Times New Roman"/>
      <w:iCs/>
      <w:color w:val="000000"/>
      <w:sz w:val="22"/>
      <w:szCs w:val="22"/>
      <w:lang w:bidi="hi-IN"/>
    </w:rPr>
  </w:style>
  <w:style w:type="character" w:customStyle="1" w:styleId="41">
    <w:name w:val="WW8Num7z0"/>
    <w:qFormat/>
    <w:uiPriority w:val="0"/>
    <w:rPr>
      <w:rFonts w:ascii="Times New Roman" w:hAnsi="Times New Roman" w:cs="Times New Roman"/>
      <w:color w:val="000000"/>
      <w:sz w:val="22"/>
      <w:szCs w:val="22"/>
    </w:rPr>
  </w:style>
  <w:style w:type="character" w:customStyle="1" w:styleId="42">
    <w:name w:val="WW8Num8z0"/>
    <w:qFormat/>
    <w:uiPriority w:val="0"/>
  </w:style>
  <w:style w:type="character" w:customStyle="1" w:styleId="43">
    <w:name w:val="WW8Num8z1"/>
    <w:qFormat/>
    <w:uiPriority w:val="0"/>
    <w:rPr>
      <w:rFonts w:ascii="Times New Roman" w:hAnsi="Times New Roman" w:cs="Times New Roman"/>
      <w:color w:val="000000"/>
    </w:rPr>
  </w:style>
  <w:style w:type="character" w:customStyle="1" w:styleId="44">
    <w:name w:val="WW8Num8z2"/>
    <w:qFormat/>
    <w:uiPriority w:val="0"/>
  </w:style>
  <w:style w:type="character" w:customStyle="1" w:styleId="45">
    <w:name w:val="WW8Num8z3"/>
    <w:qFormat/>
    <w:uiPriority w:val="0"/>
  </w:style>
  <w:style w:type="character" w:customStyle="1" w:styleId="46">
    <w:name w:val="WW8Num8z4"/>
    <w:qFormat/>
    <w:uiPriority w:val="0"/>
  </w:style>
  <w:style w:type="character" w:customStyle="1" w:styleId="47">
    <w:name w:val="WW8Num8z5"/>
    <w:qFormat/>
    <w:uiPriority w:val="0"/>
  </w:style>
  <w:style w:type="character" w:customStyle="1" w:styleId="48">
    <w:name w:val="WW8Num8z6"/>
    <w:qFormat/>
    <w:uiPriority w:val="0"/>
  </w:style>
  <w:style w:type="character" w:customStyle="1" w:styleId="49">
    <w:name w:val="WW8Num8z7"/>
    <w:uiPriority w:val="0"/>
  </w:style>
  <w:style w:type="character" w:customStyle="1" w:styleId="50">
    <w:name w:val="WW8Num8z8"/>
    <w:qFormat/>
    <w:uiPriority w:val="0"/>
  </w:style>
  <w:style w:type="character" w:customStyle="1" w:styleId="51">
    <w:name w:val="WW8Num9z0"/>
    <w:uiPriority w:val="0"/>
    <w:rPr>
      <w:rFonts w:ascii="Symbol" w:hAnsi="Symbol" w:eastAsia="Liberation Serif" w:cs="OpenSymbol"/>
      <w:color w:val="auto"/>
      <w:kern w:val="2"/>
      <w:sz w:val="22"/>
      <w:szCs w:val="22"/>
      <w:lang w:val="pl-PL" w:eastAsia="zh-CN" w:bidi="hi-IN"/>
    </w:rPr>
  </w:style>
  <w:style w:type="character" w:customStyle="1" w:styleId="52">
    <w:name w:val="WW8Num9z1"/>
    <w:qFormat/>
    <w:uiPriority w:val="0"/>
    <w:rPr>
      <w:rFonts w:ascii="Times New Roman" w:hAnsi="Times New Roman" w:cs="Times New Roman"/>
      <w:sz w:val="22"/>
      <w:szCs w:val="22"/>
    </w:rPr>
  </w:style>
  <w:style w:type="character" w:customStyle="1" w:styleId="53">
    <w:name w:val="WW8Num10z0"/>
    <w:uiPriority w:val="0"/>
    <w:rPr>
      <w:rFonts w:ascii="Times New Roman" w:hAnsi="Times New Roman" w:eastAsia="Liberation Serif" w:cs="Times New Roman"/>
      <w:color w:val="000000"/>
      <w:kern w:val="2"/>
      <w:sz w:val="22"/>
      <w:szCs w:val="22"/>
      <w:lang w:val="pl-PL" w:eastAsia="zh-CN" w:bidi="hi-IN"/>
    </w:rPr>
  </w:style>
  <w:style w:type="character" w:customStyle="1" w:styleId="54">
    <w:name w:val="WW8Num11z0"/>
    <w:qFormat/>
    <w:uiPriority w:val="0"/>
    <w:rPr>
      <w:rFonts w:ascii="Symbol" w:hAnsi="Symbol" w:eastAsia="Liberation Serif" w:cs="OpenSymbol"/>
      <w:color w:val="auto"/>
      <w:kern w:val="2"/>
      <w:sz w:val="22"/>
      <w:szCs w:val="22"/>
      <w:lang w:val="pl-PL" w:eastAsia="zh-CN" w:bidi="hi-IN"/>
    </w:rPr>
  </w:style>
  <w:style w:type="character" w:customStyle="1" w:styleId="55">
    <w:name w:val="WW8Num12z0"/>
    <w:uiPriority w:val="0"/>
    <w:rPr>
      <w:rFonts w:ascii="Times New Roman" w:hAnsi="Times New Roman" w:cs="Times New Roman"/>
      <w:color w:val="000000"/>
      <w:sz w:val="22"/>
      <w:szCs w:val="22"/>
    </w:rPr>
  </w:style>
  <w:style w:type="character" w:customStyle="1" w:styleId="56">
    <w:name w:val="WW8Num9z3"/>
    <w:uiPriority w:val="0"/>
  </w:style>
  <w:style w:type="character" w:customStyle="1" w:styleId="57">
    <w:name w:val="WW8Num9z4"/>
    <w:uiPriority w:val="0"/>
  </w:style>
  <w:style w:type="character" w:customStyle="1" w:styleId="58">
    <w:name w:val="WW8Num9z5"/>
    <w:uiPriority w:val="0"/>
  </w:style>
  <w:style w:type="character" w:customStyle="1" w:styleId="59">
    <w:name w:val="WW8Num9z6"/>
    <w:qFormat/>
    <w:uiPriority w:val="0"/>
    <w:rPr>
      <w:rFonts w:ascii="Times New Roman" w:hAnsi="Times New Roman" w:cs="Times New Roman"/>
      <w:bCs/>
      <w:color w:val="000000"/>
      <w:sz w:val="22"/>
      <w:szCs w:val="22"/>
    </w:rPr>
  </w:style>
  <w:style w:type="character" w:customStyle="1" w:styleId="60">
    <w:name w:val="WW8Num9z7"/>
    <w:uiPriority w:val="0"/>
  </w:style>
  <w:style w:type="character" w:customStyle="1" w:styleId="61">
    <w:name w:val="WW8Num9z8"/>
    <w:qFormat/>
    <w:uiPriority w:val="0"/>
  </w:style>
  <w:style w:type="character" w:customStyle="1" w:styleId="62">
    <w:name w:val="WW8Num10z1"/>
    <w:qFormat/>
    <w:uiPriority w:val="0"/>
  </w:style>
  <w:style w:type="character" w:customStyle="1" w:styleId="63">
    <w:name w:val="WW8Num10z2"/>
    <w:qFormat/>
    <w:uiPriority w:val="0"/>
  </w:style>
  <w:style w:type="character" w:customStyle="1" w:styleId="64">
    <w:name w:val="WW8Num10z3"/>
    <w:qFormat/>
    <w:uiPriority w:val="0"/>
  </w:style>
  <w:style w:type="character" w:customStyle="1" w:styleId="65">
    <w:name w:val="WW8Num10z4"/>
    <w:uiPriority w:val="0"/>
  </w:style>
  <w:style w:type="character" w:customStyle="1" w:styleId="66">
    <w:name w:val="WW8Num10z5"/>
    <w:qFormat/>
    <w:uiPriority w:val="0"/>
  </w:style>
  <w:style w:type="character" w:customStyle="1" w:styleId="67">
    <w:name w:val="WW8Num10z6"/>
    <w:uiPriority w:val="0"/>
  </w:style>
  <w:style w:type="character" w:customStyle="1" w:styleId="68">
    <w:name w:val="WW8Num10z7"/>
    <w:qFormat/>
    <w:uiPriority w:val="0"/>
  </w:style>
  <w:style w:type="character" w:customStyle="1" w:styleId="69">
    <w:name w:val="WW8Num10z8"/>
    <w:uiPriority w:val="0"/>
  </w:style>
  <w:style w:type="character" w:customStyle="1" w:styleId="70">
    <w:name w:val="WW8Num11z1"/>
    <w:qFormat/>
    <w:uiPriority w:val="0"/>
  </w:style>
  <w:style w:type="character" w:customStyle="1" w:styleId="71">
    <w:name w:val="WW8Num11z2"/>
    <w:uiPriority w:val="0"/>
  </w:style>
  <w:style w:type="character" w:customStyle="1" w:styleId="72">
    <w:name w:val="WW8Num11z3"/>
    <w:qFormat/>
    <w:uiPriority w:val="0"/>
  </w:style>
  <w:style w:type="character" w:customStyle="1" w:styleId="73">
    <w:name w:val="WW8Num11z4"/>
    <w:uiPriority w:val="0"/>
  </w:style>
  <w:style w:type="character" w:customStyle="1" w:styleId="74">
    <w:name w:val="WW8Num11z5"/>
    <w:uiPriority w:val="0"/>
  </w:style>
  <w:style w:type="character" w:customStyle="1" w:styleId="75">
    <w:name w:val="WW8Num11z6"/>
    <w:qFormat/>
    <w:uiPriority w:val="0"/>
  </w:style>
  <w:style w:type="character" w:customStyle="1" w:styleId="76">
    <w:name w:val="WW8Num11z7"/>
    <w:uiPriority w:val="0"/>
  </w:style>
  <w:style w:type="character" w:customStyle="1" w:styleId="77">
    <w:name w:val="WW8Num11z8"/>
    <w:uiPriority w:val="0"/>
  </w:style>
  <w:style w:type="character" w:customStyle="1" w:styleId="78">
    <w:name w:val="WW8Num12z1"/>
    <w:uiPriority w:val="0"/>
    <w:rPr>
      <w:rFonts w:hint="default"/>
    </w:rPr>
  </w:style>
  <w:style w:type="character" w:customStyle="1" w:styleId="79">
    <w:name w:val="WW8Num12z6"/>
    <w:qFormat/>
    <w:uiPriority w:val="0"/>
    <w:rPr>
      <w:rFonts w:hint="default" w:ascii="Lato" w:hAnsi="Lato" w:cs="Lato"/>
      <w:bCs/>
      <w:sz w:val="22"/>
      <w:szCs w:val="22"/>
    </w:rPr>
  </w:style>
  <w:style w:type="character" w:customStyle="1" w:styleId="80">
    <w:name w:val="Domyślna czcionka akapitu3"/>
    <w:qFormat/>
    <w:uiPriority w:val="0"/>
  </w:style>
  <w:style w:type="character" w:customStyle="1" w:styleId="81">
    <w:name w:val="WW8Num4z1"/>
    <w:qFormat/>
    <w:uiPriority w:val="0"/>
    <w:rPr>
      <w:rFonts w:ascii="Times New Roman" w:hAnsi="Times New Roman" w:cs="Times New Roman"/>
      <w:iCs/>
      <w:color w:val="FF0000"/>
      <w:sz w:val="22"/>
      <w:szCs w:val="22"/>
      <w:lang w:bidi="hi-IN"/>
    </w:rPr>
  </w:style>
  <w:style w:type="character" w:customStyle="1" w:styleId="82">
    <w:name w:val="WW8Num6z1"/>
    <w:uiPriority w:val="0"/>
    <w:rPr>
      <w:rFonts w:ascii="Tahoma" w:hAnsi="Tahoma" w:cs="Tahoma"/>
      <w:b/>
      <w:bCs/>
      <w:color w:val="000000"/>
      <w:sz w:val="20"/>
      <w:szCs w:val="20"/>
      <w:lang w:val="pl-PL"/>
    </w:rPr>
  </w:style>
  <w:style w:type="character" w:customStyle="1" w:styleId="83">
    <w:name w:val="WW8Num13z0"/>
    <w:qFormat/>
    <w:uiPriority w:val="0"/>
    <w:rPr>
      <w:rFonts w:ascii="Times New Roman" w:hAnsi="Times New Roman" w:cs="Times New Roman"/>
      <w:sz w:val="22"/>
      <w:szCs w:val="22"/>
    </w:rPr>
  </w:style>
  <w:style w:type="character" w:customStyle="1" w:styleId="84">
    <w:name w:val="WW8Num3z3"/>
    <w:qFormat/>
    <w:uiPriority w:val="0"/>
  </w:style>
  <w:style w:type="character" w:customStyle="1" w:styleId="85">
    <w:name w:val="WW8Num3z4"/>
    <w:qFormat/>
    <w:uiPriority w:val="0"/>
  </w:style>
  <w:style w:type="character" w:customStyle="1" w:styleId="86">
    <w:name w:val="WW8Num3z5"/>
    <w:qFormat/>
    <w:uiPriority w:val="0"/>
  </w:style>
  <w:style w:type="character" w:customStyle="1" w:styleId="87">
    <w:name w:val="WW8Num3z6"/>
    <w:uiPriority w:val="0"/>
  </w:style>
  <w:style w:type="character" w:customStyle="1" w:styleId="88">
    <w:name w:val="WW8Num3z7"/>
    <w:uiPriority w:val="0"/>
  </w:style>
  <w:style w:type="character" w:customStyle="1" w:styleId="89">
    <w:name w:val="WW8Num3z8"/>
    <w:qFormat/>
    <w:uiPriority w:val="0"/>
  </w:style>
  <w:style w:type="character" w:customStyle="1" w:styleId="90">
    <w:name w:val="WW8Num5z1"/>
    <w:qFormat/>
    <w:uiPriority w:val="0"/>
    <w:rPr>
      <w:rFonts w:hint="default"/>
      <w:sz w:val="22"/>
      <w:szCs w:val="22"/>
    </w:rPr>
  </w:style>
  <w:style w:type="character" w:customStyle="1" w:styleId="91">
    <w:name w:val="WW8Num5z2"/>
    <w:uiPriority w:val="0"/>
    <w:rPr>
      <w:rFonts w:hint="default"/>
    </w:rPr>
  </w:style>
  <w:style w:type="character" w:customStyle="1" w:styleId="92">
    <w:name w:val="WW8Num6z2"/>
    <w:uiPriority w:val="0"/>
    <w:rPr>
      <w:rFonts w:ascii="Symbol" w:hAnsi="Symbol" w:cs="Symbol"/>
    </w:rPr>
  </w:style>
  <w:style w:type="character" w:customStyle="1" w:styleId="93">
    <w:name w:val="WW8Num7z1"/>
    <w:uiPriority w:val="0"/>
    <w:rPr>
      <w:rFonts w:ascii="Times New Roman" w:hAnsi="Times New Roman" w:cs="Times New Roman"/>
      <w:iCs/>
      <w:color w:val="FF0000"/>
      <w:sz w:val="22"/>
      <w:szCs w:val="22"/>
      <w:lang w:bidi="hi-IN"/>
    </w:rPr>
  </w:style>
  <w:style w:type="character" w:customStyle="1" w:styleId="94">
    <w:name w:val="WW8Num14z0"/>
    <w:uiPriority w:val="0"/>
    <w:rPr>
      <w:rFonts w:ascii="Times New Roman" w:hAnsi="Times New Roman" w:cs="Times New Roman"/>
      <w:bCs/>
      <w:iCs/>
      <w:color w:val="000000"/>
      <w:sz w:val="22"/>
      <w:szCs w:val="22"/>
    </w:rPr>
  </w:style>
  <w:style w:type="character" w:customStyle="1" w:styleId="95">
    <w:name w:val="WW8Num15z0"/>
    <w:uiPriority w:val="0"/>
    <w:rPr>
      <w:rFonts w:ascii="Times New Roman" w:hAnsi="Times New Roman" w:cs="Times New Roman"/>
      <w:iCs/>
      <w:color w:val="000000"/>
      <w:sz w:val="22"/>
      <w:szCs w:val="22"/>
      <w:lang w:bidi="hi-IN"/>
    </w:rPr>
  </w:style>
  <w:style w:type="character" w:customStyle="1" w:styleId="96">
    <w:name w:val="WW8Num16z0"/>
    <w:qFormat/>
    <w:uiPriority w:val="0"/>
    <w:rPr>
      <w:rFonts w:ascii="Times New Roman" w:hAnsi="Times New Roman" w:cs="Times New Roman"/>
      <w:sz w:val="22"/>
      <w:szCs w:val="22"/>
    </w:rPr>
  </w:style>
  <w:style w:type="character" w:customStyle="1" w:styleId="97">
    <w:name w:val="WW8Num2z3"/>
    <w:qFormat/>
    <w:uiPriority w:val="0"/>
  </w:style>
  <w:style w:type="character" w:customStyle="1" w:styleId="98">
    <w:name w:val="WW8Num2z4"/>
    <w:qFormat/>
    <w:uiPriority w:val="0"/>
  </w:style>
  <w:style w:type="character" w:customStyle="1" w:styleId="99">
    <w:name w:val="WW8Num2z5"/>
    <w:qFormat/>
    <w:uiPriority w:val="0"/>
  </w:style>
  <w:style w:type="character" w:customStyle="1" w:styleId="100">
    <w:name w:val="WW8Num2z6"/>
    <w:uiPriority w:val="0"/>
  </w:style>
  <w:style w:type="character" w:customStyle="1" w:styleId="101">
    <w:name w:val="WW8Num2z7"/>
    <w:qFormat/>
    <w:uiPriority w:val="0"/>
  </w:style>
  <w:style w:type="character" w:customStyle="1" w:styleId="102">
    <w:name w:val="WW8Num2z8"/>
    <w:qFormat/>
    <w:uiPriority w:val="0"/>
  </w:style>
  <w:style w:type="character" w:customStyle="1" w:styleId="103">
    <w:name w:val="WW8Num5z3"/>
    <w:uiPriority w:val="0"/>
  </w:style>
  <w:style w:type="character" w:customStyle="1" w:styleId="104">
    <w:name w:val="WW8Num5z4"/>
    <w:uiPriority w:val="0"/>
  </w:style>
  <w:style w:type="character" w:customStyle="1" w:styleId="105">
    <w:name w:val="WW8Num5z5"/>
    <w:uiPriority w:val="0"/>
  </w:style>
  <w:style w:type="character" w:customStyle="1" w:styleId="106">
    <w:name w:val="WW8Num5z6"/>
    <w:qFormat/>
    <w:uiPriority w:val="0"/>
  </w:style>
  <w:style w:type="character" w:customStyle="1" w:styleId="107">
    <w:name w:val="WW8Num5z7"/>
    <w:uiPriority w:val="0"/>
  </w:style>
  <w:style w:type="character" w:customStyle="1" w:styleId="108">
    <w:name w:val="WW8Num5z8"/>
    <w:qFormat/>
    <w:uiPriority w:val="0"/>
  </w:style>
  <w:style w:type="character" w:customStyle="1" w:styleId="109">
    <w:name w:val="WW8Num80z0"/>
    <w:qFormat/>
    <w:uiPriority w:val="0"/>
    <w:rPr>
      <w:rFonts w:ascii="Times New Roman" w:hAnsi="Times New Roman" w:cs="Times New Roman"/>
      <w:color w:val="000000"/>
      <w:sz w:val="22"/>
      <w:szCs w:val="22"/>
    </w:rPr>
  </w:style>
  <w:style w:type="character" w:customStyle="1" w:styleId="110">
    <w:name w:val="WW8Num80z1"/>
    <w:uiPriority w:val="0"/>
    <w:rPr>
      <w:rFonts w:hint="default"/>
      <w:sz w:val="22"/>
      <w:szCs w:val="22"/>
    </w:rPr>
  </w:style>
  <w:style w:type="character" w:customStyle="1" w:styleId="111">
    <w:name w:val="WW8Num80z2"/>
    <w:uiPriority w:val="0"/>
    <w:rPr>
      <w:rFonts w:hint="default"/>
    </w:rPr>
  </w:style>
  <w:style w:type="character" w:customStyle="1" w:styleId="112">
    <w:name w:val="WW8Num75z0"/>
    <w:qFormat/>
    <w:uiPriority w:val="0"/>
    <w:rPr>
      <w:rFonts w:hint="default" w:ascii="Symbol" w:hAnsi="Symbol" w:cs="Symbol"/>
      <w:color w:val="000000"/>
      <w:sz w:val="22"/>
      <w:szCs w:val="22"/>
    </w:rPr>
  </w:style>
  <w:style w:type="character" w:customStyle="1" w:styleId="113">
    <w:name w:val="WW8Num76z0"/>
    <w:uiPriority w:val="0"/>
  </w:style>
  <w:style w:type="character" w:customStyle="1" w:styleId="114">
    <w:name w:val="WW8Num76z1"/>
    <w:qFormat/>
    <w:uiPriority w:val="0"/>
    <w:rPr>
      <w:color w:val="000000"/>
      <w:sz w:val="22"/>
      <w:szCs w:val="22"/>
    </w:rPr>
  </w:style>
  <w:style w:type="character" w:customStyle="1" w:styleId="115">
    <w:name w:val="WW8Num76z2"/>
    <w:uiPriority w:val="0"/>
  </w:style>
  <w:style w:type="character" w:customStyle="1" w:styleId="116">
    <w:name w:val="WW8Num76z3"/>
    <w:qFormat/>
    <w:uiPriority w:val="0"/>
  </w:style>
  <w:style w:type="character" w:customStyle="1" w:styleId="117">
    <w:name w:val="WW8Num76z4"/>
    <w:uiPriority w:val="0"/>
  </w:style>
  <w:style w:type="character" w:customStyle="1" w:styleId="118">
    <w:name w:val="WW8Num76z5"/>
    <w:qFormat/>
    <w:uiPriority w:val="0"/>
  </w:style>
  <w:style w:type="character" w:customStyle="1" w:styleId="119">
    <w:name w:val="WW8Num76z6"/>
    <w:qFormat/>
    <w:uiPriority w:val="0"/>
  </w:style>
  <w:style w:type="character" w:customStyle="1" w:styleId="120">
    <w:name w:val="WW8Num76z7"/>
    <w:qFormat/>
    <w:uiPriority w:val="0"/>
  </w:style>
  <w:style w:type="character" w:customStyle="1" w:styleId="121">
    <w:name w:val="WW8Num76z8"/>
    <w:qFormat/>
    <w:uiPriority w:val="0"/>
  </w:style>
  <w:style w:type="character" w:customStyle="1" w:styleId="122">
    <w:name w:val="Znaki numeracji"/>
    <w:uiPriority w:val="0"/>
    <w:rPr>
      <w:rFonts w:ascii="Times New Roman" w:hAnsi="Times New Roman" w:cs="Times New Roman"/>
      <w:sz w:val="22"/>
      <w:szCs w:val="22"/>
    </w:rPr>
  </w:style>
  <w:style w:type="character" w:customStyle="1" w:styleId="123">
    <w:name w:val="WW8Num74z0"/>
    <w:uiPriority w:val="0"/>
    <w:rPr>
      <w:rFonts w:ascii="Times New Roman" w:hAnsi="Times New Roman" w:cs="Times New Roman"/>
      <w:color w:val="000000"/>
      <w:sz w:val="22"/>
      <w:szCs w:val="22"/>
    </w:rPr>
  </w:style>
  <w:style w:type="character" w:customStyle="1" w:styleId="124">
    <w:name w:val="Domyślna czcionka akapitu1"/>
    <w:qFormat/>
    <w:uiPriority w:val="0"/>
  </w:style>
  <w:style w:type="character" w:customStyle="1" w:styleId="125">
    <w:name w:val="WW8Num78z0"/>
    <w:qFormat/>
    <w:uiPriority w:val="0"/>
    <w:rPr>
      <w:rFonts w:ascii="Times New Roman" w:hAnsi="Times New Roman" w:cs="Times New Roman"/>
      <w:color w:val="000000"/>
      <w:sz w:val="22"/>
      <w:szCs w:val="22"/>
    </w:rPr>
  </w:style>
  <w:style w:type="character" w:customStyle="1" w:styleId="126">
    <w:name w:val="WW8Num78z1"/>
    <w:qFormat/>
    <w:uiPriority w:val="0"/>
    <w:rPr>
      <w:rFonts w:hint="default"/>
      <w:sz w:val="22"/>
      <w:szCs w:val="22"/>
    </w:rPr>
  </w:style>
  <w:style w:type="character" w:customStyle="1" w:styleId="127">
    <w:name w:val="WW8Num78z2"/>
    <w:uiPriority w:val="0"/>
    <w:rPr>
      <w:rFonts w:hint="default"/>
    </w:rPr>
  </w:style>
  <w:style w:type="character" w:customStyle="1" w:styleId="128">
    <w:name w:val="Domyślna czcionka akapitu2"/>
    <w:qFormat/>
    <w:uiPriority w:val="0"/>
  </w:style>
  <w:style w:type="character" w:customStyle="1" w:styleId="129">
    <w:name w:val="WW8Num81z0"/>
    <w:uiPriority w:val="0"/>
    <w:rPr>
      <w:rFonts w:ascii="Times New Roman" w:hAnsi="Times New Roman" w:cs="Times New Roman"/>
      <w:sz w:val="22"/>
      <w:szCs w:val="22"/>
    </w:rPr>
  </w:style>
  <w:style w:type="character" w:customStyle="1" w:styleId="130">
    <w:name w:val="WW8Num81z1"/>
    <w:uiPriority w:val="0"/>
    <w:rPr>
      <w:rFonts w:ascii="Times New Roman" w:hAnsi="Times New Roman" w:cs="Times New Roman"/>
      <w:color w:val="000000"/>
      <w:sz w:val="22"/>
      <w:szCs w:val="22"/>
    </w:rPr>
  </w:style>
  <w:style w:type="character" w:customStyle="1" w:styleId="131">
    <w:name w:val="WW8Num81z2"/>
    <w:uiPriority w:val="0"/>
  </w:style>
  <w:style w:type="character" w:customStyle="1" w:styleId="132">
    <w:name w:val="WW8Num81z3"/>
    <w:qFormat/>
    <w:uiPriority w:val="0"/>
  </w:style>
  <w:style w:type="character" w:customStyle="1" w:styleId="133">
    <w:name w:val="WW8Num81z4"/>
    <w:qFormat/>
    <w:uiPriority w:val="0"/>
  </w:style>
  <w:style w:type="character" w:customStyle="1" w:styleId="134">
    <w:name w:val="WW8Num81z5"/>
    <w:uiPriority w:val="0"/>
  </w:style>
  <w:style w:type="character" w:customStyle="1" w:styleId="135">
    <w:name w:val="WW8Num81z6"/>
    <w:uiPriority w:val="0"/>
  </w:style>
  <w:style w:type="character" w:customStyle="1" w:styleId="136">
    <w:name w:val="WW8Num81z7"/>
    <w:uiPriority w:val="0"/>
  </w:style>
  <w:style w:type="character" w:customStyle="1" w:styleId="137">
    <w:name w:val="WW8Num81z8"/>
    <w:uiPriority w:val="0"/>
  </w:style>
  <w:style w:type="character" w:customStyle="1" w:styleId="138">
    <w:name w:val="grame"/>
    <w:uiPriority w:val="0"/>
    <w:rPr>
      <w:rFonts w:cs="Times New Roman"/>
    </w:rPr>
  </w:style>
  <w:style w:type="character" w:customStyle="1" w:styleId="139">
    <w:name w:val="WW8Num30z0"/>
    <w:uiPriority w:val="0"/>
    <w:rPr>
      <w:sz w:val="22"/>
      <w:szCs w:val="22"/>
    </w:rPr>
  </w:style>
  <w:style w:type="character" w:customStyle="1" w:styleId="140">
    <w:name w:val="WW8Num30z1"/>
    <w:qFormat/>
    <w:uiPriority w:val="0"/>
  </w:style>
  <w:style w:type="character" w:customStyle="1" w:styleId="141">
    <w:name w:val="WW8Num30z2"/>
    <w:qFormat/>
    <w:uiPriority w:val="0"/>
  </w:style>
  <w:style w:type="character" w:customStyle="1" w:styleId="142">
    <w:name w:val="WW8Num30z3"/>
    <w:uiPriority w:val="0"/>
  </w:style>
  <w:style w:type="character" w:customStyle="1" w:styleId="143">
    <w:name w:val="WW8Num30z4"/>
    <w:qFormat/>
    <w:uiPriority w:val="0"/>
  </w:style>
  <w:style w:type="character" w:customStyle="1" w:styleId="144">
    <w:name w:val="WW8Num30z5"/>
    <w:uiPriority w:val="0"/>
  </w:style>
  <w:style w:type="character" w:customStyle="1" w:styleId="145">
    <w:name w:val="WW8Num30z6"/>
    <w:qFormat/>
    <w:uiPriority w:val="0"/>
  </w:style>
  <w:style w:type="character" w:customStyle="1" w:styleId="146">
    <w:name w:val="WW8Num30z7"/>
    <w:qFormat/>
    <w:uiPriority w:val="0"/>
  </w:style>
  <w:style w:type="character" w:customStyle="1" w:styleId="147">
    <w:name w:val="WW8Num30z8"/>
    <w:uiPriority w:val="0"/>
  </w:style>
  <w:style w:type="character" w:customStyle="1" w:styleId="148">
    <w:name w:val="ListLabel 432"/>
    <w:uiPriority w:val="0"/>
    <w:rPr>
      <w:b/>
      <w:bCs/>
      <w:sz w:val="20"/>
      <w:szCs w:val="20"/>
    </w:rPr>
  </w:style>
  <w:style w:type="character" w:customStyle="1" w:styleId="149">
    <w:name w:val="ListLabel 433"/>
    <w:uiPriority w:val="0"/>
    <w:rPr>
      <w:b/>
      <w:bCs/>
      <w:sz w:val="20"/>
      <w:szCs w:val="20"/>
    </w:rPr>
  </w:style>
  <w:style w:type="character" w:customStyle="1" w:styleId="150">
    <w:name w:val="ListLabel 434"/>
    <w:qFormat/>
    <w:uiPriority w:val="0"/>
    <w:rPr>
      <w:b/>
      <w:bCs/>
      <w:sz w:val="20"/>
      <w:szCs w:val="20"/>
    </w:rPr>
  </w:style>
  <w:style w:type="character" w:customStyle="1" w:styleId="151">
    <w:name w:val="ListLabel 435"/>
    <w:uiPriority w:val="0"/>
    <w:rPr>
      <w:b/>
      <w:bCs/>
      <w:sz w:val="20"/>
      <w:szCs w:val="20"/>
    </w:rPr>
  </w:style>
  <w:style w:type="character" w:customStyle="1" w:styleId="152">
    <w:name w:val="ListLabel 436"/>
    <w:qFormat/>
    <w:uiPriority w:val="0"/>
    <w:rPr>
      <w:b/>
      <w:bCs/>
      <w:sz w:val="20"/>
      <w:szCs w:val="20"/>
    </w:rPr>
  </w:style>
  <w:style w:type="character" w:customStyle="1" w:styleId="153">
    <w:name w:val="ListLabel 437"/>
    <w:uiPriority w:val="0"/>
    <w:rPr>
      <w:b/>
      <w:bCs/>
      <w:sz w:val="20"/>
      <w:szCs w:val="20"/>
    </w:rPr>
  </w:style>
  <w:style w:type="character" w:customStyle="1" w:styleId="154">
    <w:name w:val="ListLabel 438"/>
    <w:uiPriority w:val="0"/>
    <w:rPr>
      <w:b/>
      <w:bCs/>
      <w:sz w:val="20"/>
      <w:szCs w:val="20"/>
    </w:rPr>
  </w:style>
  <w:style w:type="character" w:customStyle="1" w:styleId="155">
    <w:name w:val="ListLabel 439"/>
    <w:qFormat/>
    <w:uiPriority w:val="0"/>
    <w:rPr>
      <w:b/>
      <w:bCs/>
      <w:sz w:val="20"/>
      <w:szCs w:val="20"/>
    </w:rPr>
  </w:style>
  <w:style w:type="character" w:customStyle="1" w:styleId="156">
    <w:name w:val="ListLabel 440"/>
    <w:qFormat/>
    <w:uiPriority w:val="0"/>
    <w:rPr>
      <w:b/>
      <w:bCs/>
      <w:sz w:val="20"/>
      <w:szCs w:val="20"/>
    </w:rPr>
  </w:style>
  <w:style w:type="character" w:customStyle="1" w:styleId="157">
    <w:name w:val="ListLabel 189"/>
    <w:uiPriority w:val="0"/>
    <w:rPr>
      <w:b/>
      <w:bCs/>
      <w:sz w:val="20"/>
      <w:szCs w:val="20"/>
    </w:rPr>
  </w:style>
  <w:style w:type="character" w:customStyle="1" w:styleId="158">
    <w:name w:val="ListLabel 190"/>
    <w:qFormat/>
    <w:uiPriority w:val="0"/>
    <w:rPr>
      <w:b/>
      <w:bCs/>
      <w:sz w:val="20"/>
      <w:szCs w:val="20"/>
    </w:rPr>
  </w:style>
  <w:style w:type="character" w:customStyle="1" w:styleId="159">
    <w:name w:val="ListLabel 191"/>
    <w:qFormat/>
    <w:uiPriority w:val="0"/>
    <w:rPr>
      <w:b/>
      <w:bCs/>
      <w:sz w:val="20"/>
      <w:szCs w:val="20"/>
    </w:rPr>
  </w:style>
  <w:style w:type="character" w:customStyle="1" w:styleId="160">
    <w:name w:val="ListLabel 192"/>
    <w:uiPriority w:val="0"/>
    <w:rPr>
      <w:b/>
      <w:bCs/>
      <w:sz w:val="20"/>
      <w:szCs w:val="20"/>
    </w:rPr>
  </w:style>
  <w:style w:type="character" w:customStyle="1" w:styleId="161">
    <w:name w:val="ListLabel 193"/>
    <w:uiPriority w:val="0"/>
    <w:rPr>
      <w:b/>
      <w:bCs/>
      <w:sz w:val="20"/>
      <w:szCs w:val="20"/>
    </w:rPr>
  </w:style>
  <w:style w:type="character" w:customStyle="1" w:styleId="162">
    <w:name w:val="ListLabel 194"/>
    <w:qFormat/>
    <w:uiPriority w:val="0"/>
    <w:rPr>
      <w:b/>
      <w:bCs/>
      <w:sz w:val="20"/>
      <w:szCs w:val="20"/>
    </w:rPr>
  </w:style>
  <w:style w:type="character" w:customStyle="1" w:styleId="163">
    <w:name w:val="ListLabel 195"/>
    <w:uiPriority w:val="0"/>
    <w:rPr>
      <w:b/>
      <w:bCs/>
      <w:sz w:val="20"/>
      <w:szCs w:val="20"/>
    </w:rPr>
  </w:style>
  <w:style w:type="character" w:customStyle="1" w:styleId="164">
    <w:name w:val="ListLabel 196"/>
    <w:uiPriority w:val="0"/>
    <w:rPr>
      <w:b/>
      <w:bCs/>
      <w:sz w:val="20"/>
      <w:szCs w:val="20"/>
    </w:rPr>
  </w:style>
  <w:style w:type="character" w:customStyle="1" w:styleId="165">
    <w:name w:val="ListLabel 197"/>
    <w:uiPriority w:val="0"/>
    <w:rPr>
      <w:b/>
      <w:bCs/>
      <w:sz w:val="20"/>
      <w:szCs w:val="20"/>
    </w:rPr>
  </w:style>
  <w:style w:type="character" w:customStyle="1" w:styleId="166">
    <w:name w:val="WW8Num38z0"/>
    <w:qFormat/>
    <w:uiPriority w:val="0"/>
    <w:rPr>
      <w:rFonts w:ascii="Tahoma" w:hAnsi="Tahoma" w:eastAsia="Times New Roman" w:cs="Tahoma"/>
      <w:b/>
      <w:bCs/>
      <w:iCs/>
      <w:color w:val="000000"/>
      <w:sz w:val="20"/>
      <w:szCs w:val="20"/>
      <w:lang w:val="pl-PL"/>
    </w:rPr>
  </w:style>
  <w:style w:type="character" w:customStyle="1" w:styleId="167">
    <w:name w:val="WW8Num26z0"/>
    <w:uiPriority w:val="0"/>
    <w:rPr>
      <w:rFonts w:ascii="Tahoma" w:hAnsi="Tahoma" w:eastAsia="Calibri" w:cs="Tahoma"/>
      <w:b/>
      <w:bCs/>
      <w:color w:val="000000"/>
      <w:sz w:val="20"/>
      <w:szCs w:val="20"/>
    </w:rPr>
  </w:style>
  <w:style w:type="character" w:customStyle="1" w:styleId="168">
    <w:name w:val="WW8Num26z1"/>
    <w:qFormat/>
    <w:uiPriority w:val="0"/>
  </w:style>
  <w:style w:type="character" w:customStyle="1" w:styleId="169">
    <w:name w:val="WW8Num26z2"/>
    <w:uiPriority w:val="0"/>
  </w:style>
  <w:style w:type="character" w:customStyle="1" w:styleId="170">
    <w:name w:val="WW8Num26z3"/>
    <w:uiPriority w:val="0"/>
  </w:style>
  <w:style w:type="character" w:customStyle="1" w:styleId="171">
    <w:name w:val="WW8Num26z4"/>
    <w:uiPriority w:val="0"/>
  </w:style>
  <w:style w:type="character" w:customStyle="1" w:styleId="172">
    <w:name w:val="WW8Num26z5"/>
    <w:uiPriority w:val="0"/>
  </w:style>
  <w:style w:type="character" w:customStyle="1" w:styleId="173">
    <w:name w:val="WW8Num26z6"/>
    <w:qFormat/>
    <w:uiPriority w:val="0"/>
  </w:style>
  <w:style w:type="character" w:customStyle="1" w:styleId="174">
    <w:name w:val="WW8Num26z7"/>
    <w:uiPriority w:val="0"/>
  </w:style>
  <w:style w:type="character" w:customStyle="1" w:styleId="175">
    <w:name w:val="WW8Num26z8"/>
    <w:qFormat/>
    <w:uiPriority w:val="0"/>
  </w:style>
  <w:style w:type="character" w:customStyle="1" w:styleId="176">
    <w:name w:val="WW8Num21z0"/>
    <w:qFormat/>
    <w:uiPriority w:val="0"/>
    <w:rPr>
      <w:rFonts w:ascii="Tahoma" w:hAnsi="Tahoma" w:eastAsia="Calibri" w:cs="Tahoma"/>
      <w:b/>
      <w:bCs/>
      <w:color w:val="000000"/>
      <w:sz w:val="20"/>
      <w:szCs w:val="20"/>
    </w:rPr>
  </w:style>
  <w:style w:type="character" w:customStyle="1" w:styleId="177">
    <w:name w:val="WW8Num21z1"/>
    <w:qFormat/>
    <w:uiPriority w:val="0"/>
  </w:style>
  <w:style w:type="character" w:customStyle="1" w:styleId="178">
    <w:name w:val="WW8Num21z2"/>
    <w:qFormat/>
    <w:uiPriority w:val="0"/>
  </w:style>
  <w:style w:type="character" w:customStyle="1" w:styleId="179">
    <w:name w:val="WW8Num21z3"/>
    <w:uiPriority w:val="0"/>
  </w:style>
  <w:style w:type="character" w:customStyle="1" w:styleId="180">
    <w:name w:val="WW8Num21z4"/>
    <w:uiPriority w:val="0"/>
  </w:style>
  <w:style w:type="character" w:customStyle="1" w:styleId="181">
    <w:name w:val="WW8Num21z5"/>
    <w:qFormat/>
    <w:uiPriority w:val="0"/>
  </w:style>
  <w:style w:type="character" w:customStyle="1" w:styleId="182">
    <w:name w:val="WW8Num21z6"/>
    <w:uiPriority w:val="0"/>
  </w:style>
  <w:style w:type="character" w:customStyle="1" w:styleId="183">
    <w:name w:val="WW8Num21z7"/>
    <w:uiPriority w:val="0"/>
  </w:style>
  <w:style w:type="character" w:customStyle="1" w:styleId="184">
    <w:name w:val="WW8Num21z8"/>
    <w:uiPriority w:val="0"/>
  </w:style>
  <w:style w:type="character" w:customStyle="1" w:styleId="185">
    <w:name w:val="WW8Num41z0"/>
    <w:qFormat/>
    <w:uiPriority w:val="0"/>
    <w:rPr>
      <w:rFonts w:ascii="Tahoma" w:hAnsi="Tahoma" w:cs="Tahoma"/>
      <w:b/>
      <w:bCs/>
      <w:color w:val="000000"/>
      <w:sz w:val="20"/>
      <w:szCs w:val="20"/>
    </w:rPr>
  </w:style>
  <w:style w:type="character" w:customStyle="1" w:styleId="186">
    <w:name w:val="WW8Num44z0"/>
    <w:qFormat/>
    <w:uiPriority w:val="0"/>
    <w:rPr>
      <w:rFonts w:ascii="Tahoma" w:hAnsi="Tahoma" w:cs="Tahoma"/>
      <w:b/>
      <w:bCs/>
      <w:color w:val="000000"/>
      <w:sz w:val="20"/>
      <w:szCs w:val="20"/>
    </w:rPr>
  </w:style>
  <w:style w:type="character" w:customStyle="1" w:styleId="187">
    <w:name w:val="WW8Num57z0"/>
    <w:qFormat/>
    <w:uiPriority w:val="0"/>
    <w:rPr>
      <w:rFonts w:ascii="Tahoma" w:hAnsi="Tahoma" w:cs="Tahoma"/>
      <w:b/>
      <w:bCs/>
      <w:iCs/>
      <w:color w:val="000000"/>
      <w:sz w:val="20"/>
      <w:szCs w:val="20"/>
      <w:highlight w:val="yellow"/>
    </w:rPr>
  </w:style>
  <w:style w:type="character" w:customStyle="1" w:styleId="188">
    <w:name w:val="WW8Num46z0"/>
    <w:qFormat/>
    <w:uiPriority w:val="0"/>
    <w:rPr>
      <w:rFonts w:ascii="Tahoma" w:hAnsi="Tahoma" w:cs="Tahoma"/>
      <w:b/>
      <w:bCs/>
      <w:color w:val="000000"/>
      <w:sz w:val="20"/>
      <w:szCs w:val="20"/>
    </w:rPr>
  </w:style>
  <w:style w:type="character" w:customStyle="1" w:styleId="189">
    <w:name w:val="WW8Num47z0"/>
    <w:qFormat/>
    <w:uiPriority w:val="0"/>
    <w:rPr>
      <w:rFonts w:ascii="Tahoma" w:hAnsi="Tahoma" w:cs="Tahoma"/>
      <w:b/>
      <w:bCs/>
      <w:iCs/>
      <w:color w:val="000000"/>
      <w:sz w:val="20"/>
      <w:szCs w:val="20"/>
    </w:rPr>
  </w:style>
  <w:style w:type="character" w:customStyle="1" w:styleId="190">
    <w:name w:val="WW8Num59z0"/>
    <w:qFormat/>
    <w:uiPriority w:val="0"/>
    <w:rPr>
      <w:sz w:val="22"/>
      <w:szCs w:val="22"/>
    </w:rPr>
  </w:style>
  <w:style w:type="character" w:customStyle="1" w:styleId="191">
    <w:name w:val="ListLabel 43"/>
    <w:qFormat/>
    <w:uiPriority w:val="0"/>
    <w:rPr>
      <w:rFonts w:ascii="Lato" w:hAnsi="Lato" w:eastAsia="Segoe UI" w:cs="Lato"/>
      <w:color w:val="000000"/>
      <w:spacing w:val="0"/>
      <w:w w:val="100"/>
      <w:sz w:val="22"/>
      <w:szCs w:val="22"/>
      <w:u w:val="none"/>
      <w:lang w:val="pl-PL"/>
    </w:rPr>
  </w:style>
  <w:style w:type="character" w:customStyle="1" w:styleId="192">
    <w:name w:val="ListLabel 50"/>
    <w:qFormat/>
    <w:uiPriority w:val="0"/>
    <w:rPr>
      <w:color w:val="auto"/>
      <w:sz w:val="22"/>
      <w:szCs w:val="22"/>
    </w:rPr>
  </w:style>
  <w:style w:type="character" w:customStyle="1" w:styleId="193">
    <w:name w:val="ListLabel 51"/>
    <w:qFormat/>
    <w:uiPriority w:val="0"/>
    <w:rPr>
      <w:color w:val="auto"/>
      <w:sz w:val="22"/>
      <w:szCs w:val="22"/>
    </w:rPr>
  </w:style>
  <w:style w:type="character" w:customStyle="1" w:styleId="194">
    <w:name w:val="ListLabel 52"/>
    <w:uiPriority w:val="0"/>
    <w:rPr>
      <w:rFonts w:ascii="Lato" w:hAnsi="Lato" w:cs="Lato"/>
      <w:bCs/>
      <w:sz w:val="22"/>
      <w:szCs w:val="22"/>
    </w:rPr>
  </w:style>
  <w:style w:type="character" w:customStyle="1" w:styleId="195">
    <w:name w:val="ListLabel 36"/>
    <w:uiPriority w:val="0"/>
    <w:rPr>
      <w:rFonts w:ascii="Lato" w:hAnsi="Lato" w:eastAsia="Segoe UI" w:cs="Lato"/>
      <w:color w:val="000000"/>
      <w:spacing w:val="0"/>
      <w:w w:val="100"/>
      <w:sz w:val="22"/>
      <w:szCs w:val="22"/>
      <w:u w:val="none"/>
      <w:lang w:val="pl-PL"/>
    </w:rPr>
  </w:style>
  <w:style w:type="character" w:customStyle="1" w:styleId="196">
    <w:name w:val="ListLabel 53"/>
    <w:uiPriority w:val="0"/>
    <w:rPr>
      <w:color w:val="auto"/>
      <w:sz w:val="22"/>
      <w:szCs w:val="22"/>
    </w:rPr>
  </w:style>
  <w:style w:type="character" w:customStyle="1" w:styleId="197">
    <w:name w:val="ListLabel 54"/>
    <w:uiPriority w:val="0"/>
    <w:rPr>
      <w:color w:val="auto"/>
      <w:sz w:val="22"/>
      <w:szCs w:val="22"/>
    </w:rPr>
  </w:style>
  <w:style w:type="character" w:customStyle="1" w:styleId="198">
    <w:name w:val="ListLabel 55"/>
    <w:uiPriority w:val="0"/>
    <w:rPr>
      <w:rFonts w:ascii="Lato" w:hAnsi="Lato" w:cs="Lato"/>
      <w:bCs/>
      <w:sz w:val="22"/>
      <w:szCs w:val="22"/>
    </w:rPr>
  </w:style>
  <w:style w:type="character" w:customStyle="1" w:styleId="199">
    <w:name w:val="ListLabel 57"/>
    <w:qFormat/>
    <w:uiPriority w:val="0"/>
    <w:rPr>
      <w:color w:val="auto"/>
      <w:sz w:val="22"/>
      <w:szCs w:val="22"/>
    </w:rPr>
  </w:style>
  <w:style w:type="character" w:customStyle="1" w:styleId="200">
    <w:name w:val="ListLabel 58"/>
    <w:qFormat/>
    <w:uiPriority w:val="0"/>
    <w:rPr>
      <w:color w:val="auto"/>
      <w:sz w:val="22"/>
      <w:szCs w:val="22"/>
    </w:rPr>
  </w:style>
  <w:style w:type="character" w:customStyle="1" w:styleId="201">
    <w:name w:val="ListLabel 59"/>
    <w:qFormat/>
    <w:uiPriority w:val="0"/>
    <w:rPr>
      <w:rFonts w:ascii="Times New Roman" w:hAnsi="Times New Roman" w:cs="Times New Roman"/>
      <w:bCs/>
      <w:sz w:val="22"/>
      <w:szCs w:val="22"/>
    </w:rPr>
  </w:style>
  <w:style w:type="character" w:customStyle="1" w:styleId="202">
    <w:name w:val="ListLabel 31"/>
    <w:qFormat/>
    <w:uiPriority w:val="0"/>
    <w:rPr>
      <w:lang w:val="pl-PL"/>
    </w:rPr>
  </w:style>
  <w:style w:type="character" w:customStyle="1" w:styleId="203">
    <w:name w:val="Znaki wypunktowania"/>
    <w:uiPriority w:val="0"/>
    <w:rPr>
      <w:rFonts w:ascii="OpenSymbol" w:hAnsi="OpenSymbol" w:eastAsia="OpenSymbol" w:cs="OpenSymbol"/>
    </w:rPr>
  </w:style>
  <w:style w:type="character" w:customStyle="1" w:styleId="204">
    <w:name w:val="Odwołanie do komentarza1"/>
    <w:uiPriority w:val="0"/>
    <w:rPr>
      <w:sz w:val="16"/>
      <w:szCs w:val="16"/>
    </w:rPr>
  </w:style>
  <w:style w:type="character" w:customStyle="1" w:styleId="205">
    <w:name w:val="Tekst komentarza Znak"/>
    <w:qFormat/>
    <w:uiPriority w:val="0"/>
    <w:rPr>
      <w:rFonts w:ascii="Liberation Serif" w:hAnsi="Liberation Serif" w:eastAsia="NSimSun" w:cs="Mangal"/>
      <w:kern w:val="2"/>
      <w:szCs w:val="18"/>
      <w:lang w:eastAsia="zh-CN" w:bidi="hi-IN"/>
    </w:rPr>
  </w:style>
  <w:style w:type="character" w:customStyle="1" w:styleId="206">
    <w:name w:val="Temat komentarza Znak"/>
    <w:uiPriority w:val="0"/>
    <w:rPr>
      <w:rFonts w:ascii="Liberation Serif" w:hAnsi="Liberation Serif" w:eastAsia="NSimSun" w:cs="Mangal"/>
      <w:b/>
      <w:bCs/>
      <w:kern w:val="2"/>
      <w:szCs w:val="18"/>
      <w:lang w:eastAsia="zh-CN" w:bidi="hi-IN"/>
    </w:rPr>
  </w:style>
  <w:style w:type="character" w:customStyle="1" w:styleId="207">
    <w:name w:val="Nierozpoznana wzmianka1"/>
    <w:qFormat/>
    <w:uiPriority w:val="0"/>
    <w:rPr>
      <w:color w:val="605E5C"/>
      <w:shd w:val="clear" w:color="auto" w:fill="E1DFDD"/>
    </w:rPr>
  </w:style>
  <w:style w:type="character" w:customStyle="1" w:styleId="208">
    <w:name w:val="Akapit z listą Znak"/>
    <w:qFormat/>
    <w:uiPriority w:val="0"/>
    <w:rPr>
      <w:rFonts w:ascii="Liberation Serif" w:hAnsi="Liberation Serif" w:eastAsia="NSimSun" w:cs="Lucida Sans"/>
      <w:kern w:val="2"/>
      <w:sz w:val="24"/>
      <w:szCs w:val="24"/>
      <w:lang w:eastAsia="zh-CN" w:bidi="hi-IN"/>
    </w:rPr>
  </w:style>
  <w:style w:type="character" w:customStyle="1" w:styleId="209">
    <w:name w:val="Comment Text Char"/>
    <w:qFormat/>
    <w:uiPriority w:val="0"/>
  </w:style>
  <w:style w:type="character" w:customStyle="1" w:styleId="210">
    <w:name w:val="Heading 1 Char"/>
    <w:qFormat/>
    <w:uiPriority w:val="0"/>
    <w:rPr>
      <w:rFonts w:ascii="Arial" w:hAnsi="Arial" w:cs="Arial"/>
      <w:b/>
    </w:rPr>
  </w:style>
  <w:style w:type="character" w:customStyle="1" w:styleId="211">
    <w:name w:val="Footer Char"/>
    <w:uiPriority w:val="0"/>
  </w:style>
  <w:style w:type="character" w:customStyle="1" w:styleId="212">
    <w:name w:val="Comment Reference1"/>
    <w:qFormat/>
    <w:uiPriority w:val="0"/>
    <w:rPr>
      <w:sz w:val="16"/>
      <w:szCs w:val="16"/>
    </w:rPr>
  </w:style>
  <w:style w:type="character" w:customStyle="1" w:styleId="213">
    <w:name w:val="Domyślna czcionka akapitu4"/>
    <w:uiPriority w:val="0"/>
  </w:style>
  <w:style w:type="character" w:customStyle="1" w:styleId="214">
    <w:name w:val="WW8Num46z8"/>
    <w:uiPriority w:val="0"/>
  </w:style>
  <w:style w:type="character" w:customStyle="1" w:styleId="215">
    <w:name w:val="WW8Num46z7"/>
    <w:uiPriority w:val="0"/>
  </w:style>
  <w:style w:type="character" w:customStyle="1" w:styleId="216">
    <w:name w:val="WW8Num46z6"/>
    <w:uiPriority w:val="0"/>
  </w:style>
  <w:style w:type="character" w:customStyle="1" w:styleId="217">
    <w:name w:val="WW8Num46z5"/>
    <w:qFormat/>
    <w:uiPriority w:val="0"/>
  </w:style>
  <w:style w:type="character" w:customStyle="1" w:styleId="218">
    <w:name w:val="WW8Num46z4"/>
    <w:qFormat/>
    <w:uiPriority w:val="0"/>
  </w:style>
  <w:style w:type="character" w:customStyle="1" w:styleId="219">
    <w:name w:val="WW8Num46z3"/>
    <w:uiPriority w:val="0"/>
  </w:style>
  <w:style w:type="character" w:customStyle="1" w:styleId="220">
    <w:name w:val="WW8Num46z2"/>
    <w:uiPriority w:val="0"/>
  </w:style>
  <w:style w:type="character" w:customStyle="1" w:styleId="221">
    <w:name w:val="WW8Num46z1"/>
    <w:qFormat/>
    <w:uiPriority w:val="0"/>
  </w:style>
  <w:style w:type="character" w:customStyle="1" w:styleId="222">
    <w:name w:val="WW8Num45z3"/>
    <w:qFormat/>
    <w:uiPriority w:val="0"/>
    <w:rPr>
      <w:rFonts w:ascii="Symbol" w:hAnsi="Symbol" w:cs="Symbol"/>
    </w:rPr>
  </w:style>
  <w:style w:type="character" w:customStyle="1" w:styleId="223">
    <w:name w:val="WW8Num45z1"/>
    <w:uiPriority w:val="0"/>
    <w:rPr>
      <w:rFonts w:ascii="Courier New" w:hAnsi="Courier New" w:cs="Courier New"/>
    </w:rPr>
  </w:style>
  <w:style w:type="character" w:customStyle="1" w:styleId="224">
    <w:name w:val="WW8Num45z0"/>
    <w:qFormat/>
    <w:uiPriority w:val="0"/>
    <w:rPr>
      <w:rFonts w:ascii="Symbol" w:hAnsi="Symbol" w:cs="Symbol"/>
    </w:rPr>
  </w:style>
  <w:style w:type="character" w:customStyle="1" w:styleId="225">
    <w:name w:val="WW8Num44z8"/>
    <w:uiPriority w:val="0"/>
  </w:style>
  <w:style w:type="character" w:customStyle="1" w:styleId="226">
    <w:name w:val="WW8Num44z7"/>
    <w:uiPriority w:val="0"/>
  </w:style>
  <w:style w:type="character" w:customStyle="1" w:styleId="227">
    <w:name w:val="WW8Num44z6"/>
    <w:uiPriority w:val="0"/>
  </w:style>
  <w:style w:type="character" w:customStyle="1" w:styleId="228">
    <w:name w:val="WW8Num44z5"/>
    <w:uiPriority w:val="0"/>
  </w:style>
  <w:style w:type="character" w:customStyle="1" w:styleId="229">
    <w:name w:val="WW8Num44z4"/>
    <w:uiPriority w:val="0"/>
  </w:style>
  <w:style w:type="character" w:customStyle="1" w:styleId="230">
    <w:name w:val="WW8Num44z3"/>
    <w:uiPriority w:val="0"/>
  </w:style>
  <w:style w:type="character" w:customStyle="1" w:styleId="231">
    <w:name w:val="WW8Num44z2"/>
    <w:uiPriority w:val="0"/>
  </w:style>
  <w:style w:type="character" w:customStyle="1" w:styleId="232">
    <w:name w:val="WW8Num44z1"/>
    <w:uiPriority w:val="0"/>
    <w:rPr>
      <w:rFonts w:ascii="Symbol" w:hAnsi="Symbol" w:cs="Symbol"/>
      <w:color w:val="000000"/>
    </w:rPr>
  </w:style>
  <w:style w:type="character" w:customStyle="1" w:styleId="233">
    <w:name w:val="WW8Num43z1"/>
    <w:uiPriority w:val="0"/>
    <w:rPr>
      <w:rFonts w:ascii="Courier New" w:hAnsi="Courier New" w:cs="Courier New"/>
    </w:rPr>
  </w:style>
  <w:style w:type="character" w:customStyle="1" w:styleId="234">
    <w:name w:val="WW8Num43z0"/>
    <w:uiPriority w:val="0"/>
    <w:rPr>
      <w:rFonts w:ascii="Symbol" w:hAnsi="Symbol" w:cs="Symbol"/>
      <w:sz w:val="18"/>
      <w:szCs w:val="18"/>
    </w:rPr>
  </w:style>
  <w:style w:type="character" w:customStyle="1" w:styleId="235">
    <w:name w:val="WW8Num42z8"/>
    <w:uiPriority w:val="0"/>
  </w:style>
  <w:style w:type="character" w:customStyle="1" w:styleId="236">
    <w:name w:val="WW8Num42z7"/>
    <w:uiPriority w:val="0"/>
  </w:style>
  <w:style w:type="character" w:customStyle="1" w:styleId="237">
    <w:name w:val="WW8Num42z6"/>
    <w:uiPriority w:val="0"/>
  </w:style>
  <w:style w:type="character" w:customStyle="1" w:styleId="238">
    <w:name w:val="WW8Num42z5"/>
    <w:uiPriority w:val="0"/>
  </w:style>
  <w:style w:type="character" w:customStyle="1" w:styleId="239">
    <w:name w:val="WW8Num42z4"/>
    <w:uiPriority w:val="0"/>
  </w:style>
  <w:style w:type="character" w:customStyle="1" w:styleId="240">
    <w:name w:val="WW8Num42z3"/>
    <w:uiPriority w:val="0"/>
  </w:style>
  <w:style w:type="character" w:customStyle="1" w:styleId="241">
    <w:name w:val="WW8Num42z2"/>
    <w:uiPriority w:val="0"/>
  </w:style>
  <w:style w:type="character" w:customStyle="1" w:styleId="242">
    <w:name w:val="WW8Num42z1"/>
    <w:uiPriority w:val="0"/>
    <w:rPr>
      <w:rFonts w:ascii="Symbol" w:hAnsi="Symbol" w:cs="Symbol"/>
    </w:rPr>
  </w:style>
  <w:style w:type="character" w:customStyle="1" w:styleId="243">
    <w:name w:val="WW8Num42z0"/>
    <w:uiPriority w:val="0"/>
    <w:rPr>
      <w:rFonts w:ascii="Arial" w:hAnsi="Arial" w:cs="Arial"/>
      <w:sz w:val="18"/>
      <w:szCs w:val="18"/>
    </w:rPr>
  </w:style>
  <w:style w:type="character" w:customStyle="1" w:styleId="244">
    <w:name w:val="WW8Num41z8"/>
    <w:qFormat/>
    <w:uiPriority w:val="0"/>
  </w:style>
  <w:style w:type="character" w:customStyle="1" w:styleId="245">
    <w:name w:val="WW8Num41z7"/>
    <w:qFormat/>
    <w:uiPriority w:val="0"/>
  </w:style>
  <w:style w:type="character" w:customStyle="1" w:styleId="246">
    <w:name w:val="WW8Num41z6"/>
    <w:uiPriority w:val="0"/>
  </w:style>
  <w:style w:type="character" w:customStyle="1" w:styleId="247">
    <w:name w:val="WW8Num41z5"/>
    <w:uiPriority w:val="0"/>
  </w:style>
  <w:style w:type="character" w:customStyle="1" w:styleId="248">
    <w:name w:val="WW8Num41z4"/>
    <w:uiPriority w:val="0"/>
  </w:style>
  <w:style w:type="character" w:customStyle="1" w:styleId="249">
    <w:name w:val="WW8Num41z3"/>
    <w:uiPriority w:val="0"/>
  </w:style>
  <w:style w:type="character" w:customStyle="1" w:styleId="250">
    <w:name w:val="WW8Num41z2"/>
    <w:uiPriority w:val="0"/>
  </w:style>
  <w:style w:type="character" w:customStyle="1" w:styleId="251">
    <w:name w:val="WW8Num41z1"/>
    <w:uiPriority w:val="0"/>
  </w:style>
  <w:style w:type="character" w:customStyle="1" w:styleId="252">
    <w:name w:val="WW8Num40z8"/>
    <w:uiPriority w:val="0"/>
  </w:style>
  <w:style w:type="character" w:customStyle="1" w:styleId="253">
    <w:name w:val="WW8Num40z7"/>
    <w:uiPriority w:val="0"/>
  </w:style>
  <w:style w:type="character" w:customStyle="1" w:styleId="254">
    <w:name w:val="WW8Num40z6"/>
    <w:uiPriority w:val="0"/>
  </w:style>
  <w:style w:type="character" w:customStyle="1" w:styleId="255">
    <w:name w:val="WW8Num40z5"/>
    <w:uiPriority w:val="0"/>
  </w:style>
  <w:style w:type="character" w:customStyle="1" w:styleId="256">
    <w:name w:val="WW8Num40z4"/>
    <w:uiPriority w:val="0"/>
  </w:style>
  <w:style w:type="character" w:customStyle="1" w:styleId="257">
    <w:name w:val="WW8Num40z3"/>
    <w:uiPriority w:val="0"/>
  </w:style>
  <w:style w:type="character" w:customStyle="1" w:styleId="258">
    <w:name w:val="WW8Num40z2"/>
    <w:uiPriority w:val="0"/>
  </w:style>
  <w:style w:type="character" w:customStyle="1" w:styleId="259">
    <w:name w:val="WW8Num40z1"/>
    <w:uiPriority w:val="0"/>
  </w:style>
  <w:style w:type="character" w:customStyle="1" w:styleId="260">
    <w:name w:val="WW8Num40z0"/>
    <w:uiPriority w:val="0"/>
    <w:rPr>
      <w:rFonts w:ascii="Arial" w:hAnsi="Arial" w:eastAsia="Symbol" w:cs="Arial"/>
      <w:sz w:val="18"/>
      <w:szCs w:val="18"/>
    </w:rPr>
  </w:style>
  <w:style w:type="character" w:customStyle="1" w:styleId="261">
    <w:name w:val="WW8Num39z8"/>
    <w:uiPriority w:val="0"/>
  </w:style>
  <w:style w:type="character" w:customStyle="1" w:styleId="262">
    <w:name w:val="WW8Num39z7"/>
    <w:uiPriority w:val="0"/>
  </w:style>
  <w:style w:type="character" w:customStyle="1" w:styleId="263">
    <w:name w:val="WW8Num39z6"/>
    <w:qFormat/>
    <w:uiPriority w:val="0"/>
  </w:style>
  <w:style w:type="character" w:customStyle="1" w:styleId="264">
    <w:name w:val="WW8Num39z5"/>
    <w:uiPriority w:val="0"/>
  </w:style>
  <w:style w:type="character" w:customStyle="1" w:styleId="265">
    <w:name w:val="WW8Num39z4"/>
    <w:qFormat/>
    <w:uiPriority w:val="0"/>
  </w:style>
  <w:style w:type="character" w:customStyle="1" w:styleId="266">
    <w:name w:val="WW8Num39z3"/>
    <w:uiPriority w:val="0"/>
  </w:style>
  <w:style w:type="character" w:customStyle="1" w:styleId="267">
    <w:name w:val="WW8Num39z2"/>
    <w:uiPriority w:val="0"/>
  </w:style>
  <w:style w:type="character" w:customStyle="1" w:styleId="268">
    <w:name w:val="WW8Num39z1"/>
    <w:qFormat/>
    <w:uiPriority w:val="0"/>
    <w:rPr>
      <w:rFonts w:ascii="Symbol" w:hAnsi="Symbol" w:cs="Symbol"/>
      <w:sz w:val="18"/>
      <w:szCs w:val="18"/>
    </w:rPr>
  </w:style>
  <w:style w:type="character" w:customStyle="1" w:styleId="269">
    <w:name w:val="WW8Num39z0"/>
    <w:uiPriority w:val="0"/>
    <w:rPr>
      <w:rFonts w:ascii="Arial" w:hAnsi="Arial" w:cs="Arial"/>
      <w:sz w:val="18"/>
      <w:szCs w:val="18"/>
    </w:rPr>
  </w:style>
  <w:style w:type="character" w:customStyle="1" w:styleId="270">
    <w:name w:val="WW8Num38z3"/>
    <w:uiPriority w:val="0"/>
    <w:rPr>
      <w:rFonts w:ascii="Symbol" w:hAnsi="Symbol" w:cs="Symbol"/>
    </w:rPr>
  </w:style>
  <w:style w:type="character" w:customStyle="1" w:styleId="271">
    <w:name w:val="WW8Num38z1"/>
    <w:uiPriority w:val="0"/>
    <w:rPr>
      <w:rFonts w:ascii="Courier New" w:hAnsi="Courier New" w:cs="Courier New"/>
    </w:rPr>
  </w:style>
  <w:style w:type="character" w:customStyle="1" w:styleId="272">
    <w:name w:val="WW8Num37z8"/>
    <w:uiPriority w:val="0"/>
  </w:style>
  <w:style w:type="character" w:customStyle="1" w:styleId="273">
    <w:name w:val="WW8Num37z7"/>
    <w:uiPriority w:val="0"/>
  </w:style>
  <w:style w:type="character" w:customStyle="1" w:styleId="274">
    <w:name w:val="WW8Num37z6"/>
    <w:uiPriority w:val="0"/>
  </w:style>
  <w:style w:type="character" w:customStyle="1" w:styleId="275">
    <w:name w:val="WW8Num37z5"/>
    <w:uiPriority w:val="0"/>
  </w:style>
  <w:style w:type="character" w:customStyle="1" w:styleId="276">
    <w:name w:val="WW8Num37z4"/>
    <w:uiPriority w:val="0"/>
  </w:style>
  <w:style w:type="character" w:customStyle="1" w:styleId="277">
    <w:name w:val="WW8Num37z3"/>
    <w:uiPriority w:val="0"/>
  </w:style>
  <w:style w:type="character" w:customStyle="1" w:styleId="278">
    <w:name w:val="WW8Num37z2"/>
    <w:qFormat/>
    <w:uiPriority w:val="0"/>
  </w:style>
  <w:style w:type="character" w:customStyle="1" w:styleId="279">
    <w:name w:val="WW8Num37z1"/>
    <w:qFormat/>
    <w:uiPriority w:val="0"/>
  </w:style>
  <w:style w:type="character" w:customStyle="1" w:styleId="280">
    <w:name w:val="WW8Num37z0"/>
    <w:uiPriority w:val="0"/>
    <w:rPr>
      <w:color w:val="FF0000"/>
    </w:rPr>
  </w:style>
  <w:style w:type="character" w:customStyle="1" w:styleId="281">
    <w:name w:val="WW8Num36z8"/>
    <w:uiPriority w:val="0"/>
  </w:style>
  <w:style w:type="character" w:customStyle="1" w:styleId="282">
    <w:name w:val="WW8Num36z7"/>
    <w:uiPriority w:val="0"/>
  </w:style>
  <w:style w:type="character" w:customStyle="1" w:styleId="283">
    <w:name w:val="WW8Num36z6"/>
    <w:uiPriority w:val="0"/>
  </w:style>
  <w:style w:type="character" w:customStyle="1" w:styleId="284">
    <w:name w:val="WW8Num36z5"/>
    <w:uiPriority w:val="0"/>
  </w:style>
  <w:style w:type="character" w:customStyle="1" w:styleId="285">
    <w:name w:val="WW8Num36z4"/>
    <w:uiPriority w:val="0"/>
  </w:style>
  <w:style w:type="character" w:customStyle="1" w:styleId="286">
    <w:name w:val="WW8Num36z3"/>
    <w:uiPriority w:val="0"/>
  </w:style>
  <w:style w:type="character" w:customStyle="1" w:styleId="287">
    <w:name w:val="WW8Num36z2"/>
    <w:uiPriority w:val="0"/>
  </w:style>
  <w:style w:type="character" w:customStyle="1" w:styleId="288">
    <w:name w:val="WW8Num36z1"/>
    <w:uiPriority w:val="0"/>
  </w:style>
  <w:style w:type="character" w:customStyle="1" w:styleId="289">
    <w:name w:val="WW8Num36z0"/>
    <w:qFormat/>
    <w:uiPriority w:val="0"/>
    <w:rPr>
      <w:rFonts w:ascii="Arial" w:hAnsi="Arial" w:eastAsia="Times New Roman" w:cs="Arial"/>
      <w:sz w:val="18"/>
      <w:szCs w:val="18"/>
    </w:rPr>
  </w:style>
  <w:style w:type="character" w:customStyle="1" w:styleId="290">
    <w:name w:val="WW8Num35z8"/>
    <w:uiPriority w:val="0"/>
  </w:style>
  <w:style w:type="character" w:customStyle="1" w:styleId="291">
    <w:name w:val="WW8Num35z7"/>
    <w:uiPriority w:val="0"/>
  </w:style>
  <w:style w:type="character" w:customStyle="1" w:styleId="292">
    <w:name w:val="WW8Num35z6"/>
    <w:uiPriority w:val="0"/>
  </w:style>
  <w:style w:type="character" w:customStyle="1" w:styleId="293">
    <w:name w:val="WW8Num35z5"/>
    <w:uiPriority w:val="0"/>
  </w:style>
  <w:style w:type="character" w:customStyle="1" w:styleId="294">
    <w:name w:val="WW8Num35z4"/>
    <w:uiPriority w:val="0"/>
  </w:style>
  <w:style w:type="character" w:customStyle="1" w:styleId="295">
    <w:name w:val="WW8Num35z3"/>
    <w:uiPriority w:val="0"/>
  </w:style>
  <w:style w:type="character" w:customStyle="1" w:styleId="296">
    <w:name w:val="WW8Num35z2"/>
    <w:uiPriority w:val="0"/>
  </w:style>
  <w:style w:type="character" w:customStyle="1" w:styleId="297">
    <w:name w:val="WW8Num35z1"/>
    <w:uiPriority w:val="0"/>
  </w:style>
  <w:style w:type="character" w:customStyle="1" w:styleId="298">
    <w:name w:val="WW8Num35z0"/>
    <w:uiPriority w:val="0"/>
    <w:rPr>
      <w:rFonts w:eastAsia="Times New Roman"/>
      <w:sz w:val="18"/>
    </w:rPr>
  </w:style>
  <w:style w:type="character" w:customStyle="1" w:styleId="299">
    <w:name w:val="WW8Num34z3"/>
    <w:uiPriority w:val="0"/>
    <w:rPr>
      <w:rFonts w:ascii="Symbol" w:hAnsi="Symbol" w:cs="Symbol"/>
    </w:rPr>
  </w:style>
  <w:style w:type="character" w:customStyle="1" w:styleId="300">
    <w:name w:val="WW8Num34z1"/>
    <w:uiPriority w:val="0"/>
    <w:rPr>
      <w:rFonts w:ascii="Courier New" w:hAnsi="Courier New" w:cs="Courier New"/>
    </w:rPr>
  </w:style>
  <w:style w:type="character" w:customStyle="1" w:styleId="301">
    <w:name w:val="WW8Num34z0"/>
    <w:uiPriority w:val="0"/>
    <w:rPr>
      <w:rFonts w:ascii="Symbol" w:hAnsi="Symbol" w:cs="Symbol"/>
      <w:sz w:val="18"/>
      <w:szCs w:val="18"/>
    </w:rPr>
  </w:style>
  <w:style w:type="character" w:customStyle="1" w:styleId="302">
    <w:name w:val="WW8Num33z8"/>
    <w:qFormat/>
    <w:uiPriority w:val="0"/>
  </w:style>
  <w:style w:type="character" w:customStyle="1" w:styleId="303">
    <w:name w:val="WW8Num33z7"/>
    <w:uiPriority w:val="0"/>
  </w:style>
  <w:style w:type="character" w:customStyle="1" w:styleId="304">
    <w:name w:val="WW8Num33z6"/>
    <w:uiPriority w:val="0"/>
  </w:style>
  <w:style w:type="character" w:customStyle="1" w:styleId="305">
    <w:name w:val="WW8Num33z5"/>
    <w:uiPriority w:val="0"/>
  </w:style>
  <w:style w:type="character" w:customStyle="1" w:styleId="306">
    <w:name w:val="WW8Num33z4"/>
    <w:qFormat/>
    <w:uiPriority w:val="0"/>
  </w:style>
  <w:style w:type="character" w:customStyle="1" w:styleId="307">
    <w:name w:val="WW8Num33z3"/>
    <w:uiPriority w:val="0"/>
  </w:style>
  <w:style w:type="character" w:customStyle="1" w:styleId="308">
    <w:name w:val="WW8Num33z2"/>
    <w:uiPriority w:val="0"/>
  </w:style>
  <w:style w:type="character" w:customStyle="1" w:styleId="309">
    <w:name w:val="WW8Num33z1"/>
    <w:uiPriority w:val="0"/>
  </w:style>
  <w:style w:type="character" w:customStyle="1" w:styleId="310">
    <w:name w:val="WW8Num33z0"/>
    <w:uiPriority w:val="0"/>
    <w:rPr>
      <w:rFonts w:ascii="Arial" w:hAnsi="Arial" w:eastAsia="Symbol" w:cs="Arial"/>
      <w:sz w:val="18"/>
      <w:szCs w:val="18"/>
    </w:rPr>
  </w:style>
  <w:style w:type="character" w:customStyle="1" w:styleId="311">
    <w:name w:val="WW8Num32z8"/>
    <w:uiPriority w:val="0"/>
  </w:style>
  <w:style w:type="character" w:customStyle="1" w:styleId="312">
    <w:name w:val="WW8Num32z7"/>
    <w:uiPriority w:val="0"/>
  </w:style>
  <w:style w:type="character" w:customStyle="1" w:styleId="313">
    <w:name w:val="WW8Num32z6"/>
    <w:uiPriority w:val="0"/>
  </w:style>
  <w:style w:type="character" w:customStyle="1" w:styleId="314">
    <w:name w:val="WW8Num32z5"/>
    <w:uiPriority w:val="0"/>
  </w:style>
  <w:style w:type="character" w:customStyle="1" w:styleId="315">
    <w:name w:val="WW8Num32z4"/>
    <w:qFormat/>
    <w:uiPriority w:val="0"/>
  </w:style>
  <w:style w:type="character" w:customStyle="1" w:styleId="316">
    <w:name w:val="WW8Num32z3"/>
    <w:uiPriority w:val="0"/>
  </w:style>
  <w:style w:type="character" w:customStyle="1" w:styleId="317">
    <w:name w:val="WW8Num32z2"/>
    <w:uiPriority w:val="0"/>
  </w:style>
  <w:style w:type="character" w:customStyle="1" w:styleId="318">
    <w:name w:val="WW8Num32z1"/>
    <w:uiPriority w:val="0"/>
  </w:style>
  <w:style w:type="character" w:customStyle="1" w:styleId="319">
    <w:name w:val="WW8Num32z0"/>
    <w:uiPriority w:val="0"/>
    <w:rPr>
      <w:rFonts w:ascii="Arial" w:hAnsi="Arial" w:eastAsia="Symbol" w:cs="Arial"/>
      <w:sz w:val="18"/>
      <w:szCs w:val="18"/>
    </w:rPr>
  </w:style>
  <w:style w:type="character" w:customStyle="1" w:styleId="320">
    <w:name w:val="WW8Num31z3"/>
    <w:uiPriority w:val="0"/>
    <w:rPr>
      <w:rFonts w:ascii="Symbol" w:hAnsi="Symbol" w:cs="Symbol"/>
    </w:rPr>
  </w:style>
  <w:style w:type="character" w:customStyle="1" w:styleId="321">
    <w:name w:val="WW8Num31z1"/>
    <w:uiPriority w:val="0"/>
    <w:rPr>
      <w:rFonts w:ascii="Courier New" w:hAnsi="Courier New" w:cs="Courier New"/>
    </w:rPr>
  </w:style>
  <w:style w:type="character" w:customStyle="1" w:styleId="322">
    <w:name w:val="WW8Num31z0"/>
    <w:uiPriority w:val="0"/>
    <w:rPr>
      <w:rFonts w:ascii="Symbol" w:hAnsi="Symbol" w:cs="Symbol"/>
      <w:sz w:val="18"/>
      <w:szCs w:val="18"/>
    </w:rPr>
  </w:style>
  <w:style w:type="character" w:customStyle="1" w:styleId="323">
    <w:name w:val="WW8Num29z8"/>
    <w:uiPriority w:val="0"/>
  </w:style>
  <w:style w:type="character" w:customStyle="1" w:styleId="324">
    <w:name w:val="WW8Num29z7"/>
    <w:qFormat/>
    <w:uiPriority w:val="0"/>
  </w:style>
  <w:style w:type="character" w:customStyle="1" w:styleId="325">
    <w:name w:val="WW8Num29z6"/>
    <w:uiPriority w:val="0"/>
  </w:style>
  <w:style w:type="character" w:customStyle="1" w:styleId="326">
    <w:name w:val="WW8Num29z5"/>
    <w:uiPriority w:val="0"/>
  </w:style>
  <w:style w:type="character" w:customStyle="1" w:styleId="327">
    <w:name w:val="WW8Num29z4"/>
    <w:uiPriority w:val="0"/>
  </w:style>
  <w:style w:type="character" w:customStyle="1" w:styleId="328">
    <w:name w:val="WW8Num29z3"/>
    <w:uiPriority w:val="0"/>
  </w:style>
  <w:style w:type="character" w:customStyle="1" w:styleId="329">
    <w:name w:val="WW8Num29z2"/>
    <w:uiPriority w:val="0"/>
  </w:style>
  <w:style w:type="character" w:customStyle="1" w:styleId="330">
    <w:name w:val="WW8Num29z1"/>
    <w:qFormat/>
    <w:uiPriority w:val="0"/>
  </w:style>
  <w:style w:type="character" w:customStyle="1" w:styleId="331">
    <w:name w:val="WW8Num29z0"/>
    <w:uiPriority w:val="0"/>
    <w:rPr>
      <w:rFonts w:ascii="Arial" w:hAnsi="Arial" w:cs="Arial"/>
      <w:sz w:val="18"/>
      <w:szCs w:val="18"/>
    </w:rPr>
  </w:style>
  <w:style w:type="character" w:customStyle="1" w:styleId="332">
    <w:name w:val="WW8Num28z8"/>
    <w:uiPriority w:val="0"/>
  </w:style>
  <w:style w:type="character" w:customStyle="1" w:styleId="333">
    <w:name w:val="WW8Num28z7"/>
    <w:uiPriority w:val="0"/>
  </w:style>
  <w:style w:type="character" w:customStyle="1" w:styleId="334">
    <w:name w:val="WW8Num28z6"/>
    <w:uiPriority w:val="0"/>
  </w:style>
  <w:style w:type="character" w:customStyle="1" w:styleId="335">
    <w:name w:val="WW8Num28z5"/>
    <w:uiPriority w:val="0"/>
  </w:style>
  <w:style w:type="character" w:customStyle="1" w:styleId="336">
    <w:name w:val="WW8Num28z4"/>
    <w:uiPriority w:val="0"/>
  </w:style>
  <w:style w:type="character" w:customStyle="1" w:styleId="337">
    <w:name w:val="WW8Num28z3"/>
    <w:qFormat/>
    <w:uiPriority w:val="0"/>
  </w:style>
  <w:style w:type="character" w:customStyle="1" w:styleId="338">
    <w:name w:val="WW8Num28z2"/>
    <w:uiPriority w:val="0"/>
  </w:style>
  <w:style w:type="character" w:customStyle="1" w:styleId="339">
    <w:name w:val="WW8Num28z0"/>
    <w:qFormat/>
    <w:uiPriority w:val="0"/>
    <w:rPr>
      <w:rFonts w:ascii="Symbol" w:hAnsi="Symbol" w:cs="Symbol"/>
      <w:sz w:val="18"/>
      <w:szCs w:val="18"/>
    </w:rPr>
  </w:style>
  <w:style w:type="character" w:customStyle="1" w:styleId="340">
    <w:name w:val="WW8Num27z8"/>
    <w:uiPriority w:val="0"/>
  </w:style>
  <w:style w:type="character" w:customStyle="1" w:styleId="341">
    <w:name w:val="WW8Num27z7"/>
    <w:uiPriority w:val="0"/>
  </w:style>
  <w:style w:type="character" w:customStyle="1" w:styleId="342">
    <w:name w:val="WW8Num27z6"/>
    <w:uiPriority w:val="0"/>
  </w:style>
  <w:style w:type="character" w:customStyle="1" w:styleId="343">
    <w:name w:val="WW8Num27z5"/>
    <w:uiPriority w:val="0"/>
  </w:style>
  <w:style w:type="character" w:customStyle="1" w:styleId="344">
    <w:name w:val="WW8Num27z4"/>
    <w:qFormat/>
    <w:uiPriority w:val="0"/>
  </w:style>
  <w:style w:type="character" w:customStyle="1" w:styleId="345">
    <w:name w:val="WW8Num27z3"/>
    <w:uiPriority w:val="0"/>
    <w:rPr>
      <w:rFonts w:ascii="Symbol" w:hAnsi="Symbol" w:cs="Symbol"/>
      <w:sz w:val="18"/>
      <w:szCs w:val="18"/>
    </w:rPr>
  </w:style>
  <w:style w:type="character" w:customStyle="1" w:styleId="346">
    <w:name w:val="WW8Num27z2"/>
    <w:uiPriority w:val="0"/>
    <w:rPr>
      <w:rFonts w:ascii="Arial" w:hAnsi="Arial" w:cs="Arial"/>
      <w:sz w:val="18"/>
      <w:szCs w:val="18"/>
    </w:rPr>
  </w:style>
  <w:style w:type="character" w:customStyle="1" w:styleId="347">
    <w:name w:val="WW8Num27z1"/>
    <w:uiPriority w:val="0"/>
    <w:rPr>
      <w:rFonts w:ascii="Symbol" w:hAnsi="Symbol" w:eastAsia="Symbol" w:cs="Symbol"/>
      <w:sz w:val="16"/>
      <w:szCs w:val="16"/>
    </w:rPr>
  </w:style>
  <w:style w:type="character" w:customStyle="1" w:styleId="348">
    <w:name w:val="WW8Num27z0"/>
    <w:qFormat/>
    <w:uiPriority w:val="0"/>
    <w:rPr>
      <w:rFonts w:ascii="Arial" w:hAnsi="Arial" w:eastAsia="Symbol" w:cs="Arial"/>
      <w:sz w:val="18"/>
      <w:szCs w:val="18"/>
    </w:rPr>
  </w:style>
  <w:style w:type="character" w:customStyle="1" w:styleId="349">
    <w:name w:val="WW8Num24z8"/>
    <w:uiPriority w:val="0"/>
  </w:style>
  <w:style w:type="character" w:customStyle="1" w:styleId="350">
    <w:name w:val="WW8Num24z7"/>
    <w:uiPriority w:val="0"/>
  </w:style>
  <w:style w:type="character" w:customStyle="1" w:styleId="351">
    <w:name w:val="WW8Num24z6"/>
    <w:uiPriority w:val="0"/>
  </w:style>
  <w:style w:type="character" w:customStyle="1" w:styleId="352">
    <w:name w:val="WW8Num24z5"/>
    <w:qFormat/>
    <w:uiPriority w:val="0"/>
  </w:style>
  <w:style w:type="character" w:customStyle="1" w:styleId="353">
    <w:name w:val="WW8Num24z4"/>
    <w:uiPriority w:val="0"/>
  </w:style>
  <w:style w:type="character" w:customStyle="1" w:styleId="354">
    <w:name w:val="WW8Num24z3"/>
    <w:uiPriority w:val="0"/>
  </w:style>
  <w:style w:type="character" w:customStyle="1" w:styleId="355">
    <w:name w:val="WW8Num24z2"/>
    <w:qFormat/>
    <w:uiPriority w:val="0"/>
  </w:style>
  <w:style w:type="character" w:customStyle="1" w:styleId="356">
    <w:name w:val="WW8Num24z1"/>
    <w:qFormat/>
    <w:uiPriority w:val="0"/>
  </w:style>
  <w:style w:type="character" w:customStyle="1" w:styleId="357">
    <w:name w:val="WW8Num23z8"/>
    <w:uiPriority w:val="0"/>
  </w:style>
  <w:style w:type="character" w:customStyle="1" w:styleId="358">
    <w:name w:val="WW8Num23z7"/>
    <w:uiPriority w:val="0"/>
  </w:style>
  <w:style w:type="character" w:customStyle="1" w:styleId="359">
    <w:name w:val="WW8Num23z6"/>
    <w:uiPriority w:val="0"/>
  </w:style>
  <w:style w:type="character" w:customStyle="1" w:styleId="360">
    <w:name w:val="WW8Num23z5"/>
    <w:qFormat/>
    <w:uiPriority w:val="0"/>
  </w:style>
  <w:style w:type="character" w:customStyle="1" w:styleId="361">
    <w:name w:val="WW8Num23z4"/>
    <w:uiPriority w:val="0"/>
  </w:style>
  <w:style w:type="character" w:customStyle="1" w:styleId="362">
    <w:name w:val="WW8Num23z3"/>
    <w:uiPriority w:val="0"/>
  </w:style>
  <w:style w:type="character" w:customStyle="1" w:styleId="363">
    <w:name w:val="WW8Num23z2"/>
    <w:uiPriority w:val="0"/>
  </w:style>
  <w:style w:type="character" w:customStyle="1" w:styleId="364">
    <w:name w:val="WW8Num23z1"/>
    <w:qFormat/>
    <w:uiPriority w:val="0"/>
  </w:style>
  <w:style w:type="character" w:customStyle="1" w:styleId="365">
    <w:name w:val="WW8Num22z3"/>
    <w:uiPriority w:val="0"/>
    <w:rPr>
      <w:rFonts w:ascii="Symbol" w:hAnsi="Symbol" w:cs="Symbol"/>
    </w:rPr>
  </w:style>
  <w:style w:type="character" w:customStyle="1" w:styleId="366">
    <w:name w:val="WW8Num22z1"/>
    <w:uiPriority w:val="0"/>
    <w:rPr>
      <w:rFonts w:ascii="Courier New" w:hAnsi="Courier New" w:cs="Courier New"/>
    </w:rPr>
  </w:style>
  <w:style w:type="character" w:customStyle="1" w:styleId="367">
    <w:name w:val="WW8Num20z8"/>
    <w:qFormat/>
    <w:uiPriority w:val="0"/>
  </w:style>
  <w:style w:type="character" w:customStyle="1" w:styleId="368">
    <w:name w:val="WW8Num20z7"/>
    <w:uiPriority w:val="0"/>
  </w:style>
  <w:style w:type="character" w:customStyle="1" w:styleId="369">
    <w:name w:val="WW8Num20z6"/>
    <w:qFormat/>
    <w:uiPriority w:val="0"/>
  </w:style>
  <w:style w:type="character" w:customStyle="1" w:styleId="370">
    <w:name w:val="WW8Num20z5"/>
    <w:uiPriority w:val="0"/>
  </w:style>
  <w:style w:type="character" w:customStyle="1" w:styleId="371">
    <w:name w:val="WW8Num20z4"/>
    <w:qFormat/>
    <w:uiPriority w:val="0"/>
  </w:style>
  <w:style w:type="character" w:customStyle="1" w:styleId="372">
    <w:name w:val="WW8Num20z3"/>
    <w:qFormat/>
    <w:uiPriority w:val="0"/>
  </w:style>
  <w:style w:type="character" w:customStyle="1" w:styleId="373">
    <w:name w:val="WW8Num20z2"/>
    <w:uiPriority w:val="0"/>
  </w:style>
  <w:style w:type="character" w:customStyle="1" w:styleId="374">
    <w:name w:val="WW8Num20z1"/>
    <w:qFormat/>
    <w:uiPriority w:val="0"/>
  </w:style>
  <w:style w:type="character" w:customStyle="1" w:styleId="375">
    <w:name w:val="WW8Num19z8"/>
    <w:uiPriority w:val="0"/>
  </w:style>
  <w:style w:type="character" w:customStyle="1" w:styleId="376">
    <w:name w:val="WW8Num19z7"/>
    <w:uiPriority w:val="0"/>
  </w:style>
  <w:style w:type="character" w:customStyle="1" w:styleId="377">
    <w:name w:val="WW8Num19z6"/>
    <w:qFormat/>
    <w:uiPriority w:val="0"/>
  </w:style>
  <w:style w:type="character" w:customStyle="1" w:styleId="378">
    <w:name w:val="WW8Num19z5"/>
    <w:uiPriority w:val="0"/>
  </w:style>
  <w:style w:type="character" w:customStyle="1" w:styleId="379">
    <w:name w:val="WW8Num19z4"/>
    <w:uiPriority w:val="0"/>
  </w:style>
  <w:style w:type="character" w:customStyle="1" w:styleId="380">
    <w:name w:val="WW8Num19z3"/>
    <w:uiPriority w:val="0"/>
  </w:style>
  <w:style w:type="character" w:customStyle="1" w:styleId="381">
    <w:name w:val="WW8Num19z2"/>
    <w:uiPriority w:val="0"/>
    <w:rPr>
      <w:rFonts w:ascii="Symbol" w:hAnsi="Symbol" w:cs="Symbol"/>
    </w:rPr>
  </w:style>
  <w:style w:type="character" w:customStyle="1" w:styleId="382">
    <w:name w:val="WW8Num19z1"/>
    <w:qFormat/>
    <w:uiPriority w:val="0"/>
    <w:rPr>
      <w:rFonts w:ascii="Symbol" w:hAnsi="Symbol" w:cs="Symbol"/>
      <w:sz w:val="18"/>
      <w:szCs w:val="18"/>
    </w:rPr>
  </w:style>
  <w:style w:type="character" w:customStyle="1" w:styleId="383">
    <w:name w:val="WW8Num18z8"/>
    <w:uiPriority w:val="0"/>
  </w:style>
  <w:style w:type="character" w:customStyle="1" w:styleId="384">
    <w:name w:val="WW8Num18z7"/>
    <w:uiPriority w:val="0"/>
  </w:style>
  <w:style w:type="character" w:customStyle="1" w:styleId="385">
    <w:name w:val="WW8Num18z6"/>
    <w:uiPriority w:val="0"/>
  </w:style>
  <w:style w:type="character" w:customStyle="1" w:styleId="386">
    <w:name w:val="WW8Num18z5"/>
    <w:uiPriority w:val="0"/>
  </w:style>
  <w:style w:type="character" w:customStyle="1" w:styleId="387">
    <w:name w:val="WW8Num18z4"/>
    <w:qFormat/>
    <w:uiPriority w:val="0"/>
  </w:style>
  <w:style w:type="character" w:customStyle="1" w:styleId="388">
    <w:name w:val="WW8Num18z3"/>
    <w:uiPriority w:val="0"/>
  </w:style>
  <w:style w:type="character" w:customStyle="1" w:styleId="389">
    <w:name w:val="WW8Num18z2"/>
    <w:uiPriority w:val="0"/>
  </w:style>
  <w:style w:type="character" w:customStyle="1" w:styleId="390">
    <w:name w:val="WW8Num18z1"/>
    <w:qFormat/>
    <w:uiPriority w:val="0"/>
  </w:style>
  <w:style w:type="character" w:customStyle="1" w:styleId="391">
    <w:name w:val="WW8Num12z8"/>
    <w:qFormat/>
    <w:uiPriority w:val="0"/>
  </w:style>
  <w:style w:type="character" w:customStyle="1" w:styleId="392">
    <w:name w:val="WW8Num12z7"/>
    <w:qFormat/>
    <w:uiPriority w:val="0"/>
  </w:style>
  <w:style w:type="character" w:customStyle="1" w:styleId="393">
    <w:name w:val="WW8Num12z5"/>
    <w:uiPriority w:val="0"/>
  </w:style>
  <w:style w:type="character" w:customStyle="1" w:styleId="394">
    <w:name w:val="WW8Num12z4"/>
    <w:uiPriority w:val="0"/>
  </w:style>
  <w:style w:type="character" w:customStyle="1" w:styleId="395">
    <w:name w:val="WW8Num12z3"/>
    <w:uiPriority w:val="0"/>
    <w:rPr>
      <w:rFonts w:ascii="Arial" w:hAnsi="Arial" w:eastAsia="Symbol" w:cs="Arial"/>
      <w:sz w:val="18"/>
      <w:szCs w:val="18"/>
    </w:rPr>
  </w:style>
  <w:style w:type="character" w:customStyle="1" w:styleId="396">
    <w:name w:val="WW8Num12z2"/>
    <w:uiPriority w:val="0"/>
    <w:rPr>
      <w:rFonts w:ascii="Symbol" w:hAnsi="Symbol" w:eastAsia="Times New Roman" w:cs="Arial"/>
    </w:rPr>
  </w:style>
  <w:style w:type="character" w:customStyle="1" w:styleId="397">
    <w:name w:val="WW8Num25z8"/>
    <w:uiPriority w:val="0"/>
  </w:style>
  <w:style w:type="character" w:customStyle="1" w:styleId="398">
    <w:name w:val="WW8Num25z7"/>
    <w:uiPriority w:val="0"/>
  </w:style>
  <w:style w:type="character" w:customStyle="1" w:styleId="399">
    <w:name w:val="WW8Num25z6"/>
    <w:uiPriority w:val="0"/>
  </w:style>
  <w:style w:type="character" w:customStyle="1" w:styleId="400">
    <w:name w:val="WW8Num25z5"/>
    <w:uiPriority w:val="0"/>
  </w:style>
  <w:style w:type="character" w:customStyle="1" w:styleId="401">
    <w:name w:val="WW8Num25z4"/>
    <w:uiPriority w:val="0"/>
  </w:style>
  <w:style w:type="character" w:customStyle="1" w:styleId="402">
    <w:name w:val="WW8Num25z3"/>
    <w:uiPriority w:val="0"/>
  </w:style>
  <w:style w:type="character" w:customStyle="1" w:styleId="403">
    <w:name w:val="WW8Num25z2"/>
    <w:uiPriority w:val="0"/>
    <w:rPr>
      <w:rFonts w:ascii="Symbol" w:hAnsi="Symbol" w:cs="Symbol"/>
      <w:sz w:val="18"/>
      <w:szCs w:val="18"/>
    </w:rPr>
  </w:style>
  <w:style w:type="character" w:customStyle="1" w:styleId="404">
    <w:name w:val="WW8Num25z1"/>
    <w:qFormat/>
    <w:uiPriority w:val="0"/>
    <w:rPr>
      <w:rFonts w:ascii="Arial" w:hAnsi="Arial" w:eastAsia="Symbol" w:cs="Arial"/>
      <w:color w:val="000000"/>
      <w:sz w:val="18"/>
      <w:szCs w:val="18"/>
    </w:rPr>
  </w:style>
  <w:style w:type="character" w:customStyle="1" w:styleId="405">
    <w:name w:val="WW8Num25z0"/>
    <w:qFormat/>
    <w:uiPriority w:val="0"/>
    <w:rPr>
      <w:rFonts w:ascii="Arial" w:hAnsi="Arial" w:eastAsia="Symbol" w:cs="Arial"/>
      <w:sz w:val="18"/>
      <w:szCs w:val="18"/>
    </w:rPr>
  </w:style>
  <w:style w:type="character" w:customStyle="1" w:styleId="406">
    <w:name w:val="WW8Num24z0"/>
    <w:uiPriority w:val="0"/>
    <w:rPr>
      <w:rFonts w:ascii="Symbol" w:hAnsi="Symbol" w:cs="Symbol"/>
    </w:rPr>
  </w:style>
  <w:style w:type="character" w:customStyle="1" w:styleId="407">
    <w:name w:val="WW8Num23z0"/>
    <w:uiPriority w:val="0"/>
    <w:rPr>
      <w:sz w:val="19"/>
      <w:szCs w:val="19"/>
    </w:rPr>
  </w:style>
  <w:style w:type="character" w:customStyle="1" w:styleId="408">
    <w:name w:val="WW8Num22z0"/>
    <w:uiPriority w:val="0"/>
    <w:rPr>
      <w:rFonts w:ascii="Symbol" w:hAnsi="Symbol" w:cs="Symbol"/>
      <w:sz w:val="18"/>
      <w:szCs w:val="18"/>
    </w:rPr>
  </w:style>
  <w:style w:type="character" w:customStyle="1" w:styleId="409">
    <w:name w:val="WW8Num20z0"/>
    <w:uiPriority w:val="0"/>
    <w:rPr>
      <w:rFonts w:ascii="Arial" w:hAnsi="Arial" w:eastAsia="Times New Roman" w:cs="Arial"/>
      <w:strike/>
      <w:sz w:val="18"/>
      <w:szCs w:val="18"/>
    </w:rPr>
  </w:style>
  <w:style w:type="character" w:customStyle="1" w:styleId="410">
    <w:name w:val="WW8Num19z0"/>
    <w:uiPriority w:val="0"/>
    <w:rPr>
      <w:rFonts w:ascii="Arial" w:hAnsi="Arial" w:eastAsia="Symbol" w:cs="Arial"/>
      <w:strike/>
      <w:sz w:val="18"/>
      <w:szCs w:val="18"/>
    </w:rPr>
  </w:style>
  <w:style w:type="character" w:customStyle="1" w:styleId="411">
    <w:name w:val="WW8Num18z0"/>
    <w:qFormat/>
    <w:uiPriority w:val="0"/>
    <w:rPr>
      <w:rFonts w:ascii="Symbol" w:hAnsi="Symbol" w:cs="Symbol"/>
      <w:sz w:val="18"/>
      <w:szCs w:val="18"/>
    </w:rPr>
  </w:style>
  <w:style w:type="character" w:customStyle="1" w:styleId="412">
    <w:name w:val="WW8Num15z8"/>
    <w:qFormat/>
    <w:uiPriority w:val="0"/>
  </w:style>
  <w:style w:type="character" w:customStyle="1" w:styleId="413">
    <w:name w:val="WW8Num15z7"/>
    <w:qFormat/>
    <w:uiPriority w:val="0"/>
  </w:style>
  <w:style w:type="character" w:customStyle="1" w:styleId="414">
    <w:name w:val="WW8Num15z6"/>
    <w:uiPriority w:val="0"/>
  </w:style>
  <w:style w:type="character" w:customStyle="1" w:styleId="415">
    <w:name w:val="WW8Num15z5"/>
    <w:qFormat/>
    <w:uiPriority w:val="0"/>
  </w:style>
  <w:style w:type="character" w:customStyle="1" w:styleId="416">
    <w:name w:val="WW8Num15z4"/>
    <w:uiPriority w:val="0"/>
  </w:style>
  <w:style w:type="character" w:customStyle="1" w:styleId="417">
    <w:name w:val="WW8Num15z3"/>
    <w:uiPriority w:val="0"/>
    <w:rPr>
      <w:rFonts w:ascii="Symbol" w:hAnsi="Symbol" w:cs="Symbol"/>
      <w:sz w:val="18"/>
      <w:szCs w:val="18"/>
    </w:rPr>
  </w:style>
  <w:style w:type="character" w:customStyle="1" w:styleId="418">
    <w:name w:val="WW8Num15z2"/>
    <w:qFormat/>
    <w:uiPriority w:val="0"/>
    <w:rPr>
      <w:rFonts w:ascii="Arial" w:hAnsi="Arial" w:cs="Arial"/>
      <w:sz w:val="18"/>
      <w:szCs w:val="18"/>
    </w:rPr>
  </w:style>
  <w:style w:type="character" w:customStyle="1" w:styleId="419">
    <w:name w:val="WW8Num15z1"/>
    <w:uiPriority w:val="0"/>
    <w:rPr>
      <w:rFonts w:ascii="Symbol" w:hAnsi="Symbol" w:eastAsia="Symbol" w:cs="Symbol"/>
      <w:sz w:val="16"/>
      <w:szCs w:val="16"/>
    </w:rPr>
  </w:style>
  <w:style w:type="character" w:customStyle="1" w:styleId="420">
    <w:name w:val="WW8Num13z8"/>
    <w:uiPriority w:val="0"/>
  </w:style>
  <w:style w:type="character" w:customStyle="1" w:styleId="421">
    <w:name w:val="WW8Num13z7"/>
    <w:uiPriority w:val="0"/>
  </w:style>
  <w:style w:type="character" w:customStyle="1" w:styleId="422">
    <w:name w:val="WW8Num13z6"/>
    <w:uiPriority w:val="0"/>
  </w:style>
  <w:style w:type="character" w:customStyle="1" w:styleId="423">
    <w:name w:val="WW8Num13z5"/>
    <w:uiPriority w:val="0"/>
  </w:style>
  <w:style w:type="character" w:customStyle="1" w:styleId="424">
    <w:name w:val="WW8Num13z4"/>
    <w:uiPriority w:val="0"/>
  </w:style>
  <w:style w:type="character" w:customStyle="1" w:styleId="425">
    <w:name w:val="WW8Num13z3"/>
    <w:uiPriority w:val="0"/>
  </w:style>
  <w:style w:type="character" w:customStyle="1" w:styleId="426">
    <w:name w:val="WW8Num13z2"/>
    <w:uiPriority w:val="0"/>
    <w:rPr>
      <w:rFonts w:ascii="Symbol" w:hAnsi="Symbol" w:cs="Symbol"/>
      <w:sz w:val="18"/>
      <w:szCs w:val="18"/>
    </w:rPr>
  </w:style>
  <w:style w:type="character" w:customStyle="1" w:styleId="427">
    <w:name w:val="WW8Num13z1"/>
    <w:qFormat/>
    <w:uiPriority w:val="0"/>
    <w:rPr>
      <w:rFonts w:ascii="Arial" w:hAnsi="Arial" w:eastAsia="Symbol" w:cs="Arial"/>
      <w:color w:val="000000"/>
      <w:sz w:val="18"/>
      <w:szCs w:val="18"/>
    </w:rPr>
  </w:style>
  <w:style w:type="character" w:customStyle="1" w:styleId="428">
    <w:name w:val="WW8Num9z2"/>
    <w:qFormat/>
    <w:uiPriority w:val="0"/>
    <w:rPr>
      <w:rFonts w:ascii="Symbol" w:hAnsi="Symbol" w:cs="Symbol"/>
    </w:rPr>
  </w:style>
  <w:style w:type="character" w:customStyle="1" w:styleId="429">
    <w:name w:val="WW8Num6z8"/>
    <w:uiPriority w:val="0"/>
  </w:style>
  <w:style w:type="character" w:customStyle="1" w:styleId="430">
    <w:name w:val="WW8Num6z7"/>
    <w:qFormat/>
    <w:uiPriority w:val="0"/>
  </w:style>
  <w:style w:type="character" w:customStyle="1" w:styleId="431">
    <w:name w:val="WW8Num6z6"/>
    <w:uiPriority w:val="0"/>
  </w:style>
  <w:style w:type="character" w:customStyle="1" w:styleId="432">
    <w:name w:val="WW8Num6z5"/>
    <w:uiPriority w:val="0"/>
  </w:style>
  <w:style w:type="character" w:customStyle="1" w:styleId="433">
    <w:name w:val="WW8Num6z4"/>
    <w:qFormat/>
    <w:uiPriority w:val="0"/>
  </w:style>
  <w:style w:type="character" w:customStyle="1" w:styleId="434">
    <w:name w:val="WW8Num6z3"/>
    <w:uiPriority w:val="0"/>
    <w:rPr>
      <w:rFonts w:ascii="Arial" w:hAnsi="Arial" w:eastAsia="Symbol" w:cs="Arial"/>
      <w:sz w:val="18"/>
      <w:szCs w:val="18"/>
    </w:rPr>
  </w:style>
  <w:style w:type="character" w:customStyle="1" w:styleId="435">
    <w:name w:val="WW8Num4z8"/>
    <w:uiPriority w:val="0"/>
  </w:style>
  <w:style w:type="character" w:customStyle="1" w:styleId="436">
    <w:name w:val="WW8Num4z7"/>
    <w:uiPriority w:val="0"/>
  </w:style>
  <w:style w:type="character" w:customStyle="1" w:styleId="437">
    <w:name w:val="WW8Num4z6"/>
    <w:uiPriority w:val="0"/>
  </w:style>
  <w:style w:type="character" w:customStyle="1" w:styleId="438">
    <w:name w:val="WW8Num4z5"/>
    <w:qFormat/>
    <w:uiPriority w:val="0"/>
  </w:style>
  <w:style w:type="character" w:customStyle="1" w:styleId="439">
    <w:name w:val="WW8Num4z4"/>
    <w:uiPriority w:val="0"/>
  </w:style>
  <w:style w:type="character" w:customStyle="1" w:styleId="440">
    <w:name w:val="WW8Num4z3"/>
    <w:uiPriority w:val="0"/>
  </w:style>
  <w:style w:type="character" w:customStyle="1" w:styleId="441">
    <w:name w:val="WW8Num4z2"/>
    <w:uiPriority w:val="0"/>
  </w:style>
  <w:style w:type="character" w:customStyle="1" w:styleId="442">
    <w:name w:val="WW8Num17z8"/>
    <w:qFormat/>
    <w:uiPriority w:val="0"/>
  </w:style>
  <w:style w:type="character" w:customStyle="1" w:styleId="443">
    <w:name w:val="WW8Num17z7"/>
    <w:qFormat/>
    <w:uiPriority w:val="0"/>
  </w:style>
  <w:style w:type="character" w:customStyle="1" w:styleId="444">
    <w:name w:val="WW8Num17z6"/>
    <w:uiPriority w:val="0"/>
  </w:style>
  <w:style w:type="character" w:customStyle="1" w:styleId="445">
    <w:name w:val="WW8Num17z5"/>
    <w:qFormat/>
    <w:uiPriority w:val="0"/>
  </w:style>
  <w:style w:type="character" w:customStyle="1" w:styleId="446">
    <w:name w:val="WW8Num17z4"/>
    <w:uiPriority w:val="0"/>
  </w:style>
  <w:style w:type="character" w:customStyle="1" w:styleId="447">
    <w:name w:val="WW8Num17z3"/>
    <w:uiPriority w:val="0"/>
  </w:style>
  <w:style w:type="character" w:customStyle="1" w:styleId="448">
    <w:name w:val="WW8Num17z2"/>
    <w:qFormat/>
    <w:uiPriority w:val="0"/>
  </w:style>
  <w:style w:type="character" w:customStyle="1" w:styleId="449">
    <w:name w:val="WW8Num17z1"/>
    <w:uiPriority w:val="0"/>
  </w:style>
  <w:style w:type="character" w:customStyle="1" w:styleId="450">
    <w:name w:val="WW8Num17z0"/>
    <w:uiPriority w:val="0"/>
    <w:rPr>
      <w:rFonts w:ascii="Arial" w:hAnsi="Arial" w:eastAsia="Times New Roman" w:cs="Arial"/>
      <w:sz w:val="18"/>
      <w:szCs w:val="18"/>
    </w:rPr>
  </w:style>
  <w:style w:type="character" w:customStyle="1" w:styleId="451">
    <w:name w:val="WW8Num16z8"/>
    <w:uiPriority w:val="0"/>
  </w:style>
  <w:style w:type="character" w:customStyle="1" w:styleId="452">
    <w:name w:val="WW8Num16z7"/>
    <w:uiPriority w:val="0"/>
  </w:style>
  <w:style w:type="character" w:customStyle="1" w:styleId="453">
    <w:name w:val="WW8Num16z6"/>
    <w:uiPriority w:val="0"/>
  </w:style>
  <w:style w:type="character" w:customStyle="1" w:styleId="454">
    <w:name w:val="WW8Num16z5"/>
    <w:uiPriority w:val="0"/>
  </w:style>
  <w:style w:type="character" w:customStyle="1" w:styleId="455">
    <w:name w:val="WW8Num16z4"/>
    <w:uiPriority w:val="0"/>
  </w:style>
  <w:style w:type="character" w:customStyle="1" w:styleId="456">
    <w:name w:val="WW8Num16z3"/>
    <w:uiPriority w:val="0"/>
  </w:style>
  <w:style w:type="character" w:customStyle="1" w:styleId="457">
    <w:name w:val="WW8Num16z2"/>
    <w:uiPriority w:val="0"/>
    <w:rPr>
      <w:rFonts w:ascii="Symbol" w:hAnsi="Symbol" w:cs="Symbol"/>
      <w:sz w:val="18"/>
      <w:szCs w:val="18"/>
    </w:rPr>
  </w:style>
  <w:style w:type="character" w:customStyle="1" w:styleId="458">
    <w:name w:val="WW8Num16z1"/>
    <w:qFormat/>
    <w:uiPriority w:val="0"/>
    <w:rPr>
      <w:rFonts w:ascii="Arial" w:hAnsi="Arial" w:eastAsia="Symbol" w:cs="Arial"/>
      <w:color w:val="000000"/>
      <w:sz w:val="18"/>
      <w:szCs w:val="18"/>
    </w:rPr>
  </w:style>
  <w:style w:type="character" w:customStyle="1" w:styleId="459">
    <w:name w:val="WW8Num14z8"/>
    <w:uiPriority w:val="0"/>
  </w:style>
  <w:style w:type="character" w:customStyle="1" w:styleId="460">
    <w:name w:val="WW8Num14z7"/>
    <w:qFormat/>
    <w:uiPriority w:val="0"/>
  </w:style>
  <w:style w:type="character" w:customStyle="1" w:styleId="461">
    <w:name w:val="WW8Num14z6"/>
    <w:uiPriority w:val="0"/>
  </w:style>
  <w:style w:type="character" w:customStyle="1" w:styleId="462">
    <w:name w:val="WW8Num14z5"/>
    <w:qFormat/>
    <w:uiPriority w:val="0"/>
  </w:style>
  <w:style w:type="character" w:customStyle="1" w:styleId="463">
    <w:name w:val="WW8Num14z4"/>
    <w:qFormat/>
    <w:uiPriority w:val="0"/>
  </w:style>
  <w:style w:type="character" w:customStyle="1" w:styleId="464">
    <w:name w:val="WW8Num14z3"/>
    <w:uiPriority w:val="0"/>
  </w:style>
  <w:style w:type="character" w:customStyle="1" w:styleId="465">
    <w:name w:val="WW8Num14z2"/>
    <w:uiPriority w:val="0"/>
  </w:style>
  <w:style w:type="character" w:customStyle="1" w:styleId="466">
    <w:name w:val="WW8Num14z1"/>
    <w:uiPriority w:val="0"/>
    <w:rPr>
      <w:rFonts w:ascii="Symbol" w:hAnsi="Symbol" w:cs="Symbol"/>
      <w:sz w:val="18"/>
      <w:szCs w:val="18"/>
    </w:rPr>
  </w:style>
  <w:style w:type="paragraph" w:customStyle="1" w:styleId="467">
    <w:name w:val="Nagłówek2"/>
    <w:basedOn w:val="1"/>
    <w:next w:val="4"/>
    <w:uiPriority w:val="0"/>
    <w:pPr>
      <w:keepNext/>
      <w:spacing w:before="240" w:after="120"/>
    </w:pPr>
    <w:rPr>
      <w:rFonts w:ascii="Liberation Sans" w:hAnsi="Liberation Sans" w:eastAsia="Microsoft YaHei"/>
      <w:sz w:val="28"/>
      <w:szCs w:val="28"/>
    </w:rPr>
  </w:style>
  <w:style w:type="character" w:customStyle="1" w:styleId="468">
    <w:name w:val="Tekst podstawowy Znak"/>
    <w:basedOn w:val="6"/>
    <w:link w:val="4"/>
    <w:uiPriority w:val="0"/>
    <w:rPr>
      <w:rFonts w:ascii="Liberation Serif" w:hAnsi="Liberation Serif" w:eastAsia="NSimSun" w:cs="Lucida Sans"/>
      <w:sz w:val="24"/>
      <w:szCs w:val="24"/>
      <w:lang w:eastAsia="zh-CN" w:bidi="hi-IN"/>
    </w:rPr>
  </w:style>
  <w:style w:type="paragraph" w:customStyle="1" w:styleId="469">
    <w:name w:val="Indeks"/>
    <w:basedOn w:val="1"/>
    <w:uiPriority w:val="0"/>
    <w:pPr>
      <w:suppressLineNumbers/>
    </w:pPr>
  </w:style>
  <w:style w:type="paragraph" w:customStyle="1" w:styleId="470">
    <w:name w:val="Legenda1"/>
    <w:basedOn w:val="1"/>
    <w:uiPriority w:val="0"/>
    <w:pPr>
      <w:suppressLineNumbers/>
      <w:spacing w:before="120" w:after="120"/>
    </w:pPr>
    <w:rPr>
      <w:i/>
      <w:iCs/>
    </w:rPr>
  </w:style>
  <w:style w:type="paragraph" w:customStyle="1" w:styleId="471">
    <w:name w:val="Zawartość tabeli"/>
    <w:basedOn w:val="1"/>
    <w:uiPriority w:val="0"/>
    <w:pPr>
      <w:suppressLineNumbers/>
    </w:pPr>
  </w:style>
  <w:style w:type="paragraph" w:customStyle="1" w:styleId="472">
    <w:name w:val="Nagłówek tabeli"/>
    <w:basedOn w:val="471"/>
    <w:uiPriority w:val="0"/>
    <w:pPr>
      <w:jc w:val="center"/>
    </w:pPr>
    <w:rPr>
      <w:b/>
      <w:bCs/>
    </w:rPr>
  </w:style>
  <w:style w:type="character" w:customStyle="1" w:styleId="473">
    <w:name w:val="Nagłówek Znak"/>
    <w:basedOn w:val="6"/>
    <w:link w:val="16"/>
    <w:qFormat/>
    <w:uiPriority w:val="0"/>
    <w:rPr>
      <w:rFonts w:ascii="Liberation Serif" w:hAnsi="Liberation Serif" w:eastAsia="NSimSun" w:cs="Lucida Sans"/>
      <w:sz w:val="24"/>
      <w:szCs w:val="24"/>
      <w:lang w:eastAsia="zh-CN" w:bidi="hi-IN"/>
    </w:rPr>
  </w:style>
  <w:style w:type="character" w:customStyle="1" w:styleId="474">
    <w:name w:val="Stopka Znak"/>
    <w:basedOn w:val="6"/>
    <w:link w:val="14"/>
    <w:qFormat/>
    <w:uiPriority w:val="99"/>
    <w:rPr>
      <w:rFonts w:ascii="Liberation Serif" w:hAnsi="Liberation Serif" w:eastAsia="NSimSun" w:cs="Lucida Sans"/>
      <w:sz w:val="24"/>
      <w:szCs w:val="24"/>
      <w:lang w:eastAsia="zh-CN" w:bidi="hi-IN"/>
    </w:rPr>
  </w:style>
  <w:style w:type="paragraph" w:styleId="475">
    <w:name w:val="List Paragraph"/>
    <w:basedOn w:val="1"/>
    <w:qFormat/>
    <w:uiPriority w:val="34"/>
    <w:pPr>
      <w:ind w:left="720"/>
      <w:contextualSpacing/>
    </w:pPr>
  </w:style>
  <w:style w:type="paragraph" w:customStyle="1" w:styleId="476">
    <w:name w:val="Normalny1"/>
    <w:uiPriority w:val="0"/>
    <w:pPr>
      <w:widowControl w:val="0"/>
      <w:suppressAutoHyphens/>
    </w:pPr>
    <w:rPr>
      <w:rFonts w:ascii="Times New Roman" w:hAnsi="Times New Roman" w:eastAsia="Times New Roman" w:cs="Times New Roman"/>
      <w:color w:val="00000A"/>
      <w:kern w:val="2"/>
      <w:sz w:val="22"/>
      <w:lang w:val="pl-PL" w:eastAsia="zh-CN" w:bidi="ar-SA"/>
      <w14:ligatures w14:val="standardContextual"/>
    </w:rPr>
  </w:style>
  <w:style w:type="paragraph" w:customStyle="1" w:styleId="477">
    <w:name w:val="Default"/>
    <w:qFormat/>
    <w:uiPriority w:val="0"/>
    <w:pPr>
      <w:suppressAutoHyphens/>
      <w:autoSpaceDE w:val="0"/>
    </w:pPr>
    <w:rPr>
      <w:rFonts w:ascii="Arial" w:hAnsi="Arial" w:eastAsia="Times New Roman" w:cs="Arial"/>
      <w:color w:val="000000"/>
      <w:kern w:val="2"/>
      <w:sz w:val="24"/>
      <w:szCs w:val="24"/>
      <w:lang w:val="pl-PL" w:eastAsia="zh-CN" w:bidi="ar-SA"/>
      <w14:ligatures w14:val="standardContextual"/>
    </w:rPr>
  </w:style>
  <w:style w:type="paragraph" w:customStyle="1" w:styleId="478">
    <w:name w:val="Akapit z listą1"/>
    <w:basedOn w:val="1"/>
    <w:uiPriority w:val="0"/>
    <w:pPr>
      <w:spacing w:after="160"/>
      <w:ind w:left="720"/>
      <w:contextualSpacing/>
    </w:pPr>
  </w:style>
  <w:style w:type="paragraph" w:customStyle="1" w:styleId="479">
    <w:name w:val="Tekst podstawowy4"/>
    <w:basedOn w:val="1"/>
    <w:uiPriority w:val="0"/>
    <w:pPr>
      <w:shd w:val="clear" w:color="auto" w:fill="FFFFFF"/>
      <w:spacing w:before="960" w:after="120" w:line="0" w:lineRule="atLeast"/>
      <w:ind w:hanging="980"/>
      <w:jc w:val="center"/>
    </w:pPr>
    <w:rPr>
      <w:rFonts w:ascii="Segoe UI" w:hAnsi="Segoe UI" w:eastAsia="Segoe UI" w:cs="Segoe UI"/>
      <w:sz w:val="22"/>
      <w:szCs w:val="22"/>
    </w:rPr>
  </w:style>
  <w:style w:type="character" w:customStyle="1" w:styleId="480">
    <w:name w:val="Tekst komentarza Znak1"/>
    <w:basedOn w:val="6"/>
    <w:link w:val="9"/>
    <w:semiHidden/>
    <w:qFormat/>
    <w:uiPriority w:val="99"/>
    <w:rPr>
      <w:rFonts w:ascii="Liberation Serif" w:hAnsi="Liberation Serif" w:eastAsia="NSimSun" w:cs="Mangal"/>
      <w:sz w:val="20"/>
      <w:szCs w:val="18"/>
      <w:lang w:eastAsia="zh-CN" w:bidi="hi-IN"/>
    </w:rPr>
  </w:style>
  <w:style w:type="character" w:customStyle="1" w:styleId="481">
    <w:name w:val="Temat komentarza Znak1"/>
    <w:basedOn w:val="480"/>
    <w:link w:val="10"/>
    <w:qFormat/>
    <w:uiPriority w:val="0"/>
    <w:rPr>
      <w:rFonts w:ascii="Liberation Serif" w:hAnsi="Liberation Serif" w:eastAsia="NSimSun" w:cs="Mangal"/>
      <w:b/>
      <w:bCs/>
      <w:sz w:val="20"/>
      <w:szCs w:val="18"/>
      <w:lang w:eastAsia="zh-CN" w:bidi="hi-IN"/>
    </w:rPr>
  </w:style>
  <w:style w:type="paragraph" w:customStyle="1" w:styleId="482">
    <w:name w:val="Poprawka1"/>
    <w:uiPriority w:val="0"/>
    <w:pPr>
      <w:suppressAutoHyphens/>
    </w:pPr>
    <w:rPr>
      <w:rFonts w:ascii="Times New Roman" w:hAnsi="Times New Roman" w:eastAsia="Times New Roman" w:cs="Times New Roman"/>
      <w:kern w:val="2"/>
      <w:lang w:val="pl-PL" w:eastAsia="zh-CN" w:bidi="ar-SA"/>
      <w14:ligatures w14:val="standardContextual"/>
    </w:rPr>
  </w:style>
  <w:style w:type="paragraph" w:customStyle="1" w:styleId="483">
    <w:name w:val="Comment Subject1"/>
    <w:qFormat/>
    <w:uiPriority w:val="0"/>
    <w:pPr>
      <w:widowControl w:val="0"/>
      <w:suppressAutoHyphens/>
    </w:pPr>
    <w:rPr>
      <w:rFonts w:ascii="Liberation Serif" w:hAnsi="Liberation Serif" w:eastAsia="NSimSun" w:cs="Lucida Sans"/>
      <w:b/>
      <w:bCs/>
      <w:sz w:val="24"/>
      <w:szCs w:val="24"/>
      <w:lang w:val="pl-PL" w:eastAsia="zh-CN" w:bidi="hi-IN"/>
      <w14:ligatures w14:val="standardContextual"/>
    </w:rPr>
  </w:style>
  <w:style w:type="paragraph" w:customStyle="1" w:styleId="484">
    <w:name w:val="Comment Text1"/>
    <w:basedOn w:val="1"/>
    <w:uiPriority w:val="0"/>
  </w:style>
  <w:style w:type="paragraph" w:customStyle="1" w:styleId="485">
    <w:name w:val="Tekst dymka1"/>
    <w:basedOn w:val="1"/>
    <w:uiPriority w:val="0"/>
    <w:rPr>
      <w:rFonts w:ascii="Tahoma" w:hAnsi="Tahoma" w:cs="Tahoma"/>
      <w:sz w:val="16"/>
      <w:szCs w:val="16"/>
    </w:rPr>
  </w:style>
  <w:style w:type="paragraph" w:customStyle="1" w:styleId="486">
    <w:name w:val="Tekst podstawowy wcięty 31"/>
    <w:basedOn w:val="1"/>
    <w:uiPriority w:val="0"/>
    <w:pPr>
      <w:spacing w:after="120"/>
      <w:ind w:left="283"/>
    </w:pPr>
    <w:rPr>
      <w:sz w:val="16"/>
      <w:szCs w:val="16"/>
    </w:rPr>
  </w:style>
  <w:style w:type="paragraph" w:customStyle="1" w:styleId="487">
    <w:name w:val="Mapa dokumentu1"/>
    <w:basedOn w:val="1"/>
    <w:uiPriority w:val="0"/>
    <w:pPr>
      <w:shd w:val="clear" w:color="auto" w:fill="000080"/>
    </w:pPr>
    <w:rPr>
      <w:rFonts w:ascii="Tahoma" w:hAnsi="Tahoma" w:cs="Tahoma"/>
    </w:rPr>
  </w:style>
  <w:style w:type="paragraph" w:customStyle="1" w:styleId="488">
    <w:name w:val="Tekst podstawowy wcięty 21"/>
    <w:basedOn w:val="1"/>
    <w:uiPriority w:val="0"/>
    <w:pPr>
      <w:ind w:left="5664" w:firstLine="6"/>
    </w:pPr>
    <w:rPr>
      <w:rFonts w:ascii="Tahoma" w:hAnsi="Tahoma" w:cs="Tahoma"/>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34</Pages>
  <Words>13951</Words>
  <Characters>83708</Characters>
  <Lines>697</Lines>
  <Paragraphs>194</Paragraphs>
  <TotalTime>6</TotalTime>
  <ScaleCrop>false</ScaleCrop>
  <LinksUpToDate>false</LinksUpToDate>
  <CharactersWithSpaces>97465</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2023-11-14T12:55:00Z</dcterms:created>
  <dc:creator>Sylwia Legutko</dc:creator>
  <cp:lastModifiedBy>sylwi</cp:lastModifiedBy>
  <dcterms:modified xsi:type="dcterms:W3CDTF">2023-11-17T16:01:51Z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1045-12.2.0.13306</vt:lpwstr>
  </property>
  <property fmtid="{D5CDD505-2E9C-101B-9397-08002B2CF9AE}" pid="3" name="ICV">
    <vt:lpwstr>A5FCE2E916E24368A513EBDDA4AF92F2_12</vt:lpwstr>
  </property>
</Properties>
</file>