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6472AF30" w:rsidR="000D36CF" w:rsidRPr="00EA3292" w:rsidRDefault="000D36CF" w:rsidP="0017501B">
      <w:r>
        <w:t xml:space="preserve">Nr postępowania: </w:t>
      </w:r>
      <w:r w:rsidRPr="00EA3292">
        <w:t>ZP/</w:t>
      </w:r>
      <w:r w:rsidR="00EA3292" w:rsidRPr="00EA3292">
        <w:t>141</w:t>
      </w:r>
      <w:r w:rsidR="002F2607" w:rsidRPr="00EA3292">
        <w:t>/</w:t>
      </w:r>
      <w:r w:rsidRPr="00EA3292">
        <w:t>2023</w:t>
      </w:r>
    </w:p>
    <w:p w14:paraId="7E8D1557" w14:textId="5F08D92A" w:rsidR="0017501B" w:rsidRDefault="00435C4C" w:rsidP="00EA3292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</w:p>
    <w:p w14:paraId="00CB523C" w14:textId="77777777" w:rsidR="00793BBC" w:rsidRPr="00EA3292" w:rsidRDefault="00793BBC" w:rsidP="00793BBC">
      <w:pPr>
        <w:rPr>
          <w:color w:val="0070C0"/>
        </w:rPr>
      </w:pPr>
      <w:bookmarkStart w:id="0" w:name="_Hlk153369526"/>
      <w:r w:rsidRPr="00EA3292">
        <w:rPr>
          <w:color w:val="0070C0"/>
        </w:rPr>
        <w:t xml:space="preserve">System do automatycznego zakręcania i odkręcania oraz skanowania  probówek </w:t>
      </w:r>
    </w:p>
    <w:bookmarkEnd w:id="0"/>
    <w:p w14:paraId="24398253" w14:textId="2E2EFDE5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793BBC">
      <w:pPr>
        <w:spacing w:after="120"/>
      </w:pPr>
      <w:r>
        <w:t>Rok produkcji:</w:t>
      </w:r>
      <w:r w:rsidR="002F2607">
        <w:t>………………….</w:t>
      </w:r>
    </w:p>
    <w:p w14:paraId="17E7F49B" w14:textId="660168E9" w:rsidR="00D92FEC" w:rsidRDefault="00D92FEC" w:rsidP="00D92FEC">
      <w:pPr>
        <w:pStyle w:val="Legenda"/>
      </w:pPr>
      <w:r>
        <w:t xml:space="preserve">Tabela </w:t>
      </w:r>
      <w:fldSimple w:instr=" SEQ Tabela \* ARABIC ">
        <w:r w:rsidR="009B2119"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A76292" w:rsidRPr="002F1F5F" w14:paraId="4073DB57" w14:textId="77777777" w:rsidTr="00EA62ED">
        <w:trPr>
          <w:trHeight w:val="429"/>
        </w:trPr>
        <w:tc>
          <w:tcPr>
            <w:tcW w:w="9776" w:type="dxa"/>
            <w:gridSpan w:val="3"/>
          </w:tcPr>
          <w:p w14:paraId="34C33924" w14:textId="05082BA4" w:rsidR="00A76292" w:rsidRPr="002F1F5F" w:rsidRDefault="00793BBC" w:rsidP="002F1F5F">
            <w:pPr>
              <w:ind w:left="0" w:firstLine="0"/>
            </w:pPr>
            <w:r>
              <w:t>Automatyczne urządzenie do zakręcania i odkręcania probówek- 1 szt.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039A04F2" w:rsidR="00AD78AB" w:rsidRPr="009B7B5F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Urządzenie przeznaczone do odkręcania/zakręcania probówek z gwintem wewnętrznym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610A4B0A" w:rsidR="00435C4C" w:rsidRPr="009B7B5F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Szybkość pracy ok. 30 sekund na odkręcenie/zakręcenie pełnej płytki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32E5C8AF" w:rsidR="00435C4C" w:rsidRPr="009B7B5F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O</w:t>
            </w:r>
            <w:r w:rsidRPr="00793BBC">
              <w:rPr>
                <w:b w:val="0"/>
                <w:bCs/>
              </w:rPr>
              <w:t>bsługa z po</w:t>
            </w:r>
            <w:r>
              <w:rPr>
                <w:b w:val="0"/>
                <w:bCs/>
              </w:rPr>
              <w:t>ziomu</w:t>
            </w:r>
            <w:r w:rsidRPr="00793BBC">
              <w:rPr>
                <w:b w:val="0"/>
                <w:bCs/>
              </w:rPr>
              <w:t xml:space="preserve"> dotykowego ekranu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26078781" w:rsidR="00435C4C" w:rsidRPr="00663D7C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Możliwość integracji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315E58D0" w:rsidR="00435C4C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Kompatybilny z formatem  96-dołkowym  ANSI / SLAS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22923C3B" w:rsidR="002F2607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Wymiary</w:t>
            </w:r>
            <w:r>
              <w:rPr>
                <w:b w:val="0"/>
                <w:bCs/>
              </w:rPr>
              <w:t xml:space="preserve">: </w:t>
            </w:r>
            <w:r w:rsidRPr="00793BBC">
              <w:rPr>
                <w:b w:val="0"/>
                <w:bCs/>
              </w:rPr>
              <w:t>590 x 251 x 460 mm</w:t>
            </w:r>
            <w:r>
              <w:rPr>
                <w:b w:val="0"/>
                <w:bCs/>
              </w:rPr>
              <w:t xml:space="preserve"> +/- 5%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57A94F6E" w:rsidR="003931AA" w:rsidRPr="00663D7C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Konstrukcja umożliwia zintegrowanie urządzenia z innymi urządzeniami w całkowicie zautomatyzowanym laboratorium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2DB4DCFF" w:rsidR="003931AA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Możliwość pracy z probówkami o różnej pojemności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09808F58" w:rsidR="003931AA" w:rsidRPr="004D5EF0" w:rsidRDefault="00793BBC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Zasilanie sieciowe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6B606A41" w:rsidR="003931AA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Przystawka do odkręcania pojedynczych probówek z gwintem zewnętrznym w systemie 48-dołkowym – 2 sztuki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1DB4430F" w:rsidR="003931AA" w:rsidRPr="004D5EF0" w:rsidRDefault="00793BBC" w:rsidP="00793BBC">
            <w:pPr>
              <w:tabs>
                <w:tab w:val="left" w:pos="900"/>
              </w:tabs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Przystawka do odkręcania pojedynczych probówek z gwintem zewnętrznym w systemie 24-dołkowycm – 2 sztuki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6259BDE6" w14:textId="77777777" w:rsidTr="00FD4705">
        <w:trPr>
          <w:trHeight w:val="429"/>
        </w:trPr>
        <w:tc>
          <w:tcPr>
            <w:tcW w:w="5131" w:type="dxa"/>
            <w:gridSpan w:val="2"/>
          </w:tcPr>
          <w:p w14:paraId="2595A79A" w14:textId="3A1A6498" w:rsidR="00A76292" w:rsidRPr="00793BBC" w:rsidRDefault="00793BBC" w:rsidP="00793BBC">
            <w:pPr>
              <w:spacing w:after="120"/>
              <w:ind w:left="0" w:firstLine="0"/>
            </w:pPr>
            <w:r w:rsidRPr="00793BBC">
              <w:t>Skaner kodów 2D na probówkach – 1 szt.</w:t>
            </w:r>
          </w:p>
        </w:tc>
        <w:tc>
          <w:tcPr>
            <w:tcW w:w="4645" w:type="dxa"/>
          </w:tcPr>
          <w:p w14:paraId="794B8C7E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0D19E05" w14:textId="55DB8D51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Skaner umożliwiający odczyt kodów 2D znajdujących się na spodzie probówek w formacie 96-, 48-, 24- dołkowym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1F04AE0F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 xml:space="preserve">Urządzenie wyposażone w system </w:t>
            </w:r>
            <w:proofErr w:type="spellStart"/>
            <w:r w:rsidRPr="00793BBC">
              <w:rPr>
                <w:b w:val="0"/>
                <w:bCs/>
              </w:rPr>
              <w:t>anti-frost</w:t>
            </w:r>
            <w:proofErr w:type="spellEnd"/>
            <w:r w:rsidRPr="00793BBC">
              <w:rPr>
                <w:b w:val="0"/>
                <w:bCs/>
              </w:rPr>
              <w:t xml:space="preserve"> – przy użyciu przycisku następuję uruchomienie przepływu powietrza po szybie skanera, co zapobiega i eliminuje kondensacji wody</w:t>
            </w:r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63B06322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Urządzenie posiada</w:t>
            </w:r>
            <w:r>
              <w:rPr>
                <w:b w:val="0"/>
                <w:bCs/>
              </w:rPr>
              <w:t>jące</w:t>
            </w:r>
            <w:r w:rsidRPr="00793BBC">
              <w:rPr>
                <w:b w:val="0"/>
                <w:bCs/>
              </w:rPr>
              <w:t xml:space="preserve"> okienko odczytu pojedynczych probówek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67FF174" w14:textId="77777777" w:rsidTr="00DB16E6">
        <w:trPr>
          <w:trHeight w:val="429"/>
        </w:trPr>
        <w:tc>
          <w:tcPr>
            <w:tcW w:w="562" w:type="dxa"/>
          </w:tcPr>
          <w:p w14:paraId="72E85B6F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5708AA2F" w14:textId="6818382D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 xml:space="preserve">Odczyt kodów 2D w formacie 96-dołkowym w czasie </w:t>
            </w:r>
            <w:r>
              <w:rPr>
                <w:b w:val="0"/>
                <w:bCs/>
              </w:rPr>
              <w:t xml:space="preserve">do </w:t>
            </w:r>
            <w:r w:rsidRPr="00793BBC">
              <w:rPr>
                <w:b w:val="0"/>
                <w:bCs/>
              </w:rPr>
              <w:t>7 sekund</w:t>
            </w:r>
          </w:p>
        </w:tc>
        <w:tc>
          <w:tcPr>
            <w:tcW w:w="4645" w:type="dxa"/>
          </w:tcPr>
          <w:p w14:paraId="0275A67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F483F5" w14:textId="5348BB46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 xml:space="preserve">Odczyt kodu 2D pojedynczej fiolki w czasie </w:t>
            </w:r>
            <w:r>
              <w:rPr>
                <w:b w:val="0"/>
                <w:bCs/>
              </w:rPr>
              <w:t xml:space="preserve">max. </w:t>
            </w:r>
            <w:r w:rsidRPr="00793BBC">
              <w:rPr>
                <w:b w:val="0"/>
                <w:bCs/>
              </w:rPr>
              <w:t>2 sekund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B9D4D7E" w14:textId="1BFB55E9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Wyposażony w  czytnik kodów 1D, umocowany na skanerze</w:t>
            </w:r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0038EDD" w14:textId="47F79D29" w:rsidR="00793BBC" w:rsidRPr="00793BBC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Oprogramowanie umożliwiające odczyt kodów całej płytki oraz pojedynczej fiolki.</w:t>
            </w:r>
          </w:p>
          <w:p w14:paraId="238C5256" w14:textId="77777777" w:rsidR="00793BBC" w:rsidRPr="00793BBC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 xml:space="preserve">Możliwość weryfikacji kodów dla poszczególnych pozycji płytki. Indykacja kolorami pól odczytu: kolor zielony – prawidłowy odczyt, kolor żółty-brak fiolki, kolor czerwony – problem z odczytem kodu 2D (uszkodzony kod).  </w:t>
            </w:r>
          </w:p>
          <w:p w14:paraId="431626EC" w14:textId="593F717F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 xml:space="preserve">Automatyczne generowanie plików w formacie xls lub </w:t>
            </w:r>
            <w:proofErr w:type="spellStart"/>
            <w:r w:rsidRPr="00793BBC">
              <w:rPr>
                <w:b w:val="0"/>
                <w:bCs/>
              </w:rPr>
              <w:t>csv</w:t>
            </w:r>
            <w:proofErr w:type="spellEnd"/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BDDCB83" w14:textId="77777777" w:rsidTr="00DB16E6">
        <w:trPr>
          <w:trHeight w:val="429"/>
        </w:trPr>
        <w:tc>
          <w:tcPr>
            <w:tcW w:w="562" w:type="dxa"/>
          </w:tcPr>
          <w:p w14:paraId="7479A074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90D7BAC" w14:textId="155BB02E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Oznaczone</w:t>
            </w:r>
            <w:r>
              <w:rPr>
                <w:b w:val="0"/>
                <w:bCs/>
              </w:rPr>
              <w:t xml:space="preserve"> kolorem</w:t>
            </w:r>
            <w:r w:rsidRPr="00793BBC">
              <w:rPr>
                <w:b w:val="0"/>
                <w:bCs/>
              </w:rPr>
              <w:t xml:space="preserve">  w oknie odczytu skanera ustawienie płytki w pozycji A1</w:t>
            </w:r>
          </w:p>
        </w:tc>
        <w:tc>
          <w:tcPr>
            <w:tcW w:w="4645" w:type="dxa"/>
          </w:tcPr>
          <w:p w14:paraId="154E674E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987A60D" w14:textId="77777777" w:rsidTr="00DB16E6">
        <w:trPr>
          <w:trHeight w:val="429"/>
        </w:trPr>
        <w:tc>
          <w:tcPr>
            <w:tcW w:w="562" w:type="dxa"/>
          </w:tcPr>
          <w:p w14:paraId="06D558EE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1C14B26" w14:textId="3DBC29B8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Wymagania dla jednostki sterującej 2x USB</w:t>
            </w:r>
          </w:p>
        </w:tc>
        <w:tc>
          <w:tcPr>
            <w:tcW w:w="4645" w:type="dxa"/>
          </w:tcPr>
          <w:p w14:paraId="2F6CBC7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1445E281" w14:textId="68FB3E04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Wymiary 31x23x9  cm</w:t>
            </w:r>
            <w:r>
              <w:rPr>
                <w:b w:val="0"/>
                <w:bCs/>
              </w:rPr>
              <w:t xml:space="preserve"> +/- 5%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7887ABA3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Waga 5 kg</w:t>
            </w:r>
            <w:r>
              <w:rPr>
                <w:b w:val="0"/>
                <w:bCs/>
              </w:rPr>
              <w:t xml:space="preserve"> </w:t>
            </w:r>
            <w:r w:rsidRPr="00793BBC">
              <w:rPr>
                <w:b w:val="0"/>
                <w:bCs/>
              </w:rPr>
              <w:t>+/- 5%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775717E8" w:rsidR="00A76292" w:rsidRPr="004D5EF0" w:rsidRDefault="00793BBC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793BBC">
              <w:rPr>
                <w:b w:val="0"/>
                <w:bCs/>
              </w:rPr>
              <w:t>Przystawka z jednostką sterującą umożliwiająca odczyt pojedynczych kodów na spodzie probówek o średnicy 9-16mm oraz kodów kreskowych – 2 sztuki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759E3877" w:rsidR="00B47BC9" w:rsidRPr="004D5EF0" w:rsidRDefault="00B47BC9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6107DD3B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793BBC">
              <w:rPr>
                <w:b w:val="0"/>
                <w:bCs/>
              </w:rPr>
              <w:t>12</w:t>
            </w:r>
            <w:r w:rsidRPr="004D5EF0">
              <w:rPr>
                <w:b w:val="0"/>
                <w:bCs/>
              </w:rPr>
              <w:t xml:space="preserve"> miesi</w:t>
            </w:r>
            <w:r w:rsidR="00793BBC">
              <w:rPr>
                <w:b w:val="0"/>
                <w:bCs/>
              </w:rPr>
              <w:t>ęcy</w:t>
            </w:r>
            <w:r w:rsidR="00D557B4">
              <w:rPr>
                <w:b w:val="0"/>
                <w:bCs/>
              </w:rPr>
              <w:t xml:space="preserve"> 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lastRenderedPageBreak/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A3292">
      <w:headerReference w:type="first" r:id="rId8"/>
      <w:footerReference w:type="first" r:id="rId9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BD5C" w14:textId="77777777" w:rsidR="00357D39" w:rsidRDefault="00357D39" w:rsidP="008D58C2">
      <w:pPr>
        <w:spacing w:after="0" w:line="240" w:lineRule="auto"/>
      </w:pPr>
      <w:r>
        <w:separator/>
      </w:r>
    </w:p>
  </w:endnote>
  <w:endnote w:type="continuationSeparator" w:id="0">
    <w:p w14:paraId="761A76F9" w14:textId="77777777" w:rsidR="00357D39" w:rsidRDefault="00357D3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4C72" w14:textId="4C4FF580" w:rsidR="00EA3292" w:rsidRDefault="00EA3292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48942AE5" wp14:editId="20826A21">
          <wp:extent cx="1207135" cy="737870"/>
          <wp:effectExtent l="0" t="0" r="0" b="5080"/>
          <wp:docPr id="1639883866" name="Obraz 2" descr="Logo Regionalne Centrum Medycyny Cyf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883866" name="Obraz 2" descr="Logo Regionalne Centrum Medycyny Cyf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6774" w14:textId="77777777" w:rsidR="00357D39" w:rsidRDefault="00357D39" w:rsidP="008D58C2">
      <w:pPr>
        <w:spacing w:after="0" w:line="240" w:lineRule="auto"/>
      </w:pPr>
      <w:r>
        <w:separator/>
      </w:r>
    </w:p>
  </w:footnote>
  <w:footnote w:type="continuationSeparator" w:id="0">
    <w:p w14:paraId="3F804CE4" w14:textId="77777777" w:rsidR="00357D39" w:rsidRDefault="00357D3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EBD" w14:textId="5CD6D39C" w:rsidR="00BC70DD" w:rsidRDefault="00EA3292" w:rsidP="00EA3292">
    <w:pPr>
      <w:pStyle w:val="Nagwek"/>
      <w:ind w:left="709" w:firstLine="0"/>
    </w:pPr>
    <w:r>
      <w:rPr>
        <w:noProof/>
      </w:rPr>
      <w:drawing>
        <wp:inline distT="0" distB="0" distL="0" distR="0" wp14:anchorId="0DB686E2" wp14:editId="5E5DD436">
          <wp:extent cx="5487035" cy="1487805"/>
          <wp:effectExtent l="0" t="0" r="0" b="0"/>
          <wp:docPr id="1475817003" name="Obraz 1" descr="Flaga Rzeczpospolitej Polskiej&#10; Godło Rzeczpospolitej Polskiej&#10;Logo Agencji Badań Medyczn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817003" name="Obraz 1" descr="Flaga Rzeczpospolitej Polskiej&#10; Godło Rzeczpospolitej Polskiej&#10;Logo Agencji Badań Medycznych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D36CF"/>
    <w:rsid w:val="0017501B"/>
    <w:rsid w:val="002F1F5F"/>
    <w:rsid w:val="002F2607"/>
    <w:rsid w:val="002F6F20"/>
    <w:rsid w:val="00357D39"/>
    <w:rsid w:val="00360B56"/>
    <w:rsid w:val="003931AA"/>
    <w:rsid w:val="00396235"/>
    <w:rsid w:val="003A7848"/>
    <w:rsid w:val="003E737F"/>
    <w:rsid w:val="003F7291"/>
    <w:rsid w:val="00400D8E"/>
    <w:rsid w:val="004351A0"/>
    <w:rsid w:val="00435C4C"/>
    <w:rsid w:val="0044354E"/>
    <w:rsid w:val="00457AD4"/>
    <w:rsid w:val="0047282A"/>
    <w:rsid w:val="004831DD"/>
    <w:rsid w:val="004D5EF0"/>
    <w:rsid w:val="004E24C0"/>
    <w:rsid w:val="004F7F02"/>
    <w:rsid w:val="005222F6"/>
    <w:rsid w:val="005924D9"/>
    <w:rsid w:val="00663D7C"/>
    <w:rsid w:val="00683257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2119"/>
    <w:rsid w:val="009B7B5F"/>
    <w:rsid w:val="009D769F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772FF"/>
    <w:rsid w:val="00B92962"/>
    <w:rsid w:val="00BC70DD"/>
    <w:rsid w:val="00C01DB4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B16E6"/>
    <w:rsid w:val="00DB4C31"/>
    <w:rsid w:val="00DC2EBD"/>
    <w:rsid w:val="00DE2593"/>
    <w:rsid w:val="00E007F1"/>
    <w:rsid w:val="00E22322"/>
    <w:rsid w:val="00E448F1"/>
    <w:rsid w:val="00EA3292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3</cp:revision>
  <cp:lastPrinted>2023-12-13T13:05:00Z</cp:lastPrinted>
  <dcterms:created xsi:type="dcterms:W3CDTF">2023-12-14T13:50:00Z</dcterms:created>
  <dcterms:modified xsi:type="dcterms:W3CDTF">2023-12-14T13:59:00Z</dcterms:modified>
</cp:coreProperties>
</file>