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9C5A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14:paraId="0F89EF1F" w14:textId="77777777" w:rsidR="00D47D85" w:rsidRPr="00D47D85" w:rsidRDefault="006D26C6" w:rsidP="00D47D85">
      <w:pPr>
        <w:spacing w:before="120" w:line="276" w:lineRule="auto"/>
        <w:jc w:val="both"/>
        <w:rPr>
          <w:rFonts w:ascii="Calibri" w:hAnsi="Calibri" w:cs="Calibri"/>
          <w:b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D47D85" w:rsidRPr="00D47D85">
        <w:rPr>
          <w:rFonts w:ascii="Calibri" w:hAnsi="Calibri" w:cs="Calibri"/>
          <w:b/>
        </w:rPr>
        <w:t>Wykonanie robót budowlanych na zadaniu: „ Utrzymanie  szlaku zrywkowego w Nadleśnictwie Kańczuga, Leśnictwie Kramarzówka”</w:t>
      </w:r>
    </w:p>
    <w:p w14:paraId="41DF681A" w14:textId="77777777" w:rsidR="00F97EB4" w:rsidRPr="00F97EB4" w:rsidRDefault="001949A2" w:rsidP="00F97EB4">
      <w:pPr>
        <w:spacing w:before="120" w:line="276" w:lineRule="auto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Część …………………………………………………………</w:t>
      </w:r>
    </w:p>
    <w:p w14:paraId="32A97B39" w14:textId="77777777"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14:paraId="2AE9020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14:paraId="47FF11CB" w14:textId="77777777"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743678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14:paraId="1F5A7762" w14:textId="77777777"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14:paraId="6CA2ADE3" w14:textId="77777777"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14:paraId="37F5BBA7" w14:textId="77777777" w:rsidR="005B352E" w:rsidRPr="001561DB" w:rsidRDefault="005B352E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333FCD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14:paraId="692CB594" w14:textId="77777777" w:rsidR="005B352E" w:rsidRPr="001561DB" w:rsidRDefault="005B352E" w:rsidP="005B352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</w:t>
      </w:r>
      <w:r w:rsidRPr="00615174">
        <w:rPr>
          <w:rFonts w:cstheme="minorHAnsi"/>
        </w:rPr>
        <w:t>nr ............................................</w:t>
      </w:r>
    </w:p>
    <w:p w14:paraId="733EECA4" w14:textId="77777777" w:rsidR="006D26C6" w:rsidRPr="001561DB" w:rsidRDefault="006D26C6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14:paraId="500955C6" w14:textId="77777777" w:rsidR="006D26C6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robót,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14:paraId="112C730F" w14:textId="77777777" w:rsidR="005963C4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1561DB">
        <w:rPr>
          <w:rFonts w:cstheme="minorHAnsi"/>
        </w:rPr>
        <w:t>.</w:t>
      </w:r>
      <w:r w:rsidR="00654EA9" w:rsidRPr="00615174">
        <w:rPr>
          <w:rFonts w:cstheme="minorHAnsi"/>
        </w:rPr>
        <w:t>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14:paraId="7146D007" w14:textId="77777777" w:rsidR="006D26C6" w:rsidRPr="001561DB" w:rsidRDefault="006D26C6" w:rsidP="00C31C1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14:paraId="44A7849E" w14:textId="77777777"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99786C6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14:paraId="751A50EA" w14:textId="77777777" w:rsidR="00BC21F8" w:rsidRPr="001561DB" w:rsidRDefault="006D26C6" w:rsidP="00BC21F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14:paraId="29998B18" w14:textId="77777777" w:rsidR="001B3EBD" w:rsidRPr="00D74190" w:rsidRDefault="001B3EBD" w:rsidP="00D7419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279E533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14:paraId="195A81F6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14:paraId="40388932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14:paraId="53F410F0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14:paraId="553AB5DB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za nieterminowe usunięcia wad lub wymianę rzeczy na wolne od wad w wysokości przewyższającej kwotę kary umownej, o której mowa w lit. d).</w:t>
      </w:r>
    </w:p>
    <w:p w14:paraId="485F7743" w14:textId="77777777" w:rsidR="006D26C6" w:rsidRPr="001561DB" w:rsidRDefault="006D26C6" w:rsidP="00BC21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14:paraId="116F23FA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a) 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14:paraId="6FC3F11A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b) 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14:paraId="4B0576FE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c) zapłaty odszkodowania, o 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.c);</w:t>
      </w:r>
    </w:p>
    <w:p w14:paraId="2BB2D48D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d) zapłaty kary umownej, o której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.d);</w:t>
      </w:r>
    </w:p>
    <w:p w14:paraId="0690FCBE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e) zapłaty odszkodowania, o którym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.e).</w:t>
      </w:r>
    </w:p>
    <w:p w14:paraId="033CBE7F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C64CDD3" w14:textId="77777777" w:rsidR="006D26C6" w:rsidRPr="002E68E6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2</w:t>
      </w:r>
      <w:r w:rsidRPr="002E68E6">
        <w:rPr>
          <w:rFonts w:cstheme="minorHAnsi"/>
        </w:rPr>
        <w:t>.3</w:t>
      </w:r>
      <w:r w:rsidR="006D26C6" w:rsidRPr="002E68E6">
        <w:rPr>
          <w:rFonts w:cstheme="minorHAnsi"/>
        </w:rPr>
        <w:t xml:space="preserve"> Ilekroć w postanowieniach jest mowa o „usunięciu wady" należy przez to rozumieć również</w:t>
      </w:r>
      <w:r w:rsidR="005A5F98" w:rsidRPr="002E68E6">
        <w:rPr>
          <w:rFonts w:cstheme="minorHAnsi"/>
        </w:rPr>
        <w:t xml:space="preserve"> </w:t>
      </w:r>
      <w:r w:rsidR="006D26C6" w:rsidRPr="002E68E6">
        <w:rPr>
          <w:rFonts w:cstheme="minorHAnsi"/>
        </w:rPr>
        <w:t>wymianę rzeczy wchodzącej w zakres Przedmiotu gwarancji na wolną od wad.</w:t>
      </w:r>
    </w:p>
    <w:p w14:paraId="523900A1" w14:textId="77777777" w:rsidR="005971A0" w:rsidRPr="002E68E6" w:rsidRDefault="005971A0" w:rsidP="005971A0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2.4 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14:paraId="6FD9FD52" w14:textId="77777777" w:rsidR="00E5767C" w:rsidRPr="002E68E6" w:rsidRDefault="00E5767C" w:rsidP="00E5767C">
      <w:pPr>
        <w:spacing w:after="0" w:line="240" w:lineRule="auto"/>
        <w:jc w:val="both"/>
        <w:rPr>
          <w:rFonts w:cstheme="minorHAnsi"/>
        </w:rPr>
      </w:pPr>
      <w:r w:rsidRPr="002E68E6">
        <w:rPr>
          <w:rFonts w:cstheme="minorHAnsi"/>
        </w:rPr>
        <w:t>2.5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14:paraId="18D83504" w14:textId="77777777" w:rsidR="00E5767C" w:rsidRPr="002E68E6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2.6 Usunięcie wad uważa się za skuteczne z chwilą podpisania przez obie strony Protokołu usuwania wad.</w:t>
      </w:r>
    </w:p>
    <w:p w14:paraId="3976A89B" w14:textId="77777777" w:rsidR="00E5767C" w:rsidRPr="002E68E6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2.7Wykonawca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14:paraId="182F0718" w14:textId="77777777" w:rsidR="00E5767C" w:rsidRPr="001561DB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14:paraId="5F2FF3D1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14:paraId="4DA9796F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14:paraId="79A46F5D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  <w:bCs/>
        </w:rPr>
        <w:t>Okresy gwarancji udzielane przez Podwykonawców muszą odpowiadać, co najmniej okresowi udzielonemu przez Wykonawcę i liczone będą od daty odbioru końcowego.</w:t>
      </w:r>
    </w:p>
    <w:p w14:paraId="34512D09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14:paraId="29397BA0" w14:textId="77777777" w:rsidR="005B352E" w:rsidRPr="001561DB" w:rsidRDefault="005B352E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</w:p>
    <w:p w14:paraId="1D487C4C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14:paraId="00D53AEB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14:paraId="0F41EB8B" w14:textId="77777777"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EF5E060" w14:textId="77777777"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14:paraId="69ADC702" w14:textId="77777777" w:rsidR="00C742F2" w:rsidRPr="001561DB" w:rsidRDefault="00C742F2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4AB8912F" w14:textId="77777777" w:rsidR="00C76BA4" w:rsidRPr="001561DB" w:rsidRDefault="00C76BA4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14:paraId="25A6A2C6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04BF5296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14:paraId="3ACFF100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14:paraId="565D62CB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14:paraId="57A3DEC3" w14:textId="77777777" w:rsidR="006D26C6" w:rsidRPr="001561DB" w:rsidRDefault="006D26C6" w:rsidP="00C31C1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14:paraId="23744ADA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F68574D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14:paraId="20E9F11A" w14:textId="77777777" w:rsidR="006661D5" w:rsidRPr="001561DB" w:rsidRDefault="006661D5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49D33AE7" w14:textId="77777777" w:rsidR="005A5F98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zamówień publicznych (Dz.U. z 2019 r. poz. 2019,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14:paraId="47877C32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3B4608F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14:paraId="29E911FC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D63C7B0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14:paraId="27F08E4B" w14:textId="77777777" w:rsidR="0031708F" w:rsidRDefault="0031708F" w:rsidP="00C31C1F">
      <w:pPr>
        <w:spacing w:line="276" w:lineRule="auto"/>
        <w:jc w:val="both"/>
        <w:rPr>
          <w:rFonts w:cstheme="minorHAnsi"/>
        </w:rPr>
      </w:pPr>
    </w:p>
    <w:p w14:paraId="528FA7B1" w14:textId="77777777" w:rsidR="0031708F" w:rsidRDefault="0031708F" w:rsidP="00C31C1F">
      <w:pPr>
        <w:spacing w:line="276" w:lineRule="auto"/>
        <w:jc w:val="both"/>
        <w:rPr>
          <w:rFonts w:cstheme="minorHAnsi"/>
        </w:rPr>
      </w:pPr>
    </w:p>
    <w:p w14:paraId="6C20FFF9" w14:textId="77777777" w:rsidR="0031708F" w:rsidRDefault="0031708F" w:rsidP="00C31C1F">
      <w:pPr>
        <w:spacing w:line="276" w:lineRule="auto"/>
        <w:jc w:val="both"/>
        <w:rPr>
          <w:rFonts w:cstheme="minorHAnsi"/>
        </w:rPr>
      </w:pPr>
    </w:p>
    <w:p w14:paraId="4908E905" w14:textId="77777777"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509E3" w14:textId="77777777" w:rsidR="00C555C6" w:rsidRDefault="00C555C6" w:rsidP="00654EA9">
      <w:pPr>
        <w:spacing w:after="0" w:line="240" w:lineRule="auto"/>
      </w:pPr>
      <w:r>
        <w:separator/>
      </w:r>
    </w:p>
  </w:endnote>
  <w:endnote w:type="continuationSeparator" w:id="0">
    <w:p w14:paraId="698457FD" w14:textId="77777777" w:rsidR="00C555C6" w:rsidRDefault="00C555C6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3B36" w14:textId="77777777" w:rsidR="002B28BB" w:rsidRDefault="002B28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94DF3" w14:textId="77777777" w:rsidR="002B28BB" w:rsidRDefault="002B28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F8F53" w14:textId="77777777" w:rsidR="002B28BB" w:rsidRDefault="002B2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50F4C" w14:textId="77777777" w:rsidR="00C555C6" w:rsidRDefault="00C555C6" w:rsidP="00654EA9">
      <w:pPr>
        <w:spacing w:after="0" w:line="240" w:lineRule="auto"/>
      </w:pPr>
      <w:r>
        <w:separator/>
      </w:r>
    </w:p>
  </w:footnote>
  <w:footnote w:type="continuationSeparator" w:id="0">
    <w:p w14:paraId="35AC6515" w14:textId="77777777" w:rsidR="00C555C6" w:rsidRDefault="00C555C6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207C" w14:textId="77777777" w:rsidR="002B28BB" w:rsidRDefault="002B28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FC3BC" w14:textId="77777777" w:rsidR="002B28BB" w:rsidRDefault="002B28BB" w:rsidP="002B28BB">
    <w:pPr>
      <w:pStyle w:val="Nagwek"/>
      <w:jc w:val="right"/>
    </w:pPr>
    <w:r>
      <w:t>Zał. 11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5AB3B" w14:textId="77777777" w:rsidR="002B28BB" w:rsidRDefault="002B28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701E2"/>
    <w:rsid w:val="00093664"/>
    <w:rsid w:val="000B5527"/>
    <w:rsid w:val="000C31E9"/>
    <w:rsid w:val="0010223A"/>
    <w:rsid w:val="00145445"/>
    <w:rsid w:val="001561DB"/>
    <w:rsid w:val="001708AC"/>
    <w:rsid w:val="00171FC7"/>
    <w:rsid w:val="001905E9"/>
    <w:rsid w:val="001949A2"/>
    <w:rsid w:val="001A5644"/>
    <w:rsid w:val="001B3EBD"/>
    <w:rsid w:val="0021237D"/>
    <w:rsid w:val="002247E2"/>
    <w:rsid w:val="002732C8"/>
    <w:rsid w:val="002B28BB"/>
    <w:rsid w:val="002E68E6"/>
    <w:rsid w:val="00301D77"/>
    <w:rsid w:val="0031708F"/>
    <w:rsid w:val="00330BFE"/>
    <w:rsid w:val="00333FCD"/>
    <w:rsid w:val="004160E8"/>
    <w:rsid w:val="004E0130"/>
    <w:rsid w:val="00504D57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610B84"/>
    <w:rsid w:val="00611AC3"/>
    <w:rsid w:val="00615174"/>
    <w:rsid w:val="00626513"/>
    <w:rsid w:val="006350FC"/>
    <w:rsid w:val="006469D9"/>
    <w:rsid w:val="00654EA9"/>
    <w:rsid w:val="00656339"/>
    <w:rsid w:val="006661D5"/>
    <w:rsid w:val="00677AAB"/>
    <w:rsid w:val="0068513D"/>
    <w:rsid w:val="006D26C6"/>
    <w:rsid w:val="006F2EE7"/>
    <w:rsid w:val="00722762"/>
    <w:rsid w:val="00737040"/>
    <w:rsid w:val="00743678"/>
    <w:rsid w:val="007E6935"/>
    <w:rsid w:val="007F0488"/>
    <w:rsid w:val="008C6A68"/>
    <w:rsid w:val="0094738A"/>
    <w:rsid w:val="009539DF"/>
    <w:rsid w:val="00A054EC"/>
    <w:rsid w:val="00A14A30"/>
    <w:rsid w:val="00A565A5"/>
    <w:rsid w:val="00A65BA8"/>
    <w:rsid w:val="00AD1A51"/>
    <w:rsid w:val="00B12252"/>
    <w:rsid w:val="00B25331"/>
    <w:rsid w:val="00B553D7"/>
    <w:rsid w:val="00B627F1"/>
    <w:rsid w:val="00B94AF1"/>
    <w:rsid w:val="00BB0FE4"/>
    <w:rsid w:val="00BB388D"/>
    <w:rsid w:val="00BC21F8"/>
    <w:rsid w:val="00BC7268"/>
    <w:rsid w:val="00BD56E4"/>
    <w:rsid w:val="00C07909"/>
    <w:rsid w:val="00C31C1F"/>
    <w:rsid w:val="00C555C6"/>
    <w:rsid w:val="00C65ACC"/>
    <w:rsid w:val="00C742F2"/>
    <w:rsid w:val="00C76BA4"/>
    <w:rsid w:val="00CB2B98"/>
    <w:rsid w:val="00CF4EB7"/>
    <w:rsid w:val="00CF685F"/>
    <w:rsid w:val="00D47D85"/>
    <w:rsid w:val="00D74190"/>
    <w:rsid w:val="00DB7F60"/>
    <w:rsid w:val="00E07880"/>
    <w:rsid w:val="00E34230"/>
    <w:rsid w:val="00E523F4"/>
    <w:rsid w:val="00E5767C"/>
    <w:rsid w:val="00E74CC1"/>
    <w:rsid w:val="00EB4E84"/>
    <w:rsid w:val="00EB7383"/>
    <w:rsid w:val="00EE4CFE"/>
    <w:rsid w:val="00F0594E"/>
    <w:rsid w:val="00F9385A"/>
    <w:rsid w:val="00F97EB4"/>
    <w:rsid w:val="00FB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1066"/>
  <w15:docId w15:val="{B4445458-4E2A-42A6-9080-0242EB8E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4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1205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53</cp:revision>
  <cp:lastPrinted>2021-07-30T05:30:00Z</cp:lastPrinted>
  <dcterms:created xsi:type="dcterms:W3CDTF">2021-02-21T03:43:00Z</dcterms:created>
  <dcterms:modified xsi:type="dcterms:W3CDTF">2024-08-28T12:11:00Z</dcterms:modified>
</cp:coreProperties>
</file>