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2A43" w14:textId="77777777" w:rsidR="00C00A69" w:rsidRPr="000474E8" w:rsidRDefault="00C00A69" w:rsidP="00C00A69">
      <w:pPr>
        <w:jc w:val="right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 xml:space="preserve">Załącznik nr </w:t>
      </w:r>
      <w:r w:rsidR="003413F0" w:rsidRPr="000474E8">
        <w:rPr>
          <w:rFonts w:ascii="Arial" w:hAnsi="Arial" w:cs="Arial"/>
          <w:b/>
          <w:sz w:val="20"/>
          <w:szCs w:val="20"/>
        </w:rPr>
        <w:t>2</w:t>
      </w:r>
      <w:r w:rsidR="003B6709" w:rsidRPr="000474E8">
        <w:rPr>
          <w:rFonts w:ascii="Arial" w:hAnsi="Arial" w:cs="Arial"/>
          <w:b/>
          <w:sz w:val="20"/>
          <w:szCs w:val="20"/>
        </w:rPr>
        <w:t xml:space="preserve"> do OPZ</w:t>
      </w:r>
    </w:p>
    <w:p w14:paraId="64B50C07" w14:textId="77777777" w:rsidR="003B6709" w:rsidRPr="000474E8" w:rsidRDefault="003B6709" w:rsidP="00BC6B3D">
      <w:pPr>
        <w:rPr>
          <w:rFonts w:ascii="Arial" w:hAnsi="Arial" w:cs="Arial"/>
          <w:b/>
          <w:sz w:val="20"/>
          <w:szCs w:val="20"/>
        </w:rPr>
      </w:pPr>
    </w:p>
    <w:p w14:paraId="109B5185" w14:textId="77777777" w:rsidR="00C00A69" w:rsidRPr="000474E8" w:rsidRDefault="00C00A69" w:rsidP="009B2F56">
      <w:pPr>
        <w:jc w:val="center"/>
        <w:rPr>
          <w:rFonts w:ascii="Arial" w:hAnsi="Arial" w:cs="Arial"/>
          <w:b/>
          <w:sz w:val="20"/>
          <w:szCs w:val="20"/>
        </w:rPr>
      </w:pPr>
      <w:r w:rsidRPr="000474E8">
        <w:rPr>
          <w:rFonts w:ascii="Arial" w:hAnsi="Arial" w:cs="Arial"/>
          <w:b/>
          <w:sz w:val="20"/>
          <w:szCs w:val="20"/>
        </w:rPr>
        <w:t>PARAME</w:t>
      </w:r>
      <w:r w:rsidR="00694AF4" w:rsidRPr="000474E8">
        <w:rPr>
          <w:rFonts w:ascii="Arial" w:hAnsi="Arial" w:cs="Arial"/>
          <w:b/>
          <w:sz w:val="20"/>
          <w:szCs w:val="20"/>
        </w:rPr>
        <w:t>TRY TECHNICZNE I FUNKCJONALNE</w:t>
      </w:r>
    </w:p>
    <w:p w14:paraId="31932127" w14:textId="77777777" w:rsidR="009B2F56" w:rsidRPr="000474E8" w:rsidRDefault="009B2F56" w:rsidP="009B2F56">
      <w:pPr>
        <w:jc w:val="center"/>
        <w:rPr>
          <w:rFonts w:ascii="Arial" w:hAnsi="Arial" w:cs="Arial"/>
          <w:b/>
          <w:sz w:val="20"/>
          <w:szCs w:val="20"/>
        </w:rPr>
      </w:pPr>
    </w:p>
    <w:p w14:paraId="746B93BB" w14:textId="77777777" w:rsidR="00084219" w:rsidRPr="000474E8" w:rsidRDefault="00413452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Wymagania ogólne</w:t>
      </w:r>
    </w:p>
    <w:p w14:paraId="5E0F6079" w14:textId="77777777" w:rsidR="00C00A69" w:rsidRPr="000474E8" w:rsidRDefault="00C00A69" w:rsidP="00C00A6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632AEC92" w14:textId="77777777" w:rsidTr="001C03D5">
        <w:tc>
          <w:tcPr>
            <w:tcW w:w="5000" w:type="pct"/>
            <w:gridSpan w:val="4"/>
            <w:shd w:val="clear" w:color="auto" w:fill="FFC000"/>
          </w:tcPr>
          <w:p w14:paraId="0EF4DF65" w14:textId="77777777" w:rsidR="001C03D5" w:rsidRPr="000474E8" w:rsidRDefault="001C03D5" w:rsidP="008F6D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3E2BAE" w:rsidRPr="000474E8" w14:paraId="6AEA12CB" w14:textId="77777777" w:rsidTr="001C03D5">
        <w:tc>
          <w:tcPr>
            <w:tcW w:w="226" w:type="pct"/>
            <w:shd w:val="clear" w:color="auto" w:fill="FFC000"/>
          </w:tcPr>
          <w:p w14:paraId="00C296CD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441FF051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185335F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4B49D7D6" w14:textId="77777777" w:rsidR="003E2BAE" w:rsidRPr="000474E8" w:rsidRDefault="003E2BAE" w:rsidP="005A08B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3E2BAE" w:rsidRPr="000474E8" w14:paraId="120C1001" w14:textId="77777777" w:rsidTr="001C03D5">
        <w:tc>
          <w:tcPr>
            <w:tcW w:w="226" w:type="pct"/>
            <w:shd w:val="clear" w:color="auto" w:fill="auto"/>
          </w:tcPr>
          <w:p w14:paraId="30DFDEB9" w14:textId="77777777" w:rsidR="003E2BAE" w:rsidRPr="000474E8" w:rsidRDefault="003E2BAE" w:rsidP="00693C93">
            <w:pPr>
              <w:pStyle w:val="Akapitzlist"/>
              <w:numPr>
                <w:ilvl w:val="0"/>
                <w:numId w:val="26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1770251E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Świadczenie usług:</w:t>
            </w:r>
          </w:p>
          <w:p w14:paraId="444CB56F" w14:textId="77777777" w:rsidR="003E2BAE" w:rsidRPr="000474E8" w:rsidRDefault="003E2BAE" w:rsidP="00C1672E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Dostępu do publicznej sieci Internet</w:t>
            </w:r>
          </w:p>
          <w:p w14:paraId="4DD92C61" w14:textId="77777777" w:rsidR="003E2BAE" w:rsidRPr="000474E8" w:rsidRDefault="003E2BAE" w:rsidP="006E6D73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Połączeń telefonicznych do wszystkich zewnętrznych sieci telekomunikacyjnych krajowych i zagranicznych w ruchu przychodzącym i wychodzącym</w:t>
            </w:r>
          </w:p>
        </w:tc>
        <w:tc>
          <w:tcPr>
            <w:tcW w:w="1031" w:type="pct"/>
            <w:shd w:val="clear" w:color="auto" w:fill="auto"/>
          </w:tcPr>
          <w:p w14:paraId="1F8862E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4E46ED57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7100C6E" w14:textId="77777777" w:rsidTr="001C03D5">
        <w:tc>
          <w:tcPr>
            <w:tcW w:w="226" w:type="pct"/>
            <w:shd w:val="clear" w:color="auto" w:fill="auto"/>
          </w:tcPr>
          <w:p w14:paraId="73CEB154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5B75E1D8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Zamawiający wymaga aby usługi dostarczane były poprzez:</w:t>
            </w:r>
          </w:p>
          <w:p w14:paraId="5465FEE6" w14:textId="77777777" w:rsidR="003E2BAE" w:rsidRPr="000474E8" w:rsidRDefault="003E2BAE" w:rsidP="00E422E3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światłowodowe – łącze podstawowe oraz,</w:t>
            </w:r>
          </w:p>
          <w:p w14:paraId="67F098D1" w14:textId="77777777" w:rsidR="003E2BAE" w:rsidRPr="000474E8" w:rsidRDefault="003E2BAE" w:rsidP="004516DD">
            <w:pPr>
              <w:widowControl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Łącze radiowe – łącze zapasowe.</w:t>
            </w:r>
          </w:p>
        </w:tc>
        <w:tc>
          <w:tcPr>
            <w:tcW w:w="1031" w:type="pct"/>
            <w:shd w:val="clear" w:color="auto" w:fill="auto"/>
          </w:tcPr>
          <w:p w14:paraId="14236CE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2E15D819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3E2BAE" w:rsidRPr="000474E8" w14:paraId="78194119" w14:textId="77777777" w:rsidTr="001C03D5">
        <w:tc>
          <w:tcPr>
            <w:tcW w:w="226" w:type="pct"/>
            <w:shd w:val="clear" w:color="auto" w:fill="auto"/>
          </w:tcPr>
          <w:p w14:paraId="5DB9872A" w14:textId="77777777" w:rsidR="003E2BAE" w:rsidRPr="000474E8" w:rsidRDefault="003E2BAE" w:rsidP="00693C93">
            <w:pPr>
              <w:pStyle w:val="Zawartotabeli"/>
              <w:numPr>
                <w:ilvl w:val="0"/>
                <w:numId w:val="26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318340BB" w14:textId="77777777" w:rsidR="003E2BAE" w:rsidRPr="000474E8" w:rsidRDefault="003E2BAE" w:rsidP="008A6B7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 xml:space="preserve">Planowane prace konserwacyjne obejmujące zarówno łącze światłowodowe jak i łącze radiowe muszą być konsultowane z Zamawiającym z </w:t>
            </w:r>
            <w:r w:rsidRPr="000474E8">
              <w:rPr>
                <w:rFonts w:ascii="Arial" w:hAnsi="Arial" w:cs="Arial"/>
                <w:b/>
                <w:sz w:val="20"/>
                <w:szCs w:val="20"/>
              </w:rPr>
              <w:t>minimum 3 dniowym wyprzedzeniem</w:t>
            </w:r>
          </w:p>
        </w:tc>
        <w:tc>
          <w:tcPr>
            <w:tcW w:w="1031" w:type="pct"/>
            <w:shd w:val="clear" w:color="auto" w:fill="auto"/>
          </w:tcPr>
          <w:p w14:paraId="1357240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0E993C" w14:textId="77777777" w:rsidR="003E2BAE" w:rsidRPr="000474E8" w:rsidRDefault="003E2BAE" w:rsidP="000D488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7BE36606" w14:textId="77777777" w:rsidR="000D488C" w:rsidRPr="000474E8" w:rsidRDefault="000D488C" w:rsidP="000D488C">
      <w:pPr>
        <w:ind w:left="360"/>
        <w:rPr>
          <w:rFonts w:ascii="Arial" w:hAnsi="Arial" w:cs="Arial"/>
          <w:b/>
          <w:sz w:val="20"/>
          <w:szCs w:val="20"/>
        </w:rPr>
      </w:pPr>
    </w:p>
    <w:p w14:paraId="5DCDDD74" w14:textId="77777777" w:rsidR="00D26105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Usługa transmisji danych do sieci publicznej (</w:t>
      </w:r>
      <w:proofErr w:type="spellStart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internet</w:t>
      </w:r>
      <w:proofErr w:type="spellEnd"/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)</w:t>
      </w:r>
    </w:p>
    <w:p w14:paraId="3DB58CEC" w14:textId="77777777" w:rsidR="00D26105" w:rsidRPr="000474E8" w:rsidRDefault="00D26105" w:rsidP="00D26105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2991"/>
        <w:gridCol w:w="2267"/>
        <w:gridCol w:w="2411"/>
        <w:gridCol w:w="2178"/>
      </w:tblGrid>
      <w:tr w:rsidR="001C03D5" w:rsidRPr="000474E8" w14:paraId="13F41D5D" w14:textId="77777777" w:rsidTr="001C03D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8EC1525" w14:textId="77777777" w:rsidR="001C03D5" w:rsidRPr="000474E8" w:rsidRDefault="001C03D5" w:rsidP="00123B1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transmisji danych do sieci publicznej (Internet)</w:t>
            </w:r>
          </w:p>
        </w:tc>
      </w:tr>
      <w:tr w:rsidR="003E2BAE" w:rsidRPr="000474E8" w14:paraId="52CE01A5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17172213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6D82E99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14:paraId="52488359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42E3D568" w14:textId="77777777" w:rsidR="003E2BAE" w:rsidRPr="000474E8" w:rsidRDefault="003E2BAE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punktowany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14:paraId="397EDC16" w14:textId="77777777" w:rsidR="003E2BAE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3E2BAE" w:rsidRPr="000474E8" w14:paraId="350C64E2" w14:textId="77777777" w:rsidTr="003413F0">
        <w:tc>
          <w:tcPr>
            <w:tcW w:w="22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205FC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C75BA" w14:textId="77777777" w:rsidR="003E2BAE" w:rsidRPr="000474E8" w:rsidRDefault="003E2BAE" w:rsidP="003A1BAB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Łącze symetryczne o przepustowości minimum 300Mb/s 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D50F6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  <w:p w14:paraId="2927D8E4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B86F67" w14:textId="77777777" w:rsidR="003E2BAE" w:rsidRPr="000474E8" w:rsidRDefault="003E2BAE" w:rsidP="0071719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 xml:space="preserve">300 </w:t>
            </w:r>
            <w:proofErr w:type="spellStart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/s – 0 pkt.</w:t>
            </w:r>
          </w:p>
          <w:p w14:paraId="5696B4AF" w14:textId="77777777" w:rsidR="003E2BAE" w:rsidRPr="000474E8" w:rsidRDefault="003E2BAE" w:rsidP="0071719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 xml:space="preserve">500 </w:t>
            </w:r>
            <w:proofErr w:type="spellStart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/s  - 10 pkt.</w:t>
            </w:r>
          </w:p>
          <w:p w14:paraId="6E9E7790" w14:textId="77777777" w:rsidR="003E2BAE" w:rsidRPr="000474E8" w:rsidRDefault="003E2BAE" w:rsidP="0071719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Gb</w:t>
            </w:r>
            <w:proofErr w:type="spellEnd"/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/s – 20 pkt.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AEEC" w14:textId="77777777" w:rsidR="003E2BAE" w:rsidRPr="000474E8" w:rsidRDefault="003E2BAE" w:rsidP="0071719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3F0919AF" w14:textId="77777777" w:rsidTr="003413F0">
        <w:tc>
          <w:tcPr>
            <w:tcW w:w="226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7870114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514120F9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Automatyczne przełączanie w warstwie drugiej (L2) pomiędzy łączem podstawowym a zapasowym w wypadku awarii łącza podstawowego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A9ADFF3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328E51E8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18E908F3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63DE2DC" w14:textId="77777777" w:rsidTr="003413F0">
        <w:trPr>
          <w:trHeight w:val="374"/>
        </w:trPr>
        <w:tc>
          <w:tcPr>
            <w:tcW w:w="2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B2C62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29554" w14:textId="77777777" w:rsidR="003E2BAE" w:rsidRPr="000474E8" w:rsidRDefault="003E2BAE" w:rsidP="00F5274F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Pula 32 stałych adresów publicznych IPv4</w:t>
            </w:r>
          </w:p>
          <w:p w14:paraId="5537764E" w14:textId="77777777" w:rsidR="003E2BAE" w:rsidRPr="000474E8" w:rsidRDefault="003E2BAE" w:rsidP="00CF743C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aby wraz z nową usługą Wykonawca dostarczył 32 stałe publiczne adresy IPv4 (adresy z 27 bitową maską).</w:t>
            </w:r>
          </w:p>
        </w:tc>
        <w:tc>
          <w:tcPr>
            <w:tcW w:w="10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2706B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5F89CA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6112E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1E1B871A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34E0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49C44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Maksymalny czas przerwy w dostępie do Internetu związany z przełączeniem na nową usługę nie może przekroczyć 30 min.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BA5D5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5C102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A4166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2BAE" w:rsidRPr="000474E8" w14:paraId="66FAE087" w14:textId="77777777" w:rsidTr="003413F0">
        <w:tc>
          <w:tcPr>
            <w:tcW w:w="22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1AA7E5" w14:textId="77777777" w:rsidR="003E2BAE" w:rsidRPr="000474E8" w:rsidRDefault="003E2BAE" w:rsidP="00631B90">
            <w:pPr>
              <w:pStyle w:val="Zawartotabeli"/>
              <w:numPr>
                <w:ilvl w:val="0"/>
                <w:numId w:val="27"/>
              </w:num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7BF8E" w14:textId="77777777" w:rsidR="003E2BAE" w:rsidRPr="000474E8" w:rsidRDefault="003E2BAE" w:rsidP="00F5274F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Arial" w:hAnsi="Arial" w:cs="Arial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</w:rPr>
              <w:t>Rozliczanie utrzymania łącza i ruchu na łączu w formie opłaty ryczałtowej płatnej w okresach miesięcznych.</w:t>
            </w:r>
          </w:p>
        </w:tc>
        <w:tc>
          <w:tcPr>
            <w:tcW w:w="109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C6960" w14:textId="77777777" w:rsidR="003E2BAE" w:rsidRPr="000474E8" w:rsidRDefault="003E2BAE" w:rsidP="0071719D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6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369F5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05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4ACED" w14:textId="77777777" w:rsidR="003E2BAE" w:rsidRPr="000474E8" w:rsidRDefault="003E2BAE" w:rsidP="003A1BA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184927B" w14:textId="77777777" w:rsidR="00BC6B3D" w:rsidRDefault="00BC6B3D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15F440B1" w14:textId="77777777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56628F21" w14:textId="77777777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1E19D41C" w14:textId="77777777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5FEAF7F5" w14:textId="77777777" w:rsid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54375E46" w14:textId="77777777" w:rsidR="000474E8" w:rsidRPr="000474E8" w:rsidRDefault="000474E8" w:rsidP="00D26105">
      <w:pPr>
        <w:rPr>
          <w:rFonts w:ascii="Arial" w:hAnsi="Arial" w:cs="Arial"/>
          <w:b/>
          <w:sz w:val="20"/>
          <w:szCs w:val="20"/>
          <w:u w:val="single"/>
        </w:rPr>
      </w:pPr>
    </w:p>
    <w:p w14:paraId="6B288F53" w14:textId="77777777" w:rsidR="000D488C" w:rsidRPr="000474E8" w:rsidRDefault="00AD23DB" w:rsidP="000849E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Usługa realizacji połączeń telefonicznych</w:t>
      </w:r>
    </w:p>
    <w:p w14:paraId="0E0F5293" w14:textId="77777777" w:rsidR="000D488C" w:rsidRPr="000474E8" w:rsidRDefault="000D488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258"/>
        <w:gridCol w:w="2269"/>
        <w:gridCol w:w="2321"/>
      </w:tblGrid>
      <w:tr w:rsidR="001C03D5" w:rsidRPr="000474E8" w14:paraId="268EF6B0" w14:textId="77777777" w:rsidTr="001C03D5">
        <w:tc>
          <w:tcPr>
            <w:tcW w:w="5000" w:type="pct"/>
            <w:gridSpan w:val="4"/>
            <w:shd w:val="clear" w:color="auto" w:fill="FFC000"/>
          </w:tcPr>
          <w:p w14:paraId="7CDF88C5" w14:textId="77777777" w:rsidR="001C03D5" w:rsidRPr="000474E8" w:rsidRDefault="001C03D5" w:rsidP="000D488C">
            <w:pPr>
              <w:pStyle w:val="Zawartotabeli"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Usługa realizacji połączeń telefonicznych</w:t>
            </w:r>
          </w:p>
        </w:tc>
      </w:tr>
      <w:tr w:rsidR="002848D5" w:rsidRPr="000474E8" w14:paraId="5BFB88FD" w14:textId="77777777" w:rsidTr="001C03D5">
        <w:tc>
          <w:tcPr>
            <w:tcW w:w="226" w:type="pct"/>
            <w:shd w:val="clear" w:color="auto" w:fill="FFC000"/>
          </w:tcPr>
          <w:p w14:paraId="559A80FF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549" w:type="pct"/>
            <w:shd w:val="clear" w:color="auto" w:fill="FFC000"/>
          </w:tcPr>
          <w:p w14:paraId="2353A648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100" w:type="pct"/>
            <w:shd w:val="clear" w:color="auto" w:fill="FFC000"/>
          </w:tcPr>
          <w:p w14:paraId="5B1EE45B" w14:textId="77777777" w:rsidR="002848D5" w:rsidRPr="000474E8" w:rsidRDefault="002848D5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125" w:type="pct"/>
            <w:shd w:val="clear" w:color="auto" w:fill="FFC000"/>
          </w:tcPr>
          <w:p w14:paraId="4B2B6CD8" w14:textId="77777777" w:rsidR="002848D5" w:rsidRPr="000474E8" w:rsidRDefault="00371622" w:rsidP="008F6D8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5982C851" w14:textId="77777777" w:rsidTr="001C03D5">
        <w:trPr>
          <w:trHeight w:val="456"/>
        </w:trPr>
        <w:tc>
          <w:tcPr>
            <w:tcW w:w="226" w:type="pct"/>
            <w:shd w:val="clear" w:color="auto" w:fill="auto"/>
          </w:tcPr>
          <w:p w14:paraId="5BC328A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8FC5BB9" w14:textId="77777777" w:rsidR="002848D5" w:rsidRPr="000474E8" w:rsidRDefault="002848D5" w:rsidP="001B4B61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Usługa realizowana w formie czterech traktów cyfrowych ISDN PRA (30B+D) – po dwa na każde z łączy</w:t>
            </w:r>
          </w:p>
        </w:tc>
        <w:tc>
          <w:tcPr>
            <w:tcW w:w="1100" w:type="pct"/>
            <w:shd w:val="clear" w:color="auto" w:fill="auto"/>
          </w:tcPr>
          <w:p w14:paraId="3457B11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3323E0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1170F1F0" w14:textId="77777777" w:rsidTr="001C03D5">
        <w:tc>
          <w:tcPr>
            <w:tcW w:w="226" w:type="pct"/>
            <w:shd w:val="clear" w:color="auto" w:fill="auto"/>
          </w:tcPr>
          <w:p w14:paraId="094BBE98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9DB87A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Automatyczne przełączanie ruchu telefonicznego w wypadku awarii łącza podstawowego na łącze zapasowe</w:t>
            </w:r>
          </w:p>
        </w:tc>
        <w:tc>
          <w:tcPr>
            <w:tcW w:w="1100" w:type="pct"/>
            <w:shd w:val="clear" w:color="auto" w:fill="auto"/>
          </w:tcPr>
          <w:p w14:paraId="35F0524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F927A76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B4E5F92" w14:textId="77777777" w:rsidTr="001C03D5">
        <w:tc>
          <w:tcPr>
            <w:tcW w:w="226" w:type="pct"/>
            <w:shd w:val="clear" w:color="auto" w:fill="auto"/>
          </w:tcPr>
          <w:p w14:paraId="34FE3B5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18372018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puli 1000 numerów zewnętrznych DDI (numery od 713064000 do 713064999)</w:t>
            </w:r>
          </w:p>
        </w:tc>
        <w:tc>
          <w:tcPr>
            <w:tcW w:w="1100" w:type="pct"/>
            <w:shd w:val="clear" w:color="auto" w:fill="auto"/>
          </w:tcPr>
          <w:p w14:paraId="15D707FF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755A7BD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6B969C3" w14:textId="77777777" w:rsidTr="001C03D5">
        <w:tc>
          <w:tcPr>
            <w:tcW w:w="226" w:type="pct"/>
            <w:shd w:val="clear" w:color="auto" w:fill="auto"/>
          </w:tcPr>
          <w:p w14:paraId="78B523CD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582B5F6A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Zamawiający wymaga przeniesienia numeru 713433008 oraz przekierowania go na jeden z numerów powyższej puli</w:t>
            </w:r>
          </w:p>
        </w:tc>
        <w:tc>
          <w:tcPr>
            <w:tcW w:w="1100" w:type="pct"/>
            <w:shd w:val="clear" w:color="auto" w:fill="auto"/>
          </w:tcPr>
          <w:p w14:paraId="12F84DB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ACAF22C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08E003D" w14:textId="77777777" w:rsidTr="001C03D5">
        <w:tc>
          <w:tcPr>
            <w:tcW w:w="226" w:type="pct"/>
            <w:shd w:val="clear" w:color="auto" w:fill="auto"/>
          </w:tcPr>
          <w:p w14:paraId="021B274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6BE5C34" w14:textId="77777777" w:rsidR="002848D5" w:rsidRPr="000474E8" w:rsidRDefault="002848D5" w:rsidP="00431021">
            <w:pPr>
              <w:snapToGri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Maksymalny czas przestoju związany z przeniesieniem usług telefonicznych nie może przekroczyć 30 min.</w:t>
            </w:r>
          </w:p>
        </w:tc>
        <w:tc>
          <w:tcPr>
            <w:tcW w:w="1100" w:type="pct"/>
            <w:shd w:val="clear" w:color="auto" w:fill="auto"/>
          </w:tcPr>
          <w:p w14:paraId="2FE42470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5E56BC98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04C57F1" w14:textId="77777777" w:rsidTr="001C03D5">
        <w:tc>
          <w:tcPr>
            <w:tcW w:w="226" w:type="pct"/>
            <w:shd w:val="clear" w:color="auto" w:fill="auto"/>
          </w:tcPr>
          <w:p w14:paraId="22AC0904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CE2A4A9" w14:textId="77777777" w:rsidR="002848D5" w:rsidRPr="000474E8" w:rsidRDefault="002848D5" w:rsidP="00873DA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Rozliczanie utrzymania łącza i ruchu na łączu w formie opłaty ryczałtowej płatnej w okresach miesięcznych</w:t>
            </w:r>
          </w:p>
        </w:tc>
        <w:tc>
          <w:tcPr>
            <w:tcW w:w="1100" w:type="pct"/>
            <w:shd w:val="clear" w:color="auto" w:fill="auto"/>
          </w:tcPr>
          <w:p w14:paraId="5DD3C8C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0CB3F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3C22A46F" w14:textId="77777777" w:rsidTr="001C03D5">
        <w:tc>
          <w:tcPr>
            <w:tcW w:w="226" w:type="pct"/>
            <w:shd w:val="clear" w:color="auto" w:fill="auto"/>
          </w:tcPr>
          <w:p w14:paraId="7BD68640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6FE92CF3" w14:textId="77777777" w:rsidR="002848D5" w:rsidRPr="000474E8" w:rsidRDefault="002848D5" w:rsidP="001B4B61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Wysokość miesięcznej opłaty ryczałtowej obejmującej utrzymanie czterech traktów cyfrowych 30B+D </w:t>
            </w:r>
          </w:p>
        </w:tc>
        <w:tc>
          <w:tcPr>
            <w:tcW w:w="1100" w:type="pct"/>
            <w:shd w:val="clear" w:color="auto" w:fill="auto"/>
          </w:tcPr>
          <w:p w14:paraId="5F6E4F1A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25DD76C8" w14:textId="77777777" w:rsidR="002848D5" w:rsidRPr="000474E8" w:rsidRDefault="002848D5" w:rsidP="003A1BAB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49ACBB93" w14:textId="77777777" w:rsidTr="001C03D5">
        <w:tc>
          <w:tcPr>
            <w:tcW w:w="226" w:type="pct"/>
            <w:shd w:val="clear" w:color="auto" w:fill="auto"/>
          </w:tcPr>
          <w:p w14:paraId="180AFEA2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78D74B30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w kategoriach:</w:t>
            </w:r>
          </w:p>
          <w:p w14:paraId="766C756F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lokalne i strefowe </w:t>
            </w:r>
          </w:p>
          <w:p w14:paraId="39E20D0C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międzystrefowe </w:t>
            </w:r>
          </w:p>
          <w:p w14:paraId="301B6A97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do sieci operatorów komórkowych</w:t>
            </w:r>
          </w:p>
          <w:p w14:paraId="26D4E58B" w14:textId="77777777" w:rsidR="002848D5" w:rsidRPr="000474E8" w:rsidRDefault="002848D5" w:rsidP="00F5274F">
            <w:pPr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międzynarodowe</w:t>
            </w:r>
          </w:p>
          <w:p w14:paraId="5076D24C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należy podać stawki za minutę dla wskazanych kategorii połączeń</w:t>
            </w:r>
          </w:p>
        </w:tc>
        <w:tc>
          <w:tcPr>
            <w:tcW w:w="1100" w:type="pct"/>
            <w:shd w:val="clear" w:color="auto" w:fill="auto"/>
          </w:tcPr>
          <w:p w14:paraId="796E8E6A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  <w:p w14:paraId="215A6C6D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5" w:type="pct"/>
          </w:tcPr>
          <w:p w14:paraId="24FE4513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6B18536C" w14:textId="77777777" w:rsidTr="001C03D5">
        <w:tc>
          <w:tcPr>
            <w:tcW w:w="226" w:type="pct"/>
            <w:shd w:val="clear" w:color="auto" w:fill="auto"/>
          </w:tcPr>
          <w:p w14:paraId="02A4CFCC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07C46CFA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Stawki za połączenia pozostałe (numery specjalne/usługi sieciowe) zgodnie z cennikiem operatora w dniu realizacji połączenia.</w:t>
            </w:r>
          </w:p>
        </w:tc>
        <w:tc>
          <w:tcPr>
            <w:tcW w:w="1100" w:type="pct"/>
            <w:shd w:val="clear" w:color="auto" w:fill="auto"/>
          </w:tcPr>
          <w:p w14:paraId="1595583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1D65F29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  <w:tr w:rsidR="002848D5" w:rsidRPr="000474E8" w14:paraId="2172CFF6" w14:textId="77777777" w:rsidTr="001C03D5">
        <w:tc>
          <w:tcPr>
            <w:tcW w:w="226" w:type="pct"/>
            <w:shd w:val="clear" w:color="auto" w:fill="auto"/>
          </w:tcPr>
          <w:p w14:paraId="1F454026" w14:textId="77777777" w:rsidR="002848D5" w:rsidRPr="000474E8" w:rsidRDefault="002848D5" w:rsidP="00D50D7D">
            <w:pPr>
              <w:pStyle w:val="Zawartotabeli"/>
              <w:numPr>
                <w:ilvl w:val="0"/>
                <w:numId w:val="25"/>
              </w:numPr>
              <w:snapToGrid w:val="0"/>
              <w:ind w:hanging="63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shd w:val="clear" w:color="auto" w:fill="auto"/>
          </w:tcPr>
          <w:p w14:paraId="3EBAAEDF" w14:textId="77777777" w:rsidR="002848D5" w:rsidRPr="000474E8" w:rsidRDefault="002848D5" w:rsidP="00F5274F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Identyfikacja numerów przychodzących do Centrali Zamawiającego</w:t>
            </w:r>
          </w:p>
        </w:tc>
        <w:tc>
          <w:tcPr>
            <w:tcW w:w="1100" w:type="pct"/>
            <w:shd w:val="clear" w:color="auto" w:fill="auto"/>
          </w:tcPr>
          <w:p w14:paraId="1AD37C47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125" w:type="pct"/>
          </w:tcPr>
          <w:p w14:paraId="3E536C69" w14:textId="77777777" w:rsidR="002848D5" w:rsidRPr="000474E8" w:rsidRDefault="002848D5" w:rsidP="00F5274F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4CA0E5B6" w14:textId="77777777" w:rsidR="003B6709" w:rsidRPr="000474E8" w:rsidRDefault="003B6709" w:rsidP="00AD23DB">
      <w:pPr>
        <w:rPr>
          <w:rFonts w:ascii="Arial" w:hAnsi="Arial" w:cs="Arial"/>
          <w:color w:val="000000"/>
          <w:sz w:val="20"/>
          <w:szCs w:val="20"/>
        </w:rPr>
      </w:pPr>
    </w:p>
    <w:p w14:paraId="53994CAF" w14:textId="77777777" w:rsidR="00631B90" w:rsidRPr="000474E8" w:rsidRDefault="00631B90" w:rsidP="00631B9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0474E8">
        <w:rPr>
          <w:rFonts w:ascii="Arial" w:hAnsi="Arial" w:cs="Arial"/>
          <w:b/>
          <w:color w:val="000000"/>
          <w:sz w:val="20"/>
          <w:szCs w:val="20"/>
          <w:u w:val="single"/>
        </w:rPr>
        <w:t>Pozostałe wymagania</w:t>
      </w:r>
    </w:p>
    <w:p w14:paraId="3B1FC00C" w14:textId="77777777" w:rsidR="00631B90" w:rsidRPr="000474E8" w:rsidRDefault="00631B90" w:rsidP="00631B9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"/>
        <w:gridCol w:w="5543"/>
        <w:gridCol w:w="2127"/>
        <w:gridCol w:w="2178"/>
      </w:tblGrid>
      <w:tr w:rsidR="001C03D5" w:rsidRPr="000474E8" w14:paraId="395C5CD4" w14:textId="77777777" w:rsidTr="001C03D5">
        <w:tc>
          <w:tcPr>
            <w:tcW w:w="5000" w:type="pct"/>
            <w:gridSpan w:val="4"/>
            <w:shd w:val="clear" w:color="auto" w:fill="FFC000"/>
          </w:tcPr>
          <w:p w14:paraId="4C176A78" w14:textId="77777777" w:rsidR="001C03D5" w:rsidRPr="000474E8" w:rsidRDefault="001C03D5" w:rsidP="00A6372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Wymagania ogólne</w:t>
            </w:r>
          </w:p>
        </w:tc>
      </w:tr>
      <w:tr w:rsidR="002848D5" w:rsidRPr="000474E8" w14:paraId="41433C08" w14:textId="77777777" w:rsidTr="00057C8F">
        <w:tc>
          <w:tcPr>
            <w:tcW w:w="226" w:type="pct"/>
            <w:shd w:val="clear" w:color="auto" w:fill="FFC000"/>
          </w:tcPr>
          <w:p w14:paraId="276205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687" w:type="pct"/>
            <w:shd w:val="clear" w:color="auto" w:fill="FFC000"/>
          </w:tcPr>
          <w:p w14:paraId="7680EE27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</w:t>
            </w:r>
          </w:p>
        </w:tc>
        <w:tc>
          <w:tcPr>
            <w:tcW w:w="1031" w:type="pct"/>
            <w:shd w:val="clear" w:color="auto" w:fill="FFC000"/>
          </w:tcPr>
          <w:p w14:paraId="4B3D375E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wymagany</w:t>
            </w:r>
          </w:p>
        </w:tc>
        <w:tc>
          <w:tcPr>
            <w:tcW w:w="1056" w:type="pct"/>
            <w:shd w:val="clear" w:color="auto" w:fill="FFC000"/>
          </w:tcPr>
          <w:p w14:paraId="0681EBE4" w14:textId="77777777" w:rsidR="002848D5" w:rsidRPr="000474E8" w:rsidRDefault="00057C8F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 oferowany</w:t>
            </w:r>
          </w:p>
        </w:tc>
      </w:tr>
      <w:tr w:rsidR="002848D5" w:rsidRPr="000474E8" w14:paraId="05C20906" w14:textId="77777777" w:rsidTr="00057C8F">
        <w:tc>
          <w:tcPr>
            <w:tcW w:w="226" w:type="pct"/>
            <w:shd w:val="clear" w:color="auto" w:fill="auto"/>
          </w:tcPr>
          <w:p w14:paraId="4B62CD35" w14:textId="77777777" w:rsidR="002848D5" w:rsidRPr="000474E8" w:rsidRDefault="002848D5" w:rsidP="00631B90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rPr>
                <w:rFonts w:ascii="Arial" w:hAnsi="Arial" w:cs="Arial"/>
              </w:rPr>
            </w:pPr>
          </w:p>
        </w:tc>
        <w:tc>
          <w:tcPr>
            <w:tcW w:w="2687" w:type="pct"/>
            <w:shd w:val="clear" w:color="auto" w:fill="auto"/>
          </w:tcPr>
          <w:p w14:paraId="28673CFA" w14:textId="77777777" w:rsidR="002848D5" w:rsidRPr="000474E8" w:rsidRDefault="002848D5" w:rsidP="00631B90">
            <w:pPr>
              <w:pStyle w:val="Tekstpodstawowy31"/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Dostęp online do szczegółowych bilingów zawierających co najmniej:</w:t>
            </w:r>
          </w:p>
          <w:p w14:paraId="1B9B0AA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Datę i czas wykonania połączenia </w:t>
            </w:r>
          </w:p>
          <w:p w14:paraId="25F5701B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Czas trwania połączenia </w:t>
            </w:r>
          </w:p>
          <w:p w14:paraId="53DA8CC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wybierający</w:t>
            </w:r>
          </w:p>
          <w:p w14:paraId="0258A23E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>Numer docelowy</w:t>
            </w:r>
          </w:p>
          <w:p w14:paraId="1D54CB1D" w14:textId="77777777" w:rsidR="002848D5" w:rsidRPr="000474E8" w:rsidRDefault="002848D5" w:rsidP="00631B90">
            <w:pPr>
              <w:pStyle w:val="Tekstpodstawowy31"/>
              <w:numPr>
                <w:ilvl w:val="1"/>
                <w:numId w:val="30"/>
              </w:numPr>
              <w:tabs>
                <w:tab w:val="clear" w:pos="284"/>
                <w:tab w:val="left" w:pos="851"/>
              </w:tabs>
              <w:jc w:val="both"/>
              <w:rPr>
                <w:rFonts w:ascii="Arial" w:hAnsi="Arial" w:cs="Arial"/>
                <w:sz w:val="20"/>
              </w:rPr>
            </w:pPr>
            <w:r w:rsidRPr="000474E8">
              <w:rPr>
                <w:rFonts w:ascii="Arial" w:hAnsi="Arial" w:cs="Arial"/>
                <w:sz w:val="20"/>
              </w:rPr>
              <w:t xml:space="preserve">Cena </w:t>
            </w:r>
          </w:p>
        </w:tc>
        <w:tc>
          <w:tcPr>
            <w:tcW w:w="1031" w:type="pct"/>
            <w:shd w:val="clear" w:color="auto" w:fill="auto"/>
          </w:tcPr>
          <w:p w14:paraId="5900DFE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119B16B0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848D5" w:rsidRPr="000474E8" w14:paraId="3867F074" w14:textId="77777777" w:rsidTr="00057C8F">
        <w:tc>
          <w:tcPr>
            <w:tcW w:w="226" w:type="pct"/>
            <w:shd w:val="clear" w:color="auto" w:fill="auto"/>
          </w:tcPr>
          <w:p w14:paraId="7FE0EFA9" w14:textId="77777777" w:rsidR="002848D5" w:rsidRPr="000474E8" w:rsidRDefault="002848D5" w:rsidP="00631B90">
            <w:pPr>
              <w:pStyle w:val="Zawartotabeli"/>
              <w:numPr>
                <w:ilvl w:val="0"/>
                <w:numId w:val="28"/>
              </w:numPr>
              <w:tabs>
                <w:tab w:val="left" w:pos="355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7" w:type="pct"/>
            <w:shd w:val="clear" w:color="auto" w:fill="auto"/>
          </w:tcPr>
          <w:p w14:paraId="73572758" w14:textId="77777777" w:rsidR="002848D5" w:rsidRPr="000474E8" w:rsidRDefault="002848D5" w:rsidP="00631B90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4E8">
              <w:rPr>
                <w:rFonts w:ascii="Arial" w:hAnsi="Arial" w:cs="Arial"/>
                <w:sz w:val="20"/>
                <w:szCs w:val="20"/>
              </w:rPr>
              <w:t>Szczegółowe bilingi muszą umożliwiać otwarcie lub import do arkusza kalkulacyjnego</w:t>
            </w:r>
          </w:p>
        </w:tc>
        <w:tc>
          <w:tcPr>
            <w:tcW w:w="1031" w:type="pct"/>
            <w:shd w:val="clear" w:color="auto" w:fill="auto"/>
          </w:tcPr>
          <w:p w14:paraId="718D4C08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4E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056" w:type="pct"/>
          </w:tcPr>
          <w:p w14:paraId="54AAD2DB" w14:textId="77777777" w:rsidR="002848D5" w:rsidRPr="000474E8" w:rsidRDefault="002848D5" w:rsidP="00A63727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</w:tr>
    </w:tbl>
    <w:p w14:paraId="06806444" w14:textId="77777777" w:rsidR="00B42261" w:rsidRPr="000474E8" w:rsidRDefault="00B42261" w:rsidP="00EC21DA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F3407D" w:rsidRPr="00F3407D" w14:paraId="00FFCACA" w14:textId="77777777" w:rsidTr="009D4BD0">
        <w:tc>
          <w:tcPr>
            <w:tcW w:w="5920" w:type="dxa"/>
            <w:shd w:val="clear" w:color="auto" w:fill="auto"/>
          </w:tcPr>
          <w:p w14:paraId="06933B2E" w14:textId="77777777" w:rsidR="00F3407D" w:rsidRPr="00F3407D" w:rsidRDefault="00F3407D" w:rsidP="009D4BD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59520935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3407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Uprawniony przedstawiciel Wykonawcy</w:t>
            </w:r>
          </w:p>
          <w:p w14:paraId="3B382A9E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74C7CC9B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30015503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</w:p>
          <w:p w14:paraId="3E2733EC" w14:textId="77777777" w:rsidR="00F3407D" w:rsidRPr="00F3407D" w:rsidRDefault="00F3407D" w:rsidP="009D4BD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3407D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(podpis)</w:t>
            </w:r>
          </w:p>
        </w:tc>
      </w:tr>
    </w:tbl>
    <w:p w14:paraId="701369FE" w14:textId="77777777" w:rsidR="00F3407D" w:rsidRPr="000474E8" w:rsidRDefault="00F3407D" w:rsidP="00EC21DA">
      <w:pPr>
        <w:rPr>
          <w:rFonts w:ascii="Arial" w:hAnsi="Arial" w:cs="Arial"/>
          <w:color w:val="000000"/>
          <w:sz w:val="20"/>
          <w:szCs w:val="20"/>
        </w:rPr>
      </w:pPr>
    </w:p>
    <w:sectPr w:rsidR="00F3407D" w:rsidRPr="000474E8" w:rsidSect="003E2BAE">
      <w:footerReference w:type="default" r:id="rId7"/>
      <w:pgSz w:w="11906" w:h="16838" w:code="9"/>
      <w:pgMar w:top="1134" w:right="851" w:bottom="113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AD15" w14:textId="77777777" w:rsidR="009D4BD0" w:rsidRDefault="009D4BD0" w:rsidP="00C00A69">
      <w:r>
        <w:separator/>
      </w:r>
    </w:p>
  </w:endnote>
  <w:endnote w:type="continuationSeparator" w:id="0">
    <w:p w14:paraId="64B9A166" w14:textId="77777777" w:rsidR="009D4BD0" w:rsidRDefault="009D4BD0" w:rsidP="00C0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20"/>
    </w:tblGrid>
    <w:tr w:rsidR="00BE7624" w:rsidRPr="00DF1302" w14:paraId="378587FA" w14:textId="77777777" w:rsidTr="00DF1302">
      <w:trPr>
        <w:jc w:val="center"/>
      </w:trPr>
      <w:tc>
        <w:tcPr>
          <w:tcW w:w="5000" w:type="pct"/>
          <w:tcBorders>
            <w:top w:val="double" w:sz="4" w:space="0" w:color="BF8F00"/>
            <w:left w:val="nil"/>
            <w:bottom w:val="nil"/>
            <w:right w:val="nil"/>
          </w:tcBorders>
          <w:shd w:val="clear" w:color="auto" w:fill="auto"/>
        </w:tcPr>
        <w:p w14:paraId="67796787" w14:textId="77777777" w:rsidR="00DF1302" w:rsidRPr="00DF1302" w:rsidRDefault="00DF1302" w:rsidP="00DF1302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</w:tr>
  </w:tbl>
  <w:p w14:paraId="18BE44CF" w14:textId="77777777" w:rsidR="00DF1302" w:rsidRPr="00DF1302" w:rsidRDefault="00DF1302" w:rsidP="00DF1302">
    <w:pPr>
      <w:pStyle w:val="Stopka"/>
      <w:jc w:val="center"/>
      <w:rPr>
        <w:rFonts w:ascii="Arial" w:hAnsi="Arial" w:cs="Arial"/>
        <w:sz w:val="20"/>
        <w:szCs w:val="20"/>
      </w:rPr>
    </w:pPr>
    <w:bookmarkStart w:id="0" w:name="_Hlk66879578"/>
    <w:r w:rsidRPr="00DF1302">
      <w:rPr>
        <w:rFonts w:ascii="Arial" w:hAnsi="Arial" w:cs="Arial"/>
        <w:sz w:val="20"/>
        <w:szCs w:val="20"/>
      </w:rPr>
      <w:t>„Świadczenie usług telekomunikacyjnych  z zakresu telefonii stacjonarnej i dostępu do Internetu dla obiektu szpitala we Wrocławiu przy ul. Fieldorfa 2”</w:t>
    </w:r>
  </w:p>
  <w:bookmarkEnd w:id="0"/>
  <w:p w14:paraId="56627B82" w14:textId="77777777" w:rsidR="00DF1302" w:rsidRPr="00DF1302" w:rsidRDefault="00DF1302" w:rsidP="00DF1302">
    <w:pPr>
      <w:pStyle w:val="Stopka"/>
      <w:jc w:val="right"/>
      <w:rPr>
        <w:rFonts w:ascii="Arial" w:hAnsi="Arial" w:cs="Arial"/>
        <w:sz w:val="20"/>
        <w:szCs w:val="20"/>
      </w:rPr>
    </w:pPr>
    <w:r w:rsidRPr="00DF1302">
      <w:rPr>
        <w:rFonts w:ascii="Arial" w:hAnsi="Arial" w:cs="Arial"/>
        <w:sz w:val="20"/>
        <w:szCs w:val="20"/>
      </w:rPr>
      <w:fldChar w:fldCharType="begin"/>
    </w:r>
    <w:r w:rsidRPr="00DF1302">
      <w:rPr>
        <w:rFonts w:ascii="Arial" w:hAnsi="Arial" w:cs="Arial"/>
        <w:sz w:val="20"/>
        <w:szCs w:val="20"/>
      </w:rPr>
      <w:instrText xml:space="preserve"> PAGE  \* Arabic  \* MERGEFORMAT </w:instrText>
    </w:r>
    <w:r w:rsidRPr="00DF1302">
      <w:rPr>
        <w:rFonts w:ascii="Arial" w:hAnsi="Arial" w:cs="Arial"/>
        <w:sz w:val="20"/>
        <w:szCs w:val="20"/>
      </w:rPr>
      <w:fldChar w:fldCharType="separate"/>
    </w:r>
    <w:r w:rsidRPr="00DF1302">
      <w:rPr>
        <w:rFonts w:ascii="Arial" w:hAnsi="Arial" w:cs="Arial"/>
        <w:sz w:val="20"/>
        <w:szCs w:val="20"/>
      </w:rPr>
      <w:t>1</w:t>
    </w:r>
    <w:r w:rsidRPr="00DF1302">
      <w:rPr>
        <w:rFonts w:ascii="Arial" w:hAnsi="Arial" w:cs="Arial"/>
        <w:sz w:val="20"/>
        <w:szCs w:val="20"/>
      </w:rPr>
      <w:fldChar w:fldCharType="end"/>
    </w:r>
  </w:p>
  <w:p w14:paraId="1B2920EA" w14:textId="77777777" w:rsidR="00DF1302" w:rsidRPr="00DF1302" w:rsidRDefault="00DF1302">
    <w:pPr>
      <w:pStyle w:val="Stopka"/>
      <w:rPr>
        <w:sz w:val="20"/>
        <w:szCs w:val="20"/>
      </w:rPr>
    </w:pPr>
  </w:p>
  <w:p w14:paraId="13E0800F" w14:textId="77777777" w:rsidR="00DF1302" w:rsidRDefault="00DF13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179" w14:textId="77777777" w:rsidR="009D4BD0" w:rsidRDefault="009D4BD0" w:rsidP="00C00A69">
      <w:r>
        <w:separator/>
      </w:r>
    </w:p>
  </w:footnote>
  <w:footnote w:type="continuationSeparator" w:id="0">
    <w:p w14:paraId="74CFD6F0" w14:textId="77777777" w:rsidR="009D4BD0" w:rsidRDefault="009D4BD0" w:rsidP="00C0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1776020"/>
    <w:multiLevelType w:val="hybridMultilevel"/>
    <w:tmpl w:val="10889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2D66AE3"/>
    <w:multiLevelType w:val="hybridMultilevel"/>
    <w:tmpl w:val="4E86CCFC"/>
    <w:lvl w:ilvl="0" w:tplc="7A8A729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BD21C6"/>
    <w:multiLevelType w:val="hybridMultilevel"/>
    <w:tmpl w:val="5F829C5E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C7F15"/>
    <w:multiLevelType w:val="hybridMultilevel"/>
    <w:tmpl w:val="33F82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470980"/>
    <w:multiLevelType w:val="hybridMultilevel"/>
    <w:tmpl w:val="3C585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BE3C06"/>
    <w:multiLevelType w:val="hybridMultilevel"/>
    <w:tmpl w:val="CE04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1EC0"/>
    <w:multiLevelType w:val="hybridMultilevel"/>
    <w:tmpl w:val="B0B6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C0F32"/>
    <w:multiLevelType w:val="hybridMultilevel"/>
    <w:tmpl w:val="5198A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C2642E"/>
    <w:multiLevelType w:val="hybridMultilevel"/>
    <w:tmpl w:val="F8D6E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36D"/>
    <w:multiLevelType w:val="hybridMultilevel"/>
    <w:tmpl w:val="935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2A3D"/>
    <w:multiLevelType w:val="hybridMultilevel"/>
    <w:tmpl w:val="4A68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61D12"/>
    <w:multiLevelType w:val="hybridMultilevel"/>
    <w:tmpl w:val="FD64A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C30A4"/>
    <w:multiLevelType w:val="hybridMultilevel"/>
    <w:tmpl w:val="A40E5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540DE"/>
    <w:multiLevelType w:val="hybridMultilevel"/>
    <w:tmpl w:val="AE72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646"/>
    <w:multiLevelType w:val="hybridMultilevel"/>
    <w:tmpl w:val="F5C07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73414"/>
    <w:multiLevelType w:val="hybridMultilevel"/>
    <w:tmpl w:val="47DC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5319B"/>
    <w:multiLevelType w:val="hybridMultilevel"/>
    <w:tmpl w:val="AA2610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A7002"/>
    <w:multiLevelType w:val="hybridMultilevel"/>
    <w:tmpl w:val="77BC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91E6B"/>
    <w:multiLevelType w:val="hybridMultilevel"/>
    <w:tmpl w:val="54444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629B9"/>
    <w:multiLevelType w:val="hybridMultilevel"/>
    <w:tmpl w:val="81F6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8741E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A466A"/>
    <w:multiLevelType w:val="hybridMultilevel"/>
    <w:tmpl w:val="11B46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24FB8"/>
    <w:multiLevelType w:val="hybridMultilevel"/>
    <w:tmpl w:val="1C7AF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81ABD"/>
    <w:multiLevelType w:val="hybridMultilevel"/>
    <w:tmpl w:val="087E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00467"/>
    <w:multiLevelType w:val="hybridMultilevel"/>
    <w:tmpl w:val="03E4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298"/>
    <w:multiLevelType w:val="hybridMultilevel"/>
    <w:tmpl w:val="F856B03C"/>
    <w:lvl w:ilvl="0" w:tplc="59F6CA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5A4FCA"/>
    <w:multiLevelType w:val="hybridMultilevel"/>
    <w:tmpl w:val="6F92D1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8707C8"/>
    <w:multiLevelType w:val="hybridMultilevel"/>
    <w:tmpl w:val="FACC2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A677A"/>
    <w:multiLevelType w:val="hybridMultilevel"/>
    <w:tmpl w:val="E078E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1"/>
  </w:num>
  <w:num w:numId="5">
    <w:abstractNumId w:val="9"/>
  </w:num>
  <w:num w:numId="6">
    <w:abstractNumId w:val="26"/>
  </w:num>
  <w:num w:numId="7">
    <w:abstractNumId w:val="13"/>
  </w:num>
  <w:num w:numId="8">
    <w:abstractNumId w:val="15"/>
  </w:num>
  <w:num w:numId="9">
    <w:abstractNumId w:val="14"/>
  </w:num>
  <w:num w:numId="10">
    <w:abstractNumId w:val="27"/>
  </w:num>
  <w:num w:numId="11">
    <w:abstractNumId w:val="16"/>
  </w:num>
  <w:num w:numId="12">
    <w:abstractNumId w:val="10"/>
  </w:num>
  <w:num w:numId="13">
    <w:abstractNumId w:val="8"/>
  </w:num>
  <w:num w:numId="14">
    <w:abstractNumId w:val="17"/>
  </w:num>
  <w:num w:numId="15">
    <w:abstractNumId w:val="18"/>
  </w:num>
  <w:num w:numId="16">
    <w:abstractNumId w:val="32"/>
  </w:num>
  <w:num w:numId="17">
    <w:abstractNumId w:val="5"/>
  </w:num>
  <w:num w:numId="18">
    <w:abstractNumId w:val="19"/>
  </w:num>
  <w:num w:numId="19">
    <w:abstractNumId w:val="11"/>
  </w:num>
  <w:num w:numId="20">
    <w:abstractNumId w:val="31"/>
  </w:num>
  <w:num w:numId="21">
    <w:abstractNumId w:val="33"/>
  </w:num>
  <w:num w:numId="22">
    <w:abstractNumId w:val="20"/>
  </w:num>
  <w:num w:numId="23">
    <w:abstractNumId w:val="29"/>
  </w:num>
  <w:num w:numId="24">
    <w:abstractNumId w:val="12"/>
  </w:num>
  <w:num w:numId="25">
    <w:abstractNumId w:val="23"/>
  </w:num>
  <w:num w:numId="26">
    <w:abstractNumId w:val="25"/>
  </w:num>
  <w:num w:numId="27">
    <w:abstractNumId w:val="22"/>
  </w:num>
  <w:num w:numId="28">
    <w:abstractNumId w:val="30"/>
  </w:num>
  <w:num w:numId="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24C"/>
    <w:rsid w:val="00005573"/>
    <w:rsid w:val="00005FB4"/>
    <w:rsid w:val="000474E8"/>
    <w:rsid w:val="00057C8F"/>
    <w:rsid w:val="00080F1B"/>
    <w:rsid w:val="00084219"/>
    <w:rsid w:val="000849E5"/>
    <w:rsid w:val="00084D78"/>
    <w:rsid w:val="000C334D"/>
    <w:rsid w:val="000D488C"/>
    <w:rsid w:val="00113922"/>
    <w:rsid w:val="00123B16"/>
    <w:rsid w:val="0012778F"/>
    <w:rsid w:val="001403E3"/>
    <w:rsid w:val="0015473C"/>
    <w:rsid w:val="00161E21"/>
    <w:rsid w:val="00163427"/>
    <w:rsid w:val="001638A4"/>
    <w:rsid w:val="001B4B61"/>
    <w:rsid w:val="001B5653"/>
    <w:rsid w:val="001B72FC"/>
    <w:rsid w:val="001C03D5"/>
    <w:rsid w:val="001D2768"/>
    <w:rsid w:val="001E05F1"/>
    <w:rsid w:val="001F1C16"/>
    <w:rsid w:val="001F3E71"/>
    <w:rsid w:val="00202651"/>
    <w:rsid w:val="002040A3"/>
    <w:rsid w:val="002108D4"/>
    <w:rsid w:val="00217A64"/>
    <w:rsid w:val="002364EC"/>
    <w:rsid w:val="0025213E"/>
    <w:rsid w:val="002556D7"/>
    <w:rsid w:val="00260CDB"/>
    <w:rsid w:val="002628EA"/>
    <w:rsid w:val="00264C26"/>
    <w:rsid w:val="00274EA5"/>
    <w:rsid w:val="002848D5"/>
    <w:rsid w:val="002C2808"/>
    <w:rsid w:val="002E23DC"/>
    <w:rsid w:val="002F3CE8"/>
    <w:rsid w:val="002F51BE"/>
    <w:rsid w:val="00301A1E"/>
    <w:rsid w:val="00324E77"/>
    <w:rsid w:val="00331DE4"/>
    <w:rsid w:val="003359F5"/>
    <w:rsid w:val="003413F0"/>
    <w:rsid w:val="00345E9E"/>
    <w:rsid w:val="00371622"/>
    <w:rsid w:val="00371CC5"/>
    <w:rsid w:val="00374212"/>
    <w:rsid w:val="0038147F"/>
    <w:rsid w:val="00382ACB"/>
    <w:rsid w:val="003A175A"/>
    <w:rsid w:val="003A1BAB"/>
    <w:rsid w:val="003A59AA"/>
    <w:rsid w:val="003B6709"/>
    <w:rsid w:val="003C17F6"/>
    <w:rsid w:val="003E093E"/>
    <w:rsid w:val="003E2BAE"/>
    <w:rsid w:val="003F3A39"/>
    <w:rsid w:val="00413452"/>
    <w:rsid w:val="00424108"/>
    <w:rsid w:val="00426579"/>
    <w:rsid w:val="00431021"/>
    <w:rsid w:val="00431885"/>
    <w:rsid w:val="00443D78"/>
    <w:rsid w:val="0044669F"/>
    <w:rsid w:val="0045159F"/>
    <w:rsid w:val="004516DD"/>
    <w:rsid w:val="00455FBA"/>
    <w:rsid w:val="00472469"/>
    <w:rsid w:val="00490DEF"/>
    <w:rsid w:val="004A09E8"/>
    <w:rsid w:val="004A5D7E"/>
    <w:rsid w:val="004C4484"/>
    <w:rsid w:val="004D624C"/>
    <w:rsid w:val="004E7D83"/>
    <w:rsid w:val="004F23B3"/>
    <w:rsid w:val="005053CB"/>
    <w:rsid w:val="00536631"/>
    <w:rsid w:val="00552AB3"/>
    <w:rsid w:val="00553665"/>
    <w:rsid w:val="005675BE"/>
    <w:rsid w:val="0057507F"/>
    <w:rsid w:val="005A08BD"/>
    <w:rsid w:val="005A2790"/>
    <w:rsid w:val="005A6248"/>
    <w:rsid w:val="005A6F5C"/>
    <w:rsid w:val="005C7579"/>
    <w:rsid w:val="005D102C"/>
    <w:rsid w:val="005D39A1"/>
    <w:rsid w:val="005E3F51"/>
    <w:rsid w:val="005E6D01"/>
    <w:rsid w:val="00631B90"/>
    <w:rsid w:val="00634028"/>
    <w:rsid w:val="00640D14"/>
    <w:rsid w:val="00657053"/>
    <w:rsid w:val="006848FF"/>
    <w:rsid w:val="00693C93"/>
    <w:rsid w:val="00694AF4"/>
    <w:rsid w:val="006B506D"/>
    <w:rsid w:val="006E6D73"/>
    <w:rsid w:val="0071719D"/>
    <w:rsid w:val="007272D1"/>
    <w:rsid w:val="00734A9D"/>
    <w:rsid w:val="00740845"/>
    <w:rsid w:val="00761467"/>
    <w:rsid w:val="00764210"/>
    <w:rsid w:val="00781E26"/>
    <w:rsid w:val="007923C1"/>
    <w:rsid w:val="007A7F5A"/>
    <w:rsid w:val="007C0056"/>
    <w:rsid w:val="007C26CD"/>
    <w:rsid w:val="007E38CD"/>
    <w:rsid w:val="007F32CD"/>
    <w:rsid w:val="008010B9"/>
    <w:rsid w:val="008218A5"/>
    <w:rsid w:val="00822E31"/>
    <w:rsid w:val="008412BF"/>
    <w:rsid w:val="008426DC"/>
    <w:rsid w:val="00873DA1"/>
    <w:rsid w:val="008910F1"/>
    <w:rsid w:val="008A2AA3"/>
    <w:rsid w:val="008A6B7C"/>
    <w:rsid w:val="008B03B8"/>
    <w:rsid w:val="008C7799"/>
    <w:rsid w:val="008D782D"/>
    <w:rsid w:val="008F6D83"/>
    <w:rsid w:val="00901642"/>
    <w:rsid w:val="00925082"/>
    <w:rsid w:val="0093478D"/>
    <w:rsid w:val="009442C7"/>
    <w:rsid w:val="00945349"/>
    <w:rsid w:val="00960327"/>
    <w:rsid w:val="009A0D3D"/>
    <w:rsid w:val="009A6AEF"/>
    <w:rsid w:val="009B2F56"/>
    <w:rsid w:val="009B6A9E"/>
    <w:rsid w:val="009D20C3"/>
    <w:rsid w:val="009D4BD0"/>
    <w:rsid w:val="009F0A7C"/>
    <w:rsid w:val="00A4547E"/>
    <w:rsid w:val="00A542D0"/>
    <w:rsid w:val="00A63727"/>
    <w:rsid w:val="00A843F9"/>
    <w:rsid w:val="00A858EB"/>
    <w:rsid w:val="00A90394"/>
    <w:rsid w:val="00AB0EC8"/>
    <w:rsid w:val="00AD10C0"/>
    <w:rsid w:val="00AD19A5"/>
    <w:rsid w:val="00AD23DB"/>
    <w:rsid w:val="00AF12E0"/>
    <w:rsid w:val="00B05AF6"/>
    <w:rsid w:val="00B16AC6"/>
    <w:rsid w:val="00B2027C"/>
    <w:rsid w:val="00B25555"/>
    <w:rsid w:val="00B27E46"/>
    <w:rsid w:val="00B42261"/>
    <w:rsid w:val="00B62AA7"/>
    <w:rsid w:val="00B66CCC"/>
    <w:rsid w:val="00B939F4"/>
    <w:rsid w:val="00B958CC"/>
    <w:rsid w:val="00BB13D3"/>
    <w:rsid w:val="00BC6B3D"/>
    <w:rsid w:val="00BD073B"/>
    <w:rsid w:val="00BD7380"/>
    <w:rsid w:val="00BE7624"/>
    <w:rsid w:val="00BF214F"/>
    <w:rsid w:val="00BF51D1"/>
    <w:rsid w:val="00C00A69"/>
    <w:rsid w:val="00C15F21"/>
    <w:rsid w:val="00C1672E"/>
    <w:rsid w:val="00C16A2E"/>
    <w:rsid w:val="00C17277"/>
    <w:rsid w:val="00C35018"/>
    <w:rsid w:val="00C564A5"/>
    <w:rsid w:val="00C73D0B"/>
    <w:rsid w:val="00C9066E"/>
    <w:rsid w:val="00C93BCE"/>
    <w:rsid w:val="00C96566"/>
    <w:rsid w:val="00CB7A3B"/>
    <w:rsid w:val="00CC0BEE"/>
    <w:rsid w:val="00CC7AA5"/>
    <w:rsid w:val="00CF743C"/>
    <w:rsid w:val="00D26105"/>
    <w:rsid w:val="00D3011B"/>
    <w:rsid w:val="00D36174"/>
    <w:rsid w:val="00D50D7D"/>
    <w:rsid w:val="00D60C50"/>
    <w:rsid w:val="00DA7A4F"/>
    <w:rsid w:val="00DD6615"/>
    <w:rsid w:val="00DD7CDA"/>
    <w:rsid w:val="00DF1302"/>
    <w:rsid w:val="00E05FEA"/>
    <w:rsid w:val="00E06B64"/>
    <w:rsid w:val="00E15290"/>
    <w:rsid w:val="00E33011"/>
    <w:rsid w:val="00E422E3"/>
    <w:rsid w:val="00E44810"/>
    <w:rsid w:val="00E44B69"/>
    <w:rsid w:val="00E56876"/>
    <w:rsid w:val="00E6201C"/>
    <w:rsid w:val="00E62975"/>
    <w:rsid w:val="00E810D1"/>
    <w:rsid w:val="00E8384E"/>
    <w:rsid w:val="00E85EA5"/>
    <w:rsid w:val="00E94F54"/>
    <w:rsid w:val="00EC21DA"/>
    <w:rsid w:val="00F073A8"/>
    <w:rsid w:val="00F2490E"/>
    <w:rsid w:val="00F27BD8"/>
    <w:rsid w:val="00F3407D"/>
    <w:rsid w:val="00F37E16"/>
    <w:rsid w:val="00F5274F"/>
    <w:rsid w:val="00F66B25"/>
    <w:rsid w:val="00F8344A"/>
    <w:rsid w:val="00F844E8"/>
    <w:rsid w:val="00FB216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7A9D3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B9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488C"/>
    <w:pPr>
      <w:keepNext/>
      <w:widowControl/>
      <w:numPr>
        <w:numId w:val="2"/>
      </w:numPr>
      <w:suppressAutoHyphens w:val="0"/>
      <w:outlineLvl w:val="0"/>
    </w:pPr>
    <w:rPr>
      <w:rFonts w:eastAsia="Times New Roman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0D488C"/>
    <w:pPr>
      <w:keepNext/>
      <w:widowControl/>
      <w:numPr>
        <w:ilvl w:val="1"/>
        <w:numId w:val="2"/>
      </w:numPr>
      <w:suppressAutoHyphens w:val="0"/>
      <w:outlineLvl w:val="1"/>
    </w:pPr>
    <w:rPr>
      <w:rFonts w:eastAsia="Times New Roman"/>
      <w:b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0D488C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0D488C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0D488C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443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3D78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3D78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3D78"/>
    <w:rPr>
      <w:rFonts w:ascii="Tahoma" w:eastAsia="Andale Sans UI" w:hAnsi="Tahoma" w:cs="Tahoma"/>
      <w:kern w:val="1"/>
      <w:sz w:val="16"/>
      <w:szCs w:val="16"/>
    </w:rPr>
  </w:style>
  <w:style w:type="character" w:customStyle="1" w:styleId="Nagwek1Znak">
    <w:name w:val="Nagłówek 1 Znak"/>
    <w:link w:val="Nagwek1"/>
    <w:rsid w:val="000D488C"/>
    <w:rPr>
      <w:kern w:val="1"/>
      <w:sz w:val="24"/>
      <w:lang w:eastAsia="ar-SA"/>
    </w:rPr>
  </w:style>
  <w:style w:type="character" w:customStyle="1" w:styleId="Nagwek2Znak">
    <w:name w:val="Nagłówek 2 Znak"/>
    <w:link w:val="Nagwek2"/>
    <w:rsid w:val="000D488C"/>
    <w:rPr>
      <w:b/>
      <w:kern w:val="1"/>
      <w:sz w:val="24"/>
      <w:lang w:eastAsia="ar-SA"/>
    </w:rPr>
  </w:style>
  <w:style w:type="character" w:customStyle="1" w:styleId="Nagwek3Znak">
    <w:name w:val="Nagłówek 3 Znak"/>
    <w:link w:val="Nagwek3"/>
    <w:rsid w:val="000D488C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rsid w:val="000D488C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0D488C"/>
    <w:rPr>
      <w:b/>
      <w:bCs/>
      <w:kern w:val="1"/>
      <w:sz w:val="22"/>
      <w:szCs w:val="22"/>
      <w:lang w:eastAsia="ar-SA"/>
    </w:rPr>
  </w:style>
  <w:style w:type="character" w:customStyle="1" w:styleId="WW8Num2z0">
    <w:name w:val="WW8Num2z0"/>
    <w:rsid w:val="000D488C"/>
    <w:rPr>
      <w:rFonts w:cs="Times New Roman"/>
    </w:rPr>
  </w:style>
  <w:style w:type="character" w:customStyle="1" w:styleId="WW8Num3z0">
    <w:name w:val="WW8Num3z0"/>
    <w:rsid w:val="000D488C"/>
    <w:rPr>
      <w:rFonts w:ascii="Times New Roman" w:hAnsi="Times New Roman" w:cs="Times New Roman"/>
    </w:rPr>
  </w:style>
  <w:style w:type="character" w:customStyle="1" w:styleId="WW8Num4z0">
    <w:name w:val="WW8Num4z0"/>
    <w:rsid w:val="000D488C"/>
    <w:rPr>
      <w:b w:val="0"/>
    </w:rPr>
  </w:style>
  <w:style w:type="character" w:customStyle="1" w:styleId="WW8Num5z0">
    <w:name w:val="WW8Num5z0"/>
    <w:rsid w:val="000D488C"/>
    <w:rPr>
      <w:rFonts w:ascii="Times New Roman" w:hAnsi="Times New Roman"/>
    </w:rPr>
  </w:style>
  <w:style w:type="character" w:customStyle="1" w:styleId="WW-Absatz-Standardschriftart">
    <w:name w:val="WW-Absatz-Standardschriftart"/>
    <w:rsid w:val="000D488C"/>
  </w:style>
  <w:style w:type="character" w:customStyle="1" w:styleId="WW-Absatz-Standardschriftart1">
    <w:name w:val="WW-Absatz-Standardschriftart1"/>
    <w:rsid w:val="000D488C"/>
  </w:style>
  <w:style w:type="character" w:customStyle="1" w:styleId="Domylnaczcionkaakapitu3">
    <w:name w:val="Domyślna czcionka akapitu3"/>
    <w:rsid w:val="000D488C"/>
  </w:style>
  <w:style w:type="character" w:customStyle="1" w:styleId="WW-Absatz-Standardschriftart11">
    <w:name w:val="WW-Absatz-Standardschriftart11"/>
    <w:rsid w:val="000D488C"/>
  </w:style>
  <w:style w:type="character" w:customStyle="1" w:styleId="WW-Absatz-Standardschriftart111">
    <w:name w:val="WW-Absatz-Standardschriftart111"/>
    <w:rsid w:val="000D488C"/>
  </w:style>
  <w:style w:type="character" w:customStyle="1" w:styleId="WW-Absatz-Standardschriftart1111">
    <w:name w:val="WW-Absatz-Standardschriftart1111"/>
    <w:rsid w:val="000D488C"/>
  </w:style>
  <w:style w:type="character" w:customStyle="1" w:styleId="WW-Absatz-Standardschriftart11111">
    <w:name w:val="WW-Absatz-Standardschriftart11111"/>
    <w:rsid w:val="000D488C"/>
  </w:style>
  <w:style w:type="character" w:customStyle="1" w:styleId="Domylnaczcionkaakapitu2">
    <w:name w:val="Domyślna czcionka akapitu2"/>
    <w:rsid w:val="000D488C"/>
  </w:style>
  <w:style w:type="character" w:customStyle="1" w:styleId="WW8Num1z0">
    <w:name w:val="WW8Num1z0"/>
    <w:rsid w:val="000D488C"/>
    <w:rPr>
      <w:rFonts w:ascii="Times New Roman" w:hAnsi="Times New Roman" w:cs="Times New Roman"/>
    </w:rPr>
  </w:style>
  <w:style w:type="character" w:customStyle="1" w:styleId="WW8Num10z0">
    <w:name w:val="WW8Num10z0"/>
    <w:rsid w:val="000D488C"/>
    <w:rPr>
      <w:rFonts w:cs="Times New Roman"/>
    </w:rPr>
  </w:style>
  <w:style w:type="character" w:customStyle="1" w:styleId="WW8Num14z0">
    <w:name w:val="WW8Num14z0"/>
    <w:rsid w:val="000D488C"/>
    <w:rPr>
      <w:rFonts w:cs="Times New Roman"/>
    </w:rPr>
  </w:style>
  <w:style w:type="character" w:customStyle="1" w:styleId="WW8Num17z0">
    <w:name w:val="WW8Num17z0"/>
    <w:rsid w:val="000D488C"/>
    <w:rPr>
      <w:rFonts w:ascii="Times New Roman" w:hAnsi="Times New Roman" w:cs="Times New Roman"/>
    </w:rPr>
  </w:style>
  <w:style w:type="character" w:customStyle="1" w:styleId="WW8Num18z0">
    <w:name w:val="WW8Num18z0"/>
    <w:rsid w:val="000D488C"/>
    <w:rPr>
      <w:rFonts w:cs="Times New Roman"/>
    </w:rPr>
  </w:style>
  <w:style w:type="character" w:customStyle="1" w:styleId="WW8Num19z0">
    <w:name w:val="WW8Num19z0"/>
    <w:rsid w:val="000D488C"/>
    <w:rPr>
      <w:b w:val="0"/>
      <w:u w:val="none"/>
    </w:rPr>
  </w:style>
  <w:style w:type="character" w:customStyle="1" w:styleId="WW8Num20z0">
    <w:name w:val="WW8Num20z0"/>
    <w:rsid w:val="000D488C"/>
    <w:rPr>
      <w:rFonts w:ascii="Tahoma" w:eastAsia="Andale Sans UI" w:hAnsi="Tahoma" w:cs="Tahoma"/>
    </w:rPr>
  </w:style>
  <w:style w:type="character" w:customStyle="1" w:styleId="WW8Num21z0">
    <w:name w:val="WW8Num21z0"/>
    <w:rsid w:val="000D488C"/>
    <w:rPr>
      <w:rFonts w:ascii="Symbol" w:hAnsi="Symbol"/>
    </w:rPr>
  </w:style>
  <w:style w:type="character" w:customStyle="1" w:styleId="WW8Num21z1">
    <w:name w:val="WW8Num21z1"/>
    <w:rsid w:val="000D488C"/>
    <w:rPr>
      <w:rFonts w:ascii="Courier New" w:hAnsi="Courier New" w:cs="Courier New"/>
    </w:rPr>
  </w:style>
  <w:style w:type="character" w:customStyle="1" w:styleId="WW8Num21z2">
    <w:name w:val="WW8Num21z2"/>
    <w:rsid w:val="000D488C"/>
    <w:rPr>
      <w:rFonts w:ascii="Wingdings" w:hAnsi="Wingdings"/>
    </w:rPr>
  </w:style>
  <w:style w:type="character" w:customStyle="1" w:styleId="WW8Num24z0">
    <w:name w:val="WW8Num24z0"/>
    <w:rsid w:val="000D488C"/>
    <w:rPr>
      <w:rFonts w:cs="Times New Roman"/>
    </w:rPr>
  </w:style>
  <w:style w:type="character" w:customStyle="1" w:styleId="WW8Num26z0">
    <w:name w:val="WW8Num26z0"/>
    <w:rsid w:val="000D488C"/>
    <w:rPr>
      <w:rFonts w:cs="Times New Roman"/>
    </w:rPr>
  </w:style>
  <w:style w:type="character" w:customStyle="1" w:styleId="WW8Num27z0">
    <w:name w:val="WW8Num27z0"/>
    <w:rsid w:val="000D488C"/>
    <w:rPr>
      <w:rFonts w:cs="Times New Roman"/>
    </w:rPr>
  </w:style>
  <w:style w:type="character" w:customStyle="1" w:styleId="WW8Num28z0">
    <w:name w:val="WW8Num28z0"/>
    <w:rsid w:val="000D488C"/>
    <w:rPr>
      <w:rFonts w:cs="Times New Roman"/>
    </w:rPr>
  </w:style>
  <w:style w:type="character" w:customStyle="1" w:styleId="WW8Num29z0">
    <w:name w:val="WW8Num29z0"/>
    <w:rsid w:val="000D488C"/>
    <w:rPr>
      <w:rFonts w:ascii="Times New Roman" w:eastAsia="Times New Roman" w:hAnsi="Times New Roman"/>
    </w:rPr>
  </w:style>
  <w:style w:type="character" w:customStyle="1" w:styleId="WW8Num29z1">
    <w:name w:val="WW8Num29z1"/>
    <w:rsid w:val="000D488C"/>
    <w:rPr>
      <w:rFonts w:ascii="Courier New" w:hAnsi="Courier New"/>
    </w:rPr>
  </w:style>
  <w:style w:type="character" w:customStyle="1" w:styleId="WW8Num29z2">
    <w:name w:val="WW8Num29z2"/>
    <w:rsid w:val="000D488C"/>
    <w:rPr>
      <w:rFonts w:ascii="Wingdings" w:hAnsi="Wingdings"/>
    </w:rPr>
  </w:style>
  <w:style w:type="character" w:customStyle="1" w:styleId="WW8Num29z3">
    <w:name w:val="WW8Num29z3"/>
    <w:rsid w:val="000D488C"/>
    <w:rPr>
      <w:rFonts w:ascii="Symbol" w:hAnsi="Symbol"/>
    </w:rPr>
  </w:style>
  <w:style w:type="character" w:customStyle="1" w:styleId="WW8Num30z0">
    <w:name w:val="WW8Num30z0"/>
    <w:rsid w:val="000D488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0D488C"/>
    <w:rPr>
      <w:rFonts w:ascii="Symbol" w:hAnsi="Symbol" w:cs="Wingdings"/>
      <w:sz w:val="30"/>
      <w:szCs w:val="30"/>
    </w:rPr>
  </w:style>
  <w:style w:type="character" w:customStyle="1" w:styleId="WW8Num31z1">
    <w:name w:val="WW8Num31z1"/>
    <w:rsid w:val="000D488C"/>
    <w:rPr>
      <w:rFonts w:ascii="Courier New" w:hAnsi="Courier New" w:cs="Courier New"/>
    </w:rPr>
  </w:style>
  <w:style w:type="character" w:customStyle="1" w:styleId="WW8Num31z2">
    <w:name w:val="WW8Num31z2"/>
    <w:rsid w:val="000D488C"/>
    <w:rPr>
      <w:rFonts w:ascii="Wingdings" w:hAnsi="Wingdings"/>
    </w:rPr>
  </w:style>
  <w:style w:type="character" w:customStyle="1" w:styleId="WW8Num31z3">
    <w:name w:val="WW8Num31z3"/>
    <w:rsid w:val="000D488C"/>
    <w:rPr>
      <w:rFonts w:ascii="Symbol" w:hAnsi="Symbol"/>
    </w:rPr>
  </w:style>
  <w:style w:type="character" w:customStyle="1" w:styleId="WW8Num35z0">
    <w:name w:val="WW8Num35z0"/>
    <w:rsid w:val="000D488C"/>
    <w:rPr>
      <w:rFonts w:cs="Times New Roman"/>
    </w:rPr>
  </w:style>
  <w:style w:type="character" w:customStyle="1" w:styleId="WW8Num37z0">
    <w:name w:val="WW8Num37z0"/>
    <w:rsid w:val="000D488C"/>
    <w:rPr>
      <w:rFonts w:ascii="Symbol" w:hAnsi="Symbol"/>
    </w:rPr>
  </w:style>
  <w:style w:type="character" w:customStyle="1" w:styleId="WW8Num37z1">
    <w:name w:val="WW8Num37z1"/>
    <w:rsid w:val="000D488C"/>
    <w:rPr>
      <w:rFonts w:ascii="Courier New" w:hAnsi="Courier New" w:cs="Courier New"/>
    </w:rPr>
  </w:style>
  <w:style w:type="character" w:customStyle="1" w:styleId="WW8Num37z2">
    <w:name w:val="WW8Num37z2"/>
    <w:rsid w:val="000D488C"/>
    <w:rPr>
      <w:rFonts w:ascii="Wingdings" w:hAnsi="Wingdings"/>
    </w:rPr>
  </w:style>
  <w:style w:type="character" w:customStyle="1" w:styleId="Domylnaczcionkaakapitu1">
    <w:name w:val="Domyślna czcionka akapitu1"/>
    <w:rsid w:val="000D488C"/>
  </w:style>
  <w:style w:type="character" w:customStyle="1" w:styleId="ZnakZnak">
    <w:name w:val="Znak Znak"/>
    <w:rsid w:val="000D488C"/>
    <w:rPr>
      <w:lang w:val="pl-PL" w:eastAsia="ar-SA" w:bidi="ar-SA"/>
    </w:rPr>
  </w:style>
  <w:style w:type="character" w:styleId="Numerstrony">
    <w:name w:val="page number"/>
    <w:basedOn w:val="Domylnaczcionkaakapitu1"/>
    <w:rsid w:val="000D488C"/>
  </w:style>
  <w:style w:type="character" w:styleId="Hipercze">
    <w:name w:val="Hyperlink"/>
    <w:rsid w:val="000D488C"/>
    <w:rPr>
      <w:color w:val="0000FF"/>
      <w:u w:val="single"/>
    </w:rPr>
  </w:style>
  <w:style w:type="character" w:customStyle="1" w:styleId="Teksttreci8ptBezpogrubienia">
    <w:name w:val="Tekst treści + 8 pt;Bez pogrubienia"/>
    <w:rsid w:val="000D488C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30">
    <w:name w:val="Nagłówek3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0D488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0D488C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Zwykytekst1">
    <w:name w:val="Zwykły tekst1"/>
    <w:basedOn w:val="Normalny"/>
    <w:rsid w:val="000D488C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D488C"/>
    <w:pPr>
      <w:widowControl/>
      <w:suppressAutoHyphens w:val="0"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D488C"/>
    <w:pPr>
      <w:widowControl/>
      <w:ind w:left="720"/>
    </w:pPr>
    <w:rPr>
      <w:rFonts w:eastAsia="Calibri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0D488C"/>
    <w:rPr>
      <w:szCs w:val="20"/>
      <w:lang w:eastAsia="ar-SA"/>
    </w:rPr>
  </w:style>
  <w:style w:type="paragraph" w:customStyle="1" w:styleId="AbsatzTableFormat">
    <w:name w:val="AbsatzTableFormat"/>
    <w:basedOn w:val="Normalny"/>
    <w:rsid w:val="000D488C"/>
    <w:pPr>
      <w:widowControl/>
      <w:suppressAutoHyphens w:val="0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Lista-kontynuacja1">
    <w:name w:val="Lista - kontynuacja1"/>
    <w:basedOn w:val="Normalny"/>
    <w:rsid w:val="000D488C"/>
    <w:pPr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Lista-kontynuacja1"/>
    <w:rsid w:val="000D488C"/>
    <w:pPr>
      <w:widowControl/>
      <w:suppressAutoHyphens w:val="0"/>
      <w:spacing w:after="160"/>
      <w:ind w:left="1080" w:hanging="360"/>
    </w:pPr>
    <w:rPr>
      <w:rFonts w:eastAsia="Times New Roman"/>
      <w:sz w:val="20"/>
      <w:szCs w:val="20"/>
    </w:rPr>
  </w:style>
  <w:style w:type="paragraph" w:customStyle="1" w:styleId="Tekstkomentarza1">
    <w:name w:val="Tekst komentarza1"/>
    <w:basedOn w:val="Normalny"/>
    <w:rsid w:val="000D488C"/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0D488C"/>
    <w:rPr>
      <w:rFonts w:eastAsia="Andale Sans UI"/>
      <w:kern w:val="1"/>
      <w:sz w:val="24"/>
      <w:szCs w:val="24"/>
    </w:rPr>
  </w:style>
  <w:style w:type="character" w:customStyle="1" w:styleId="StopkaZnak">
    <w:name w:val="Stopka Znak"/>
    <w:link w:val="Stopka"/>
    <w:uiPriority w:val="99"/>
    <w:rsid w:val="000D488C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rsid w:val="000D488C"/>
    <w:rPr>
      <w:rFonts w:ascii="Arial" w:eastAsia="Andale Sans UI" w:hAnsi="Arial" w:cs="Tahoma"/>
      <w:kern w:val="1"/>
      <w:sz w:val="28"/>
      <w:szCs w:val="28"/>
    </w:rPr>
  </w:style>
  <w:style w:type="character" w:styleId="UyteHipercze">
    <w:name w:val="FollowedHyperlink"/>
    <w:uiPriority w:val="99"/>
    <w:semiHidden/>
    <w:unhideWhenUsed/>
    <w:rsid w:val="000D488C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D488C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link w:val="Tekstpodstawowy3"/>
    <w:uiPriority w:val="99"/>
    <w:rsid w:val="000D488C"/>
    <w:rPr>
      <w:rFonts w:eastAsia="Andale Sans UI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5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l-Normalny">
    <w:name w:val="Protel - Normalny"/>
    <w:basedOn w:val="Normalny"/>
    <w:rsid w:val="00A542D0"/>
    <w:pPr>
      <w:widowControl/>
      <w:suppressAutoHyphens w:val="0"/>
      <w:spacing w:line="360" w:lineRule="auto"/>
    </w:pPr>
    <w:rPr>
      <w:rFonts w:ascii="Arial" w:eastAsia="Times New Roman" w:hAnsi="Arial"/>
      <w:kern w:val="0"/>
      <w:sz w:val="22"/>
      <w:szCs w:val="20"/>
    </w:rPr>
  </w:style>
  <w:style w:type="paragraph" w:customStyle="1" w:styleId="Tekstpodstawowy31">
    <w:name w:val="Tekst podstawowy 31"/>
    <w:basedOn w:val="Normalny"/>
    <w:rsid w:val="00631B90"/>
    <w:pPr>
      <w:widowControl/>
      <w:tabs>
        <w:tab w:val="left" w:pos="284"/>
      </w:tabs>
      <w:suppressAutoHyphens w:val="0"/>
    </w:pPr>
    <w:rPr>
      <w:rFonts w:eastAsia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9\Documents\Niestandardowe%20szablony%20pakietu%20Office\zalacznik-nr-5-do-siwz_parametry%20techniczne%20i%20funkcjonal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zalacznik-nr-5-do-siwz_parametry techniczne i funkcjonalne.dot</Template>
  <TotalTime>0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2021-03-22T11:34:00Z</dcterms:created>
  <dcterms:modified xsi:type="dcterms:W3CDTF">2021-03-22T11:34:00Z</dcterms:modified>
</cp:coreProperties>
</file>