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/>
        <w:ind w:right="-92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ZAMAWIAJĄCY: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* Należy wypełnić tylko w sytuacji, gdy zachodzą okoliczności, o których mowa w art. 117 ust. 3 ustawy, tyle razy ile to konieczne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jc w:val="right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Załącznik nr 7 do SWZ</w:t>
    </w:r>
  </w:p>
  <w:p>
    <w:pPr>
      <w:pStyle w:val="Header"/>
      <w:spacing w:before="170" w:after="170"/>
      <w:rPr>
        <w:sz w:val="24"/>
        <w:szCs w:val="24"/>
      </w:rPr>
    </w:pPr>
    <w:r>
      <w:rPr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jc w:val="right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Załącznik nr 7 do SWZ</w:t>
    </w:r>
  </w:p>
  <w:p>
    <w:pPr>
      <w:pStyle w:val="Header"/>
      <w:spacing w:before="170" w:after="170"/>
      <w:rPr>
        <w:sz w:val="24"/>
        <w:szCs w:val="24"/>
      </w:rPr>
    </w:pPr>
    <w:r>
      <w:rPr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157</Words>
  <Characters>1697</Characters>
  <CharactersWithSpaces>1840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2024-11-18T08:41:18Z</dcterms:modified>
  <cp:revision>28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