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NoSpacing"/>
        <w:spacing w:lineRule="auto" w:line="276"/>
        <w:ind w:hanging="0" w:left="0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19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19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Odbiór i transport odpadów komunalnych niesegregowanych (zmieszanych) i selektywnych od właścicieli nieruchomości niezamieszkanych z terenu Gminy Mieroszów w roku 2025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5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2</Pages>
  <Words>418</Words>
  <Characters>3458</Characters>
  <CharactersWithSpaces>3952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2024-11-15T13:47:58Z</dcterms:modified>
  <cp:revision>36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