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77777777" w:rsidR="00305DEB" w:rsidRPr="00305DEB" w:rsidRDefault="00305DEB" w:rsidP="00305DEB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Załącznik nr 1 do SWZ</w:t>
      </w:r>
    </w:p>
    <w:p w14:paraId="4F591E7D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8F37D80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2022540B" w14:textId="2123999A" w:rsidR="00305DEB" w:rsidRPr="00305DEB" w:rsidRDefault="00305DEB" w:rsidP="00305DEB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(nazwa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305DEB">
        <w:rPr>
          <w:rFonts w:eastAsia="Calibri" w:cstheme="minorHAnsi"/>
          <w:i/>
          <w:kern w:val="0"/>
          <w14:ligatures w14:val="none"/>
        </w:rPr>
        <w:t>firm</w:t>
      </w:r>
      <w:r>
        <w:rPr>
          <w:rFonts w:eastAsia="Calibri" w:cstheme="minorHAnsi"/>
          <w:i/>
          <w:kern w:val="0"/>
          <w14:ligatures w14:val="none"/>
        </w:rPr>
        <w:t>y</w:t>
      </w:r>
      <w:r w:rsidRPr="00305DEB">
        <w:rPr>
          <w:rFonts w:eastAsia="Calibri" w:cstheme="minorHAnsi"/>
          <w:i/>
          <w:kern w:val="0"/>
          <w14:ligatures w14:val="none"/>
        </w:rPr>
        <w:t>, adres, NIP/PESEL, KRS/</w:t>
      </w:r>
      <w:proofErr w:type="spellStart"/>
      <w:r w:rsidRPr="00305DEB">
        <w:rPr>
          <w:rFonts w:eastAsia="Calibri" w:cstheme="minorHAnsi"/>
          <w:i/>
          <w:kern w:val="0"/>
          <w14:ligatures w14:val="none"/>
        </w:rPr>
        <w:t>CEiDG</w:t>
      </w:r>
      <w:proofErr w:type="spellEnd"/>
      <w:r w:rsidRPr="00305DEB">
        <w:rPr>
          <w:rFonts w:eastAsia="Calibri" w:cstheme="minorHAnsi"/>
          <w:i/>
          <w:kern w:val="0"/>
          <w14:ligatures w14:val="none"/>
        </w:rPr>
        <w:t>)</w:t>
      </w:r>
    </w:p>
    <w:p w14:paraId="5FFEFAD8" w14:textId="77777777" w:rsidR="00305DEB" w:rsidRPr="00305DEB" w:rsidRDefault="00305DEB" w:rsidP="00305DEB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3EA09EF" w14:textId="77777777" w:rsidR="00305DEB" w:rsidRPr="00305DEB" w:rsidRDefault="00305DEB" w:rsidP="00305DEB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548BEB04" w14:textId="5112CD92" w:rsidR="00305DEB" w:rsidRPr="00305DEB" w:rsidRDefault="00305DEB" w:rsidP="00305DEB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(imię, nazwisko,</w:t>
      </w:r>
      <w:r>
        <w:rPr>
          <w:rFonts w:eastAsia="Calibri" w:cstheme="minorHAnsi"/>
          <w:i/>
          <w:kern w:val="0"/>
          <w14:ligatures w14:val="none"/>
        </w:rPr>
        <w:t xml:space="preserve"> s</w:t>
      </w:r>
      <w:r w:rsidRPr="00305DEB">
        <w:rPr>
          <w:rFonts w:eastAsia="Calibri" w:cstheme="minorHAnsi"/>
          <w:i/>
          <w:kern w:val="0"/>
          <w14:ligatures w14:val="none"/>
        </w:rPr>
        <w:t>tanowisko/podstawa do reprezentacji)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305DEB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u w:val="single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u w:val="single"/>
          <w:lang w:eastAsia="pl-PL"/>
          <w14:ligatures w14:val="none"/>
        </w:rPr>
        <w:t xml:space="preserve">ul. T. </w:t>
      </w:r>
      <w:proofErr w:type="spellStart"/>
      <w:r w:rsidRPr="00305DEB">
        <w:rPr>
          <w:rFonts w:eastAsia="Times New Roman" w:cstheme="minorHAnsi"/>
          <w:b/>
          <w:kern w:val="0"/>
          <w:sz w:val="24"/>
          <w:szCs w:val="24"/>
          <w:u w:val="single"/>
          <w:lang w:eastAsia="pl-PL"/>
          <w14:ligatures w14:val="none"/>
        </w:rPr>
        <w:t>Regera</w:t>
      </w:r>
      <w:proofErr w:type="spellEnd"/>
      <w:r w:rsidRPr="00305DEB">
        <w:rPr>
          <w:rFonts w:eastAsia="Times New Roman" w:cstheme="minorHAnsi"/>
          <w:b/>
          <w:kern w:val="0"/>
          <w:sz w:val="24"/>
          <w:szCs w:val="24"/>
          <w:u w:val="single"/>
          <w:lang w:eastAsia="pl-PL"/>
          <w14:ligatures w14:val="none"/>
        </w:rPr>
        <w:t xml:space="preserve"> 81</w:t>
      </w:r>
    </w:p>
    <w:p w14:paraId="6DB738ED" w14:textId="741E8957" w:rsidR="00305DEB" w:rsidRPr="00305DEB" w:rsidRDefault="00305DEB" w:rsidP="00305DEB">
      <w:pPr>
        <w:keepNext/>
        <w:spacing w:before="240" w:after="0" w:line="360" w:lineRule="auto"/>
        <w:ind w:left="3261"/>
        <w:outlineLvl w:val="0"/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  <w:t>Formularz ofertowy</w:t>
      </w:r>
    </w:p>
    <w:p w14:paraId="290FDA0E" w14:textId="05541E0E" w:rsidR="00305DEB" w:rsidRPr="00305DEB" w:rsidRDefault="00305DEB" w:rsidP="00305DEB">
      <w:pPr>
        <w:spacing w:after="0" w:line="360" w:lineRule="auto"/>
        <w:ind w:left="2977"/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 xml:space="preserve">na realizację </w:t>
      </w:r>
      <w:proofErr w:type="gramStart"/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zamówieni</w:t>
      </w:r>
      <w:r w:rsidR="002E128E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a: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.</w:t>
      </w:r>
      <w:proofErr w:type="gramEnd"/>
    </w:p>
    <w:p w14:paraId="602D0B99" w14:textId="1562D733" w:rsidR="00305DEB" w:rsidRPr="00305DEB" w:rsidRDefault="00305DEB" w:rsidP="00305DEB">
      <w:pPr>
        <w:spacing w:after="240" w:line="360" w:lineRule="auto"/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„</w:t>
      </w:r>
      <w:r w:rsidRPr="00305DEB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 xml:space="preserve">Świadczenie usług związanych z utrzymaniem zieleni wysokiej i krzewów przy drogach powiatowych na terenie powiatu bielskiego w </w:t>
      </w:r>
      <w:r w:rsidR="009328D2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 xml:space="preserve">latach </w:t>
      </w:r>
      <w:r w:rsidRPr="00305DEB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202</w:t>
      </w:r>
      <w:r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5</w:t>
      </w:r>
      <w:r w:rsidR="009328D2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-2027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”</w:t>
      </w:r>
    </w:p>
    <w:p w14:paraId="3B22D57B" w14:textId="77777777" w:rsidR="00305DEB" w:rsidRPr="00305DEB" w:rsidRDefault="00305DEB" w:rsidP="00305DEB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Zakres zamówienia: zgodnie z treścią SWZ</w:t>
      </w:r>
    </w:p>
    <w:p w14:paraId="4264B4E9" w14:textId="40A5FCCC" w:rsidR="00305DEB" w:rsidRPr="00305DEB" w:rsidRDefault="00305DEB" w:rsidP="00305DEB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Termin wykonania zamówienia: do dnia </w:t>
      </w:r>
      <w:r w:rsidR="009328D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28.02.2027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r.</w:t>
      </w:r>
    </w:p>
    <w:p w14:paraId="2C7D37B2" w14:textId="77777777" w:rsidR="00305DEB" w:rsidRPr="00305DEB" w:rsidRDefault="00305DEB" w:rsidP="00305DEB">
      <w:pPr>
        <w:autoSpaceDE w:val="0"/>
        <w:autoSpaceDN w:val="0"/>
        <w:adjustRightInd w:val="0"/>
        <w:spacing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Warunki płatności: do 30 dni od daty dostarczenia faktury do odbiorcy</w:t>
      </w:r>
    </w:p>
    <w:p w14:paraId="5ACE7477" w14:textId="77777777" w:rsidR="00305DEB" w:rsidRPr="00305DEB" w:rsidRDefault="00305DEB" w:rsidP="00305DEB">
      <w:pPr>
        <w:numPr>
          <w:ilvl w:val="0"/>
          <w:numId w:val="1"/>
        </w:numPr>
        <w:spacing w:after="240" w:line="360" w:lineRule="auto"/>
        <w:ind w:left="284" w:hanging="284"/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Oferujemy wykonanie wyżej wymienionego przedmiotu zamówienia w pełnym zakresie objętym Specyfikacją Warunków Zamówienia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  <w:t>za ceny jednostkowe – zgodnie z załączoną do oferty tabelą elementów rozliczeniowych.</w:t>
      </w:r>
    </w:p>
    <w:p w14:paraId="3D56DA0A" w14:textId="77777777" w:rsidR="00305DEB" w:rsidRPr="00305DEB" w:rsidRDefault="00305DEB" w:rsidP="00305DEB">
      <w:pPr>
        <w:tabs>
          <w:tab w:val="left" w:pos="284"/>
        </w:tabs>
        <w:spacing w:after="120" w:line="276" w:lineRule="auto"/>
        <w:ind w:left="284"/>
        <w:jc w:val="both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Cena ofertowa brutto: ……………. zł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(słownie: .…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……..…………..….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.)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, w tym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podatek</w:t>
      </w:r>
      <w:proofErr w:type="gramStart"/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….</w:t>
      </w:r>
      <w:proofErr w:type="gramEnd"/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% VAT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.</w:t>
      </w:r>
    </w:p>
    <w:p w14:paraId="47F77F2F" w14:textId="432DB6EE" w:rsidR="00305DEB" w:rsidRPr="00305DEB" w:rsidRDefault="00305DEB" w:rsidP="00305DEB">
      <w:pPr>
        <w:numPr>
          <w:ilvl w:val="0"/>
          <w:numId w:val="4"/>
        </w:numPr>
        <w:tabs>
          <w:tab w:val="left" w:pos="284"/>
        </w:tabs>
        <w:spacing w:before="240"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Cena zawiera wszystkie koszty i nakłady niezbędne do zrealizowania przedmiotu zamówienia, wartość obliczoną w tabeli elementów rozliczeniowych.</w:t>
      </w:r>
    </w:p>
    <w:p w14:paraId="7CD707D6" w14:textId="77777777" w:rsidR="00305DEB" w:rsidRPr="00305DEB" w:rsidRDefault="00305DEB" w:rsidP="00305DEB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567" w:hanging="425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Informujemy, że wybór oferty prowadzić będzie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 powstania u Zamawiającego obowiązku podatkowego w zakresie następujących towarów/usług 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60548DCF" w14:textId="77777777" w:rsidR="00305DEB" w:rsidRPr="00305DEB" w:rsidRDefault="00305DEB" w:rsidP="00305DEB">
      <w:pPr>
        <w:tabs>
          <w:tab w:val="left" w:pos="426"/>
          <w:tab w:val="left" w:pos="1080"/>
        </w:tabs>
        <w:suppressAutoHyphens/>
        <w:autoSpaceDN w:val="0"/>
        <w:spacing w:after="240" w:line="360" w:lineRule="auto"/>
        <w:ind w:left="426"/>
        <w:rPr>
          <w:rFonts w:eastAsia="SimSun" w:cstheme="minorHAnsi"/>
          <w:b/>
          <w:kern w:val="3"/>
          <w:sz w:val="24"/>
          <w:szCs w:val="24"/>
          <w:vertAlign w:val="superscript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…………………………………………………………………………………………. …</w:t>
      </w:r>
    </w:p>
    <w:p w14:paraId="26D11BC9" w14:textId="77777777" w:rsidR="00305DEB" w:rsidRPr="00305DEB" w:rsidRDefault="00305DEB" w:rsidP="00305DEB">
      <w:pPr>
        <w:spacing w:after="0" w:line="360" w:lineRule="auto"/>
        <w:ind w:left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Uwaga!</w:t>
      </w:r>
      <w:r w:rsidRPr="00305DEB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Wypełnić tylko w przypadku, jeśli wybór oferty będzie prowadzić do powstania u Zamawiającego obowiązku podatkowego od towaru i usług, o którym mowa w art. 225 ust. 1 ustawy Prawo zamówień publicznych; w przeciwnym razie zostawić niewypełnione</w:t>
      </w:r>
    </w:p>
    <w:p w14:paraId="3F23C2D7" w14:textId="77777777" w:rsidR="00305DEB" w:rsidRPr="00305DEB" w:rsidRDefault="00305DEB" w:rsidP="00305DEB">
      <w:pPr>
        <w:tabs>
          <w:tab w:val="left" w:pos="426"/>
        </w:tabs>
        <w:suppressAutoHyphens/>
        <w:autoSpaceDN w:val="0"/>
        <w:spacing w:before="240" w:after="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Wartość ww. towarów lub usług bez kwoty podatku wynosi: …………………………...…</w:t>
      </w:r>
    </w:p>
    <w:p w14:paraId="59F67D42" w14:textId="77777777" w:rsidR="00305DEB" w:rsidRPr="00305DEB" w:rsidRDefault="00305DEB" w:rsidP="00305DEB">
      <w:pPr>
        <w:tabs>
          <w:tab w:val="left" w:pos="426"/>
        </w:tabs>
        <w:suppressAutoHyphens/>
        <w:autoSpaceDN w:val="0"/>
        <w:spacing w:after="24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Stawka podatku od towaru i usług dla ww. towarów lub usług wynosi ……………………</w:t>
      </w:r>
    </w:p>
    <w:p w14:paraId="60302DEF" w14:textId="7B0D60F9" w:rsidR="00305DEB" w:rsidRPr="009328D2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Kryterium II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– czas reakcji</w:t>
      </w: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335F0550" w14:textId="177CFBA0" w:rsidR="00305DEB" w:rsidRPr="009328D2" w:rsidRDefault="00305DEB" w:rsidP="00305DEB">
      <w:pPr>
        <w:tabs>
          <w:tab w:val="left" w:pos="284"/>
        </w:tabs>
        <w:spacing w:after="120" w:line="360" w:lineRule="auto"/>
        <w:ind w:left="284"/>
        <w:jc w:val="both"/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>Oświadczamy, że będziemy przystępować do prac zleconych przez Zamawiającego (licząc od momentu otrzymania zlecenia) w następującym czasie, zwanym „czasem reakcji”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 xml:space="preserve"> </w:t>
      </w:r>
      <w:r w:rsidRPr="009328D2">
        <w:rPr>
          <w:rFonts w:eastAsia="Times New Roman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(zaznaczyć</w:t>
      </w:r>
      <w:r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 xml:space="preserve"> właściwy </w:t>
      </w:r>
      <w:r w:rsidR="009328D2"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warian</w:t>
      </w:r>
      <w:r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t)</w:t>
      </w:r>
      <w:r w:rsidRPr="009328D2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>:</w:t>
      </w:r>
    </w:p>
    <w:p w14:paraId="5F5B9F95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24 godzin</w:t>
      </w:r>
    </w:p>
    <w:p w14:paraId="590608F2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48 godzin</w:t>
      </w:r>
    </w:p>
    <w:p w14:paraId="57920261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72 godzin</w:t>
      </w:r>
    </w:p>
    <w:p w14:paraId="1772349C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powyżej 72 godzin</w:t>
      </w:r>
    </w:p>
    <w:p w14:paraId="1358F155" w14:textId="00DFF8C0" w:rsidR="00305DEB" w:rsidRPr="009328D2" w:rsidRDefault="00305DEB" w:rsidP="00305DE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 xml:space="preserve">Kryterium 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III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 -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wysokości kary za przekroczenie czasu reakcji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:</w:t>
      </w:r>
    </w:p>
    <w:p w14:paraId="562F073F" w14:textId="4724B105" w:rsidR="00305DEB" w:rsidRPr="009328D2" w:rsidRDefault="00305DEB" w:rsidP="00305DEB">
      <w:pPr>
        <w:spacing w:after="120" w:line="360" w:lineRule="auto"/>
        <w:ind w:left="284"/>
        <w:jc w:val="both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Określamy wysokość kary umownej z tytułu </w:t>
      </w:r>
      <w:r w:rsidRPr="009328D2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 xml:space="preserve">przekroczenia </w:t>
      </w:r>
      <w:r w:rsidRPr="009328D2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czasu reakcji</w:t>
      </w:r>
      <w:r w:rsidRPr="009328D2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- za każdy dzień zwłoki </w:t>
      </w:r>
      <w:r w:rsidRPr="009328D2">
        <w:rPr>
          <w:rFonts w:eastAsia="Times New Roman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(zaznaczyć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 xml:space="preserve"> właściwy </w:t>
      </w:r>
      <w:r w:rsidR="009328D2"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warian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t)</w:t>
      </w:r>
      <w:r w:rsidRPr="009328D2">
        <w:rPr>
          <w:rFonts w:eastAsia="Calibri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p w14:paraId="6535CCA8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300,00 zł</w:t>
      </w:r>
    </w:p>
    <w:p w14:paraId="5BF941E4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500,00 zł</w:t>
      </w:r>
    </w:p>
    <w:p w14:paraId="0461A126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700,00 zł</w:t>
      </w:r>
    </w:p>
    <w:p w14:paraId="306FCFB3" w14:textId="1BF4FBF5" w:rsidR="00305DEB" w:rsidRPr="009328D2" w:rsidRDefault="00305DEB" w:rsidP="009328D2">
      <w:pPr>
        <w:numPr>
          <w:ilvl w:val="0"/>
          <w:numId w:val="1"/>
        </w:numPr>
        <w:spacing w:line="240" w:lineRule="auto"/>
        <w:ind w:left="284" w:hanging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Kryterium I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V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- 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wysokości kary za </w:t>
      </w:r>
      <w:bookmarkStart w:id="0" w:name="_Hlk63408070"/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przekroczenie terminu wykonania </w:t>
      </w:r>
      <w:bookmarkEnd w:id="0"/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przedmiotu zamówienia, określonego każdorazowo w zleceniu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:</w:t>
      </w:r>
    </w:p>
    <w:p w14:paraId="4C7FD5E7" w14:textId="4AE7C812" w:rsidR="00305DEB" w:rsidRPr="009328D2" w:rsidRDefault="00305DEB" w:rsidP="00305DEB">
      <w:pPr>
        <w:spacing w:after="120" w:line="360" w:lineRule="auto"/>
        <w:ind w:left="284"/>
        <w:jc w:val="both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Określamy wysokość kary umownej z tytułu przekroczenia terminu wykonania przedmiotu zamówienia, określonego każdorazowo w zleceniu</w:t>
      </w:r>
      <w:r w:rsidRPr="009328D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9328D2">
        <w:rPr>
          <w:rFonts w:eastAsia="Times New Roman" w:cstheme="minorHAnsi"/>
          <w:i/>
          <w:iCs/>
          <w:kern w:val="0"/>
          <w:sz w:val="24"/>
          <w:szCs w:val="24"/>
          <w:lang w:eastAsia="pl-PL"/>
          <w14:ligatures w14:val="none"/>
        </w:rPr>
        <w:t>(zaznaczy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 xml:space="preserve">ć właściwy </w:t>
      </w:r>
      <w:r w:rsidR="009328D2"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>warian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>t)</w:t>
      </w:r>
      <w:r w:rsidRPr="009328D2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:</w:t>
      </w:r>
    </w:p>
    <w:p w14:paraId="5F3DCA85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200,00 zł</w:t>
      </w:r>
    </w:p>
    <w:p w14:paraId="608F34B8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400,00 zł</w:t>
      </w:r>
    </w:p>
    <w:p w14:paraId="70E65FF7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lastRenderedPageBreak/>
        <w:t>600,00 zł</w:t>
      </w:r>
    </w:p>
    <w:p w14:paraId="50FC80DD" w14:textId="77777777" w:rsidR="00305DEB" w:rsidRPr="00305DEB" w:rsidRDefault="00305DEB" w:rsidP="00305DEB">
      <w:pPr>
        <w:numPr>
          <w:ilvl w:val="0"/>
          <w:numId w:val="1"/>
        </w:numPr>
        <w:tabs>
          <w:tab w:val="left" w:pos="284"/>
        </w:tabs>
        <w:spacing w:after="12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</w:t>
      </w:r>
      <w:r w:rsidRPr="00305DEB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 xml:space="preserve">świadczamy, że zamówienie zrealizujemy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samodzielnie/ przy udziale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podwykonawców</w:t>
      </w:r>
      <w:r w:rsidRPr="00305DEB">
        <w:rPr>
          <w:rFonts w:eastAsia="Calibri" w:cstheme="minorHAnsi"/>
          <w:kern w:val="0"/>
          <w:sz w:val="24"/>
          <w:szCs w:val="24"/>
          <w:lang w:val="x-none" w:eastAsia="x-none"/>
          <w14:ligatures w14:val="none"/>
        </w:rPr>
        <w:t>*</w:t>
      </w:r>
      <w:r w:rsidRPr="00305DEB">
        <w:rPr>
          <w:rFonts w:eastAsia="Calibri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,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zgodnie z poniższym wykazem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val="x-none"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538"/>
      </w:tblGrid>
      <w:tr w:rsidR="00305DEB" w:rsidRPr="00305DEB" w14:paraId="70EB09A0" w14:textId="77777777" w:rsidTr="00AC009F">
        <w:tc>
          <w:tcPr>
            <w:tcW w:w="5240" w:type="dxa"/>
          </w:tcPr>
          <w:p w14:paraId="01E87B2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Część zamówienia, której wykonanie wykonawca zamierza powierzyć podwykonawcy</w:t>
            </w:r>
          </w:p>
        </w:tc>
        <w:tc>
          <w:tcPr>
            <w:tcW w:w="3538" w:type="dxa"/>
          </w:tcPr>
          <w:p w14:paraId="4EC8302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Firma podwykonawcy</w:t>
            </w:r>
          </w:p>
        </w:tc>
      </w:tr>
      <w:tr w:rsidR="00305DEB" w:rsidRPr="00305DEB" w14:paraId="2DF8FB31" w14:textId="77777777" w:rsidTr="00AC009F">
        <w:trPr>
          <w:trHeight w:val="555"/>
        </w:trPr>
        <w:tc>
          <w:tcPr>
            <w:tcW w:w="5240" w:type="dxa"/>
          </w:tcPr>
          <w:p w14:paraId="03DD3358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8" w:type="dxa"/>
          </w:tcPr>
          <w:p w14:paraId="58075FF4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05DEB" w:rsidRPr="00305DEB" w14:paraId="11804C1D" w14:textId="77777777" w:rsidTr="00AC009F">
        <w:trPr>
          <w:trHeight w:val="547"/>
        </w:trPr>
        <w:tc>
          <w:tcPr>
            <w:tcW w:w="5240" w:type="dxa"/>
          </w:tcPr>
          <w:p w14:paraId="43C961B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</w:p>
        </w:tc>
        <w:tc>
          <w:tcPr>
            <w:tcW w:w="3538" w:type="dxa"/>
          </w:tcPr>
          <w:p w14:paraId="1FB58371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</w:p>
        </w:tc>
      </w:tr>
    </w:tbl>
    <w:p w14:paraId="01F4A1A5" w14:textId="77777777" w:rsidR="00305DEB" w:rsidRPr="00305DEB" w:rsidRDefault="00305DEB" w:rsidP="00305DEB">
      <w:pPr>
        <w:numPr>
          <w:ilvl w:val="0"/>
          <w:numId w:val="1"/>
        </w:numPr>
        <w:spacing w:before="240"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Do oferty dołączamy wszystkie dokumenty wymagane w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Rozdziale VII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Specyfikacji Warunków Zamówienia.</w:t>
      </w:r>
    </w:p>
    <w:p w14:paraId="20E9F7C2" w14:textId="77777777" w:rsidR="00305DEB" w:rsidRPr="00305DEB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Oświadczamy, że czujemy się związani niniejszą ofertą przez czas wskazany w Specyfikacji Warunków Zamówienia.</w:t>
      </w:r>
    </w:p>
    <w:p w14:paraId="4AD28586" w14:textId="77777777" w:rsidR="00305DEB" w:rsidRPr="00305DEB" w:rsidRDefault="00305DEB" w:rsidP="00305DE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wypełniłem obowiązki informacyjne przewidziane w art. 13 lub art. 14 RODO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959516E" w14:textId="77777777" w:rsidR="00305DEB" w:rsidRPr="00305DEB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Informacje dodatkowe.</w:t>
      </w:r>
    </w:p>
    <w:p w14:paraId="4295A414" w14:textId="77777777" w:rsidR="00305DEB" w:rsidRPr="00305DEB" w:rsidRDefault="00305DEB" w:rsidP="00305DEB">
      <w:pPr>
        <w:numPr>
          <w:ilvl w:val="0"/>
          <w:numId w:val="5"/>
        </w:numPr>
        <w:spacing w:after="0" w:line="360" w:lineRule="auto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W związku z obowiązkiem Zamawiającego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dotyczącym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podawania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w wysyłanych do </w:t>
      </w:r>
      <w:proofErr w:type="spellStart"/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uzp</w:t>
      </w:r>
      <w:proofErr w:type="spellEnd"/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 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ogłoszeni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ach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informacji dot. Wykonawców, którzy złożyli oferty, prosimy o zaznaczenie właściwej opcji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****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p w14:paraId="01C4792C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Wykonawca jest </w:t>
      </w:r>
      <w:r w:rsidRPr="00305DEB">
        <w:rPr>
          <w:rFonts w:eastAsia="Calibri" w:cstheme="minorHAnsi"/>
          <w:b/>
          <w:i/>
          <w:kern w:val="0"/>
          <w:sz w:val="24"/>
          <w:szCs w:val="24"/>
          <w:lang w:eastAsia="pl-PL"/>
          <w14:ligatures w14:val="none"/>
        </w:rPr>
        <w:t>(niewłaściwą treść można skreślić lub usunąć</w:t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): </w:t>
      </w:r>
    </w:p>
    <w:p w14:paraId="696941A8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mikro,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małym,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średnim,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dużym przedsiębiorcą</w:t>
      </w:r>
    </w:p>
    <w:p w14:paraId="0608BE7A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W przypadku oferty wspólnej informację dotyczącą wielkości przedsiębiorstwa należy odnieść </w:t>
      </w:r>
      <w:r w:rsidRPr="00305DEB">
        <w:rPr>
          <w:rFonts w:eastAsia="Calibri" w:cstheme="minorHAnsi"/>
          <w:kern w:val="0"/>
          <w:sz w:val="24"/>
          <w:szCs w:val="24"/>
          <w:u w:val="single"/>
          <w:lang w:eastAsia="pl-PL"/>
          <w14:ligatures w14:val="none"/>
        </w:rPr>
        <w:t xml:space="preserve">do każdego z Wykonawców odrębnie </w:t>
      </w:r>
      <w:r w:rsidRPr="00305DEB">
        <w:rPr>
          <w:rFonts w:eastAsia="Calibri" w:cstheme="minorHAnsi"/>
          <w:b/>
          <w:i/>
          <w:kern w:val="0"/>
          <w:sz w:val="24"/>
          <w:szCs w:val="24"/>
          <w:u w:val="single"/>
          <w:lang w:eastAsia="pl-PL"/>
          <w14:ligatures w14:val="none"/>
        </w:rPr>
        <w:t>(niewłaściwą treść można skreślić lub usunąć</w:t>
      </w:r>
      <w:r w:rsidRPr="00305DEB">
        <w:rPr>
          <w:rFonts w:eastAsia="Calibri" w:cstheme="minorHAnsi"/>
          <w:b/>
          <w:kern w:val="0"/>
          <w:sz w:val="24"/>
          <w:szCs w:val="24"/>
          <w:u w:val="single"/>
          <w:lang w:eastAsia="pl-PL"/>
          <w14:ligatures w14:val="none"/>
        </w:rPr>
        <w:t>)</w:t>
      </w:r>
      <w:r w:rsidRPr="00305DEB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:</w:t>
      </w:r>
    </w:p>
    <w:p w14:paraId="187FFCC7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bookmarkStart w:id="1" w:name="_Hlk479676978"/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01112973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bookmarkEnd w:id="1"/>
    <w:p w14:paraId="0A6FDB60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003FA701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p w14:paraId="24F68807" w14:textId="77777777" w:rsidR="00305DEB" w:rsidRPr="00305DEB" w:rsidRDefault="00305DEB" w:rsidP="00305DEB">
      <w:pPr>
        <w:numPr>
          <w:ilvl w:val="0"/>
          <w:numId w:val="5"/>
        </w:numPr>
        <w:spacing w:before="240" w:after="240" w:line="360" w:lineRule="auto"/>
        <w:contextualSpacing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Informacja dotycząca dostępu do podmiotowych środków dowodowych *</w:t>
      </w:r>
      <w:r w:rsidRPr="00305DEB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:</w:t>
      </w:r>
    </w:p>
    <w:p w14:paraId="20CD2849" w14:textId="77777777" w:rsidR="00305DEB" w:rsidRPr="00305DEB" w:rsidRDefault="00305DEB" w:rsidP="00305DEB">
      <w:pPr>
        <w:spacing w:after="12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>1) ..........................................................................................................................................</w:t>
      </w:r>
    </w:p>
    <w:p w14:paraId="798F376B" w14:textId="77777777" w:rsidR="00305DEB" w:rsidRPr="00305DEB" w:rsidRDefault="00305DEB" w:rsidP="00305DEB">
      <w:pPr>
        <w:spacing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064E0397" w14:textId="77777777" w:rsidR="00305DEB" w:rsidRPr="00305DEB" w:rsidRDefault="00305DEB" w:rsidP="00305DEB">
      <w:pPr>
        <w:spacing w:after="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2) ..........................................................................................................................................</w:t>
      </w:r>
    </w:p>
    <w:p w14:paraId="79EC6F86" w14:textId="77777777" w:rsidR="00305DEB" w:rsidRPr="00305DEB" w:rsidRDefault="00305DEB" w:rsidP="00305DEB">
      <w:pPr>
        <w:spacing w:after="240" w:line="360" w:lineRule="auto"/>
        <w:ind w:left="567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(wskazać podmiotowy środek dowodowy, adres internetowy, wydający urząd lub organ, dokładne dane referencyjne dokumentacji).</w:t>
      </w:r>
    </w:p>
    <w:p w14:paraId="7E7F664E" w14:textId="77777777" w:rsidR="00305DEB" w:rsidRPr="00305DEB" w:rsidRDefault="00305DEB" w:rsidP="00305DEB">
      <w:pPr>
        <w:spacing w:before="240"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............................ </w:t>
      </w:r>
      <w:proofErr w:type="gramStart"/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,data</w:t>
      </w:r>
      <w:proofErr w:type="gramEnd"/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 ................                            </w:t>
      </w:r>
    </w:p>
    <w:p w14:paraId="7884BDA3" w14:textId="77777777" w:rsidR="00305DEB" w:rsidRPr="00305DEB" w:rsidRDefault="00305DEB" w:rsidP="00305DE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176C076F" w14:textId="77777777" w:rsidR="00305DEB" w:rsidRPr="00305DEB" w:rsidRDefault="00305DEB" w:rsidP="00305DEB">
      <w:pPr>
        <w:spacing w:after="240" w:line="360" w:lineRule="auto"/>
        <w:rPr>
          <w:rFonts w:eastAsia="Times New Roman" w:cstheme="minorHAnsi"/>
          <w:bCs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 oraz tabeli), a następnie podpisać kwalifikowanym podpisem elektronicznym,</w:t>
      </w:r>
      <w:r w:rsidRPr="00305DEB">
        <w:rPr>
          <w:rFonts w:ascii="Times New Roman" w:eastAsia="Times New Roman" w:hAnsi="Times New Roman" w:cs="Times New Roman"/>
          <w:b/>
          <w:iCs/>
          <w:color w:val="C00000"/>
          <w:kern w:val="0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elektronicznym podpisem zaufanym lub elektronicznym </w:t>
      </w:r>
      <w:r w:rsidRPr="00B5324C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osobistym.</w:t>
      </w:r>
    </w:p>
    <w:p w14:paraId="2665F27C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2410" w:hanging="2410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*) – niewłaściwe skreślić / lub wpisać odpowiednio; </w:t>
      </w:r>
    </w:p>
    <w:p w14:paraId="30144BA0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426" w:hanging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**) 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Zgodnie z art. 225 ust. 1 ustawy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, jeżeli została złożona oferta, której wybór prowadziłby do powstania u zamawiającego obowiązku podatkowego zgodnie z ustawą z dnia 11 marca 2004 r. o podatku od towarów i usług (Dz. U z 2018 r., poz. 2174, z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. zm.), dla celów zastosowania kryterium ceny lub kosztu zamawiający dolicza do przedstawionej w tej ofercie ceny kwotę podatku od towarów i usług, którą miałby obowiązek rozliczyć.</w:t>
      </w:r>
    </w:p>
    <w:p w14:paraId="15A60508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Zgodnie z art. 225 ust. 2 ustawy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, Wykonawca składający powyższą ofertę ma obowiązek:</w:t>
      </w:r>
    </w:p>
    <w:p w14:paraId="1D1BB776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poinformowania zamawiającego, że wybór jego oferty będzie prowadził do powstania u zamawiającego obowiązku podatkowego,</w:t>
      </w:r>
    </w:p>
    <w:p w14:paraId="4B59DC25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wskazania nazwy (rodzaju) towaru lub usługi, których dostawa lub świadczenie będą prowadziły do powstania obowiązku podatkowego,</w:t>
      </w:r>
    </w:p>
    <w:p w14:paraId="515F4CB6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wskazania wartości towaru lub usługi objętego obowiązkiem podatkowym zamawiającego, bez kwoty podatku,</w:t>
      </w:r>
    </w:p>
    <w:p w14:paraId="500EB0B7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lastRenderedPageBreak/>
        <w:t>wskazania stawki podatku od towarów i usług, która zgodnie z wiedzą wykonawcy, będzie miała zastosowanie;</w:t>
      </w:r>
    </w:p>
    <w:p w14:paraId="5E9E4B13" w14:textId="77777777" w:rsidR="00305DEB" w:rsidRPr="00305DEB" w:rsidRDefault="00305DEB" w:rsidP="00305DEB">
      <w:pPr>
        <w:tabs>
          <w:tab w:val="left" w:pos="7088"/>
        </w:tabs>
        <w:spacing w:after="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***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wypełnić tabelę</w:t>
      </w:r>
    </w:p>
    <w:p w14:paraId="79B2F5A2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 w:hanging="567"/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****)</w:t>
      </w:r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zaznaczyć</w:t>
      </w:r>
      <w:proofErr w:type="spellEnd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właściwe</w:t>
      </w:r>
      <w:proofErr w:type="spellEnd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; w</w:t>
      </w:r>
      <w:r w:rsidRPr="00305DEB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 xml:space="preserve"> przypadku Wykonawców składających ofertę wspólną należy wypełnić dla każdego podmiotu osobno.</w:t>
      </w:r>
    </w:p>
    <w:p w14:paraId="618650F8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t>Mikroprzedsiębiorstwo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10 osób i którego roczny obrót netto lub roczna suma aktywów bilansu nie przekracza 2 milionów euro</w:t>
      </w:r>
    </w:p>
    <w:p w14:paraId="78DD2384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t>Małe 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50 osób i którego roczny obrót netto lub roczna suma aktywów bilansu nie przekracza 10 milionów euro</w:t>
      </w:r>
    </w:p>
    <w:p w14:paraId="56A86E98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>Średnie przedsiębiorstwo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 xml:space="preserve"> - 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16A7AFF0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 xml:space="preserve">Duże przedsiębiorstwo 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– 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3A154130" w14:textId="77777777" w:rsidR="00305DEB" w:rsidRPr="00305DEB" w:rsidRDefault="00305DEB" w:rsidP="00305DEB">
      <w:pPr>
        <w:spacing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 xml:space="preserve">1) </w:t>
      </w:r>
      <w:r w:rsidRPr="00305DEB">
        <w:rPr>
          <w:rFonts w:eastAsia="Calibri" w:cstheme="minorHAnsi"/>
          <w:bCs/>
          <w:iCs/>
          <w:kern w:val="0"/>
          <w:sz w:val="24"/>
          <w:szCs w:val="24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C728E5A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284" w:hanging="284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nie dotyczy wykonawcy w przypadku, gdy wykonawca nie przekazuje danych osobowych innych niż bezpośrednio jego dotyczących lub zachodzi wyłączenie stosowania obowiązku informacyjnego, stosownie do art. 13 ust. 4 lub art. 14 ust. 5 RODO.</w:t>
      </w:r>
    </w:p>
    <w:p w14:paraId="0F581BD6" w14:textId="77777777" w:rsidR="00590FF3" w:rsidRDefault="00590FF3"/>
    <w:sectPr w:rsidR="00590FF3" w:rsidSect="00305DEB">
      <w:headerReference w:type="default" r:id="rId7"/>
      <w:footerReference w:type="default" r:id="rId8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38881" w14:textId="77777777" w:rsidR="00175000" w:rsidRDefault="00175000" w:rsidP="00305DEB">
      <w:pPr>
        <w:spacing w:after="0" w:line="240" w:lineRule="auto"/>
      </w:pPr>
      <w:r>
        <w:separator/>
      </w:r>
    </w:p>
  </w:endnote>
  <w:endnote w:type="continuationSeparator" w:id="0">
    <w:p w14:paraId="7DAB8E6F" w14:textId="77777777" w:rsidR="00175000" w:rsidRDefault="00175000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B710D" w14:textId="77777777" w:rsidR="00175000" w:rsidRDefault="00175000" w:rsidP="00305DEB">
      <w:pPr>
        <w:spacing w:after="0" w:line="240" w:lineRule="auto"/>
      </w:pPr>
      <w:r>
        <w:separator/>
      </w:r>
    </w:p>
  </w:footnote>
  <w:footnote w:type="continuationSeparator" w:id="0">
    <w:p w14:paraId="6F515E45" w14:textId="77777777" w:rsidR="00175000" w:rsidRDefault="00175000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51C20724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70415881"/>
    <w:bookmarkStart w:id="9" w:name="_Hlk91829214"/>
    <w:bookmarkStart w:id="10" w:name="_Hlk91829215"/>
    <w:bookmarkStart w:id="11" w:name="_Hlk91829216"/>
    <w:bookmarkStart w:id="12" w:name="_Hlk91829217"/>
    <w:bookmarkStart w:id="13" w:name="_Hlk91833992"/>
    <w:bookmarkStart w:id="14" w:name="_Hlk91833993"/>
    <w:bookmarkStart w:id="15" w:name="_Hlk91833994"/>
    <w:bookmarkStart w:id="16" w:name="_Hlk91833995"/>
    <w:bookmarkStart w:id="17" w:name="_Hlk128378959"/>
    <w:bookmarkStart w:id="18" w:name="_Hlk128382829"/>
    <w:bookmarkStart w:id="19" w:name="_Hlk128382830"/>
    <w:r w:rsidRPr="00B40F1C">
      <w:rPr>
        <w:rFonts w:eastAsia="Calibri" w:cstheme="minorHAnsi"/>
      </w:rPr>
      <w:t>ZDP.272.3.2.202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4"/>
  </w:num>
  <w:num w:numId="2" w16cid:durableId="2112579595">
    <w:abstractNumId w:val="5"/>
  </w:num>
  <w:num w:numId="3" w16cid:durableId="1164509951">
    <w:abstractNumId w:val="6"/>
  </w:num>
  <w:num w:numId="4" w16cid:durableId="1597446642">
    <w:abstractNumId w:val="2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175000"/>
    <w:rsid w:val="001D1715"/>
    <w:rsid w:val="00286DF3"/>
    <w:rsid w:val="002E128E"/>
    <w:rsid w:val="00305DEB"/>
    <w:rsid w:val="00590FF3"/>
    <w:rsid w:val="007D4C42"/>
    <w:rsid w:val="009328D2"/>
    <w:rsid w:val="00AA0691"/>
    <w:rsid w:val="00B5324C"/>
    <w:rsid w:val="00E1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1096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5</cp:revision>
  <dcterms:created xsi:type="dcterms:W3CDTF">2025-01-09T10:22:00Z</dcterms:created>
  <dcterms:modified xsi:type="dcterms:W3CDTF">2025-01-17T12:38:00Z</dcterms:modified>
</cp:coreProperties>
</file>