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23CAFEB" w14:textId="77777777" w:rsidR="009D121E" w:rsidRDefault="004A75AA" w:rsidP="00D04C14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D04C14">
        <w:rPr>
          <w:rFonts w:ascii="Bookman Old Style" w:hAnsi="Bookman Old Style"/>
          <w:sz w:val="20"/>
          <w:szCs w:val="20"/>
        </w:rPr>
        <w:t>4</w:t>
      </w:r>
    </w:p>
    <w:p w14:paraId="1D35BD3D" w14:textId="77777777" w:rsidR="00A67326" w:rsidRDefault="008607D8" w:rsidP="00D04C14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31A9922C" w14:textId="77777777" w:rsidR="008607D8" w:rsidRDefault="00411575" w:rsidP="00D04C14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D04C14">
        <w:rPr>
          <w:rFonts w:ascii="Bookman Old Style" w:hAnsi="Bookman Old Style"/>
          <w:sz w:val="20"/>
          <w:szCs w:val="20"/>
        </w:rPr>
        <w:t>4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515960A0" w14:textId="77777777" w:rsidR="008607D8" w:rsidRDefault="008607D8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6CDCAE44" w14:textId="77777777" w:rsidR="008607D8" w:rsidRDefault="004F601C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14:paraId="6916663B" w14:textId="77777777" w:rsidR="008D73FD" w:rsidRDefault="008D73FD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B5CC545" w14:textId="77777777" w:rsidR="008D73FD" w:rsidRDefault="004A75AA" w:rsidP="00D04C14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5108A7C1" w14:textId="633BF6C4" w:rsidR="008D73FD" w:rsidRDefault="00942FCD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</w:t>
      </w:r>
      <w:r w:rsidR="001A5B40">
        <w:rPr>
          <w:rFonts w:ascii="Bookman Old Style" w:hAnsi="Bookman Old Style"/>
          <w:sz w:val="20"/>
          <w:szCs w:val="20"/>
        </w:rPr>
        <w:t>„</w:t>
      </w:r>
      <w:r w:rsidR="00CB694F" w:rsidRPr="00CB694F">
        <w:rPr>
          <w:rFonts w:ascii="Bookman Old Style" w:hAnsi="Bookman Old Style"/>
          <w:sz w:val="20"/>
          <w:szCs w:val="20"/>
        </w:rPr>
        <w:t>Budowa sieci kanalizacyjnej sanitarnej w miejscowości Skrzynki oraz budowa sieci wodociągowej z miejscowości Jeziorki do miejscowości Skrzynki.</w:t>
      </w:r>
      <w:r w:rsidR="00CB694F">
        <w:rPr>
          <w:rFonts w:ascii="Bookman Old Style" w:hAnsi="Bookman Old Style"/>
          <w:sz w:val="20"/>
          <w:szCs w:val="20"/>
        </w:rPr>
        <w:t>”</w:t>
      </w:r>
    </w:p>
    <w:p w14:paraId="54188016" w14:textId="77777777" w:rsid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4AF6B830" w14:textId="77777777" w:rsidR="00071CC8" w:rsidRPr="00071CC8" w:rsidRDefault="00071CC8" w:rsidP="00D04C14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7604EE5D" w14:textId="130080D3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CB694F">
        <w:rPr>
          <w:rFonts w:ascii="Bookman Old Style" w:hAnsi="Bookman Old Style"/>
          <w:sz w:val="20"/>
          <w:szCs w:val="20"/>
        </w:rPr>
        <w:t>b</w:t>
      </w:r>
      <w:r w:rsidR="00CB694F" w:rsidRPr="00CB694F">
        <w:rPr>
          <w:rFonts w:ascii="Bookman Old Style" w:hAnsi="Bookman Old Style"/>
          <w:sz w:val="20"/>
          <w:szCs w:val="20"/>
        </w:rPr>
        <w:t>udowa sieci kanalizacyjnej sanitarnej w miejscowości Skrzynki oraz budowa sieci wodociągowej z miejscowości Jeziorki do miejscowości Skrzynki.</w:t>
      </w:r>
    </w:p>
    <w:p w14:paraId="01BBF305" w14:textId="048CA1B3" w:rsidR="000A46EB" w:rsidRPr="00C7374A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D04C14">
        <w:rPr>
          <w:rFonts w:ascii="Bookman Old Style" w:hAnsi="Bookman Old Style"/>
          <w:sz w:val="20"/>
          <w:szCs w:val="20"/>
        </w:rPr>
        <w:t xml:space="preserve"> przekazanym Zamawiającemu w ciągu 7 dni od terminu podpisania umowy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  <w:r w:rsidR="000A46EB">
        <w:rPr>
          <w:rFonts w:ascii="Bookman Old Style" w:hAnsi="Bookman Old Style"/>
          <w:sz w:val="20"/>
          <w:szCs w:val="20"/>
        </w:rPr>
        <w:t xml:space="preserve"> Wraz z kosztorysem Wykonawca dostarczy Zamawiającemu Harmonogram Rzeczowo-Finansowy</w:t>
      </w:r>
      <w:r w:rsidR="0043680F">
        <w:rPr>
          <w:rFonts w:ascii="Bookman Old Style" w:hAnsi="Bookman Old Style"/>
          <w:sz w:val="20"/>
          <w:szCs w:val="20"/>
        </w:rPr>
        <w:t xml:space="preserve"> (HRF)</w:t>
      </w:r>
      <w:r w:rsidR="000A46EB">
        <w:rPr>
          <w:rFonts w:ascii="Bookman Old Style" w:hAnsi="Bookman Old Style"/>
          <w:sz w:val="20"/>
          <w:szCs w:val="20"/>
        </w:rPr>
        <w:t>.</w:t>
      </w:r>
    </w:p>
    <w:p w14:paraId="5124A296" w14:textId="77777777" w:rsidR="00071CC8" w:rsidRPr="00071CC8" w:rsidRDefault="00C7374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</w:p>
    <w:p w14:paraId="057E41BE" w14:textId="77777777" w:rsidR="00071CC8" w:rsidRDefault="00C7374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57ACC30E" w14:textId="77777777" w:rsidR="00071CC8" w:rsidRPr="00071CC8" w:rsidRDefault="00CF27F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19C3D04C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81AAFC8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02D639AB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)Wykonawca odpowiada za wszelkie szkody powstałe w wyniku realizacji przedmiotu umowy w stosunku do osób trzecich.</w:t>
      </w:r>
    </w:p>
    <w:p w14:paraId="6F6EF676" w14:textId="77777777" w:rsidR="00071CC8" w:rsidRPr="00071CC8" w:rsidRDefault="0027019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0EF2068E" w14:textId="77777777" w:rsidR="00071CC8" w:rsidRPr="00071CC8" w:rsidRDefault="00CF27FA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75F23F8A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697C75AF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66BBB1C8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49A0457C" w14:textId="77777777" w:rsid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4967B3E" w14:textId="77777777" w:rsidR="00071CC8" w:rsidRPr="00071CC8" w:rsidRDefault="00071CC8" w:rsidP="00D04C14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stanowiących integralne części niniejszej umowy.</w:t>
      </w:r>
    </w:p>
    <w:p w14:paraId="3C02C128" w14:textId="77777777" w:rsidR="004E6DA2" w:rsidRDefault="00071CC8" w:rsidP="00D04C14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50B8E7E2" w14:textId="77777777" w:rsidR="004E6DA2" w:rsidRDefault="004E6DA2" w:rsidP="00D04C14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0A4A676" w14:textId="77777777" w:rsidR="004E6DA2" w:rsidRPr="00660027" w:rsidRDefault="004E6DA2" w:rsidP="00D04C14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2792E325" w14:textId="77777777" w:rsidR="00343E31" w:rsidRPr="00343E31" w:rsidRDefault="00343E31" w:rsidP="00D04C14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4920D9F5" w14:textId="77777777" w:rsidR="00343E31" w:rsidRDefault="00343E31" w:rsidP="00D04C14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0C566BD7" w14:textId="77777777" w:rsidR="004E6DA2" w:rsidRDefault="0031066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A73D6CB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14:paraId="790412B8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2C4F090B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6F1AA98F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CE7C67C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2B686D9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7F5FF9C9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1FFE94C0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049D3FA1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14:paraId="1F9EA79B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2490ADEB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5D6CC438" w14:textId="77777777" w:rsidR="00310669" w:rsidRPr="00310669" w:rsidRDefault="00310669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30B08CDC" w14:textId="77777777" w:rsidR="00310669" w:rsidRPr="00310669" w:rsidRDefault="00660027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001898B6" w14:textId="77777777" w:rsidR="00310669" w:rsidRPr="00310669" w:rsidRDefault="00660027" w:rsidP="00D04C14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4AA727DA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09B0B6B5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5B5DFD11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 xml:space="preserve">terenu </w:t>
      </w:r>
      <w:r w:rsidR="00660027">
        <w:rPr>
          <w:rFonts w:ascii="Bookman Old Style" w:hAnsi="Bookman Old Style"/>
          <w:sz w:val="20"/>
          <w:szCs w:val="20"/>
        </w:rPr>
        <w:lastRenderedPageBreak/>
        <w:t>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3FC261AC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faktach Zamawiającego wówczas zobowiązany jest na jego żądanie odkryć roboty, a następnie przywrócić je do stanu poprzedniego na własny koszt.</w:t>
      </w:r>
    </w:p>
    <w:p w14:paraId="1F29DDED" w14:textId="77777777" w:rsidR="00310669" w:rsidRPr="00310669" w:rsidRDefault="00310669" w:rsidP="00D04C14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3389CB" w14:textId="77777777" w:rsidR="00310669" w:rsidRPr="00310669" w:rsidRDefault="00310669" w:rsidP="00D04C14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6839E92A" w14:textId="77777777" w:rsidR="00310669" w:rsidRPr="00310669" w:rsidRDefault="00310669" w:rsidP="00D04C14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10B2E7D9" w14:textId="77777777" w:rsidR="00EC533D" w:rsidRPr="00EC533D" w:rsidRDefault="0031066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3A751F6A" w14:textId="77777777" w:rsidR="004A75AA" w:rsidRPr="00E35557" w:rsidRDefault="00EC533D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A42E619" w14:textId="77777777" w:rsidR="00310669" w:rsidRPr="00310669" w:rsidRDefault="00310669" w:rsidP="00D04C14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33821696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20A9599A" w14:textId="77777777" w:rsidR="00310669" w:rsidRPr="00310669" w:rsidRDefault="00660027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1BDF2C02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BA81201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9C7A2ED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5AC253E2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6C18F39E" w14:textId="77777777" w:rsid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1446F188" w14:textId="77777777" w:rsidR="004A75AA" w:rsidRPr="002436DE" w:rsidRDefault="002436D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ACAF13" w14:textId="77777777" w:rsidR="004A75AA" w:rsidRPr="002436DE" w:rsidRDefault="002436D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7BC51602" w14:textId="77777777" w:rsidR="004A75AA" w:rsidRPr="00310669" w:rsidRDefault="004A75AA" w:rsidP="00D04C14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52EA4E14" w14:textId="77777777" w:rsidR="00310669" w:rsidRPr="00310669" w:rsidRDefault="00310669" w:rsidP="00D04C14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01C22452" w14:textId="77777777" w:rsidR="00310669" w:rsidRPr="00310669" w:rsidRDefault="00310669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0FF8031B" w14:textId="77777777" w:rsidR="00043CCD" w:rsidRPr="000A46EB" w:rsidRDefault="00043CCD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A46EB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 w:rsidRPr="000A46EB">
        <w:rPr>
          <w:rFonts w:ascii="Bookman Old Style" w:hAnsi="Bookman Old Style"/>
          <w:b/>
          <w:bCs/>
          <w:sz w:val="20"/>
          <w:szCs w:val="20"/>
        </w:rPr>
        <w:t>5</w:t>
      </w:r>
      <w:r w:rsidRPr="000A46EB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18E8BA2E" w14:textId="2347A10B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lastRenderedPageBreak/>
        <w:t xml:space="preserve">Za wykonanie przedmiotu Umowy wskazanego w §1 ustala się łączne ryczałtowe wynagrodzenie, ustalone na podstawie oferty Wykonawcy, w wysokości: ____________ zł (słownie:_______________ złotych __/100) brutto. </w:t>
      </w:r>
    </w:p>
    <w:p w14:paraId="333B40D1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Wynagrodzenie, o którym mowa w ust. 1 pozostanie niezmienne w całym okresie obowiązywania Umowy i obejmuje: wszelkie koszty bezpośrednie i pośrednie związane z realizacją Umowy, w tym między innymi, ale nie wyłącznie,  koszty zaplecza, placu budowy,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 </w:t>
      </w:r>
    </w:p>
    <w:p w14:paraId="03325E0F" w14:textId="16AE3006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Zamawiający przewiduje rozliczenia robót budowlanych fakturami częściowymi, maksymalnie raz w miesiącu kalendarzowym, na podstawie zatwierdzonego przez Zamawiającego protokołu, o którym mowa w § 4 ust. 1 pkt 22, do kwoty wynikającej narastająco z Harmonogramu Rzeczowo – Finansowego (HRF) do kwoty wynoszącej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0A46EB">
        <w:rPr>
          <w:rFonts w:ascii="Bookman Old Style" w:hAnsi="Bookman Old Style" w:cs="Times New Roman"/>
          <w:sz w:val="20"/>
          <w:szCs w:val="20"/>
        </w:rPr>
        <w:t xml:space="preserve">0% wynagrodzenia brutto o jakim mowa w ust.1. Faktura końcowa zostanie wystawiona na kwotę wynoszącą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0A46EB">
        <w:rPr>
          <w:rFonts w:ascii="Bookman Old Style" w:hAnsi="Bookman Old Style" w:cs="Times New Roman"/>
          <w:sz w:val="20"/>
          <w:szCs w:val="20"/>
        </w:rPr>
        <w:t>0% wynagrodzenia brutto Wykonawcy o jakim mowa w ust.1.</w:t>
      </w:r>
    </w:p>
    <w:p w14:paraId="3E4F078B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 celu rozliczenia robót budowlanych fakturami częściowymi, o których mowa w ust. 1, Wykonawca doręczy Zamawiającemu HRF.</w:t>
      </w:r>
    </w:p>
    <w:p w14:paraId="78E12BC6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Zamawiający w terminie 5 dni roboczych od otrzymania od Wykonawcy HRF potwierdzi jego poprawność lub wniesie do niego uwagi. Powyższe zapisy stosuje się odpowiednio dla doręczenia przez Wykonawcę poprawionego HRF. </w:t>
      </w:r>
    </w:p>
    <w:p w14:paraId="71593853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Wykonawca przyjmuje do wiadomości, że niezłożenie przez Wykonawcę HRF zgodnego z ustalenia stron uniemożliwi Zamawiającemu dokonania rozliczenia robót budowlanych fakturami częściowymi, o których mowa w ust. 1.</w:t>
      </w:r>
    </w:p>
    <w:p w14:paraId="06D2A97D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Prawidłowo wystawiona faktura częściowa VAT zostanie zapłacona w terminie do 30 dni od dnia jej doręczenia Zamawiającemu, za wyjątkiem końcowej faktury VAT, która zostanie zapłacona w terminie do 30 dni od dnia jej otrzymania przez Zamawiającego.</w:t>
      </w:r>
    </w:p>
    <w:p w14:paraId="5ABCD216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Faktura za roboty budowlane każdorazowo powinna uwzględniać rozbicie wartościowe na części przedmiotu Umowy zgodnie z wytycznymi dotyczącymi sporządzania HRF, a także podział na kategorie robót zgodnie z tymi wytycznymi. Podstawą dla wystawienia faktury jest HRF obejmujący okres objęty fakturą i narastającą od początku robót, z zastrzeżeniem ust.1 Umowy.</w:t>
      </w:r>
    </w:p>
    <w:p w14:paraId="18D4803E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2B4893BB" w14:textId="77777777" w:rsidR="000A46EB" w:rsidRPr="000A46EB" w:rsidRDefault="000A46EB" w:rsidP="000A46EB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zestawienia należności dla wszystkich podwykonawców i dalszych podwykonawców z określeniem ich nazw, adresów, numerów kont bankowych oraz kwot wymagalnych do zapłaty z tytułu wykonanych i odebranych prac;</w:t>
      </w:r>
    </w:p>
    <w:p w14:paraId="1A58322C" w14:textId="77777777" w:rsidR="000A46EB" w:rsidRPr="000A46EB" w:rsidRDefault="000A46EB" w:rsidP="000A46EB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kopie wystawionych przez nich faktur; </w:t>
      </w:r>
    </w:p>
    <w:p w14:paraId="44896F2B" w14:textId="77777777" w:rsidR="000A46EB" w:rsidRPr="000A46EB" w:rsidRDefault="000A46EB" w:rsidP="000A46EB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podwykonawstwa; </w:t>
      </w:r>
    </w:p>
    <w:p w14:paraId="677A8C66" w14:textId="77777777" w:rsidR="000A46EB" w:rsidRPr="000A46EB" w:rsidRDefault="000A46EB" w:rsidP="000A46EB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protokół odbioru wykonanych robót budowlanych podpisany przez Wykonawcę i podwykonawcę – w przypadku robót budowlanych.</w:t>
      </w:r>
    </w:p>
    <w:p w14:paraId="636925B4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Warunkiem zapłaty każdej faktury jest przedłożenie Zamawiającemu przez Wykonawcę, w terminie 5 dni roboczych przed terminem płatności faktury, oświadczeń wszystkich zgłoszonych podwykonawców i dalszych podwykonawców potwierdzających, że otrzymali wynagrodzenie za roboty budowlane, usługi, w tym dokumentację projektowo-kosztorysową, lub dostawy wykonane w okresie objętym protokołem przerobowym, na podstawie którego wystawiona została faktura Wykonawcy, lub odpowiednie oświadcze</w:t>
      </w:r>
      <w:r w:rsidRPr="000A46EB">
        <w:rPr>
          <w:rFonts w:ascii="Bookman Old Style" w:hAnsi="Bookman Old Style" w:cs="Times New Roman"/>
          <w:sz w:val="20"/>
          <w:szCs w:val="20"/>
        </w:rPr>
        <w:lastRenderedPageBreak/>
        <w:t>nie, że w danym okresie rozliczeniowym nie wykonywali robót, usług lub dostaw wraz z oświadczeniem Wykonawcy, że te dokumenty przedstawił dla wszystkich podwykonawców i dalszych podwykonawców uczestniczących w realizacji przedmiotu Umowy.</w:t>
      </w:r>
    </w:p>
    <w:p w14:paraId="53D865DF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Warunkiem zapłaty końcowej faktury VAT Wykonawcy jest przedłożenie przez Wykonawcę w terminie 10 dni roboczych przed terminem płatności faktury VAT oświadczeń wszystkich zgłoszonych podwykonawców i dalszych podwykonawców uczestniczących, w jakimkolwiek zakresie, w realizacji przedmiotu Umowy przez cały okres jego wykonywania, potwierdzających, że otrzymali pełne wynagrodzenie za roboty budowlane, usługi, w tym dokumentację projektowo-kosztorysową, lub dostawy wykonane w okresie realizacji przedmiotu Umowy wraz z oświadczeniem Wykonawcy, że te dokumenty przedstawił dla wszystkich podwykonawców i dalszych podwykonawców uczestniczących w realizacji przedmiotu Umowy.</w:t>
      </w:r>
    </w:p>
    <w:p w14:paraId="2FC9030A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 przypadku niewywiązania się Wykonawcy z obowiązków wskazanych w ust. 8-11 oraz ust. 13 lub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4D86671B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382E53CC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Wynagrodzenie, o którym mowa w ust. 13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4517C8B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Bezpośrednia zapłata obejmuje wyłącznie należne wynagrodzenie, bez odsetek, należnych podwykonawcy lub dalszemu podwykonawcy.</w:t>
      </w:r>
    </w:p>
    <w:p w14:paraId="2523CC9F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696DA75B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 przypadku zgłoszenia uwag, o których mowa w ust. 16, w terminie wskazanym przez Zamawiającego, Zamawiający może:</w:t>
      </w:r>
    </w:p>
    <w:p w14:paraId="2EBA45B8" w14:textId="77777777" w:rsidR="000A46EB" w:rsidRPr="000A46EB" w:rsidRDefault="000A46EB" w:rsidP="000A46EB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3B1180C1" w14:textId="77777777" w:rsidR="000A46EB" w:rsidRPr="000A46EB" w:rsidRDefault="000A46EB" w:rsidP="000A46EB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29854EF2" w14:textId="77777777" w:rsidR="000A46EB" w:rsidRPr="000A46EB" w:rsidRDefault="000A46EB" w:rsidP="000A46EB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7A3263CA" w14:textId="77777777" w:rsidR="000A46EB" w:rsidRPr="000A46EB" w:rsidRDefault="000A46EB" w:rsidP="000A46EB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7A2B4054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 xml:space="preserve">Dla instalowanych urządzeń, stanowiących odrębne środki trwałe </w:t>
      </w:r>
      <w:r w:rsidRPr="000A46EB">
        <w:rPr>
          <w:rFonts w:ascii="Bookman Old Style" w:hAnsi="Bookman Old Style" w:cs="Times New Roman"/>
          <w:sz w:val="20"/>
          <w:szCs w:val="20"/>
        </w:rPr>
        <w:sym w:font="Symbol" w:char="F05B"/>
      </w:r>
      <w:r w:rsidRPr="000A46EB">
        <w:rPr>
          <w:rFonts w:ascii="Bookman Old Style" w:hAnsi="Bookman Old Style" w:cs="Times New Roman"/>
          <w:sz w:val="20"/>
          <w:szCs w:val="20"/>
        </w:rPr>
        <w:t xml:space="preserve">wg Klasyfikacji Środków Trwałych – na podstawie Rozporządzenie Rady Ministrów z dnia 3 października </w:t>
      </w:r>
      <w:r w:rsidRPr="000A46EB">
        <w:rPr>
          <w:rFonts w:ascii="Bookman Old Style" w:hAnsi="Bookman Old Style" w:cs="Times New Roman"/>
          <w:sz w:val="20"/>
          <w:szCs w:val="20"/>
        </w:rPr>
        <w:lastRenderedPageBreak/>
        <w:t>2016 r. w sprawie Klasyfikacji Środków Trwałych (KŚT) (Dz. U. poz. 1864)</w:t>
      </w:r>
      <w:r w:rsidRPr="000A46EB">
        <w:rPr>
          <w:rFonts w:ascii="Bookman Old Style" w:hAnsi="Bookman Old Style" w:cs="Times New Roman"/>
          <w:sz w:val="20"/>
          <w:szCs w:val="20"/>
        </w:rPr>
        <w:sym w:font="Symbol" w:char="F05D"/>
      </w:r>
      <w:r w:rsidRPr="000A46EB">
        <w:rPr>
          <w:rFonts w:ascii="Bookman Old Style" w:hAnsi="Bookman Old Style" w:cs="Times New Roman"/>
          <w:sz w:val="20"/>
          <w:szCs w:val="20"/>
        </w:rPr>
        <w:t xml:space="preserve"> oraz dla dostarczanych elementów wyposażenia, Wykonawca zobowiązany jest przedstawiać Zamawiającemu wykazy umożliwiające ich wprowadzanie do wewnętrznej ewidencji majątku, zgodnie z ustawą z dnia 29 września 1994 r. o rachunkowości (t.j. Dz. U. z 2021 r. poz. 217). </w:t>
      </w:r>
    </w:p>
    <w:p w14:paraId="684FD1C5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Dla instalowanych urządzeń i dostarczanych elementów wyposażenia Wykonawca zobowiązany jest przekazać Zamawiającemu wszelkie dokumenty warunkujące prawidłowe ich użytkowanie, a w tym przede wszystkim instrukcje użytkowania i dokumentacje techniczno-ruchowe (DTR) opracowane przez producenta.</w:t>
      </w:r>
    </w:p>
    <w:p w14:paraId="592F6B20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Wykazy, o których mowa powyżej w ust. 19 Wykonawca przekazuje Zamawiającemu w formie zestawień tabelarycznych.</w:t>
      </w:r>
    </w:p>
    <w:p w14:paraId="0B2D8E6F" w14:textId="77777777" w:rsidR="000A46EB" w:rsidRPr="000A46EB" w:rsidRDefault="000A46EB" w:rsidP="000A46EB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Dokumenty wskazane powyżej w ust. 18 i 20 Wykonawca jest zobowiązany dostarczyć Zamawiającemu najpóźniej wraz z fakturą, która zawiera rozliczenie finansowe za te dostawy. Niewywiązanie się z obowiązku określonego w zdaniu pierwszym stanowi podstawę dla Zamawiającego do odmowy zapłaty wynagrodzenia wynikającego z tej faktury.</w:t>
      </w:r>
    </w:p>
    <w:p w14:paraId="6DBDE9B3" w14:textId="77777777" w:rsidR="000A46EB" w:rsidRPr="000A46EB" w:rsidRDefault="000A46EB" w:rsidP="000A46EB">
      <w:pPr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9BB6CC4" w14:textId="77777777" w:rsidR="000A46EB" w:rsidRPr="000A46EB" w:rsidRDefault="000A46EB" w:rsidP="000A46EB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jc w:val="left"/>
        <w:rPr>
          <w:rFonts w:ascii="Bookman Old Style" w:hAnsi="Bookman Old Style" w:cs="Times New Roman"/>
          <w:sz w:val="20"/>
          <w:szCs w:val="20"/>
        </w:rPr>
      </w:pPr>
      <w:r w:rsidRPr="000A46EB">
        <w:rPr>
          <w:rFonts w:ascii="Bookman Old Style" w:hAnsi="Bookman Old Style" w:cs="Times New Roman"/>
          <w:sz w:val="20"/>
          <w:szCs w:val="20"/>
        </w:rPr>
        <w:t>Przy dokonywaniu płatności za nabyte towary lub usługi nie wymienione w załączniku nr 15 do ustawy podatku od towarów i usług, gdy kwota należności wynikająca z faktury jest niższa niż 15000,00 zł brutto oraz gdy na fakturze nie  umieszczono adnotacji „mechanizm podzielonej płatności”. Gmina zastrzega sobie prawo do zapłaty przy zastosowaniu mechanizmu podzielonej płatności.</w:t>
      </w:r>
    </w:p>
    <w:p w14:paraId="5AB4C7D4" w14:textId="77777777" w:rsidR="00052C99" w:rsidRPr="00052C99" w:rsidRDefault="00052C99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6462FD56" w14:textId="77777777" w:rsidR="00052C99" w:rsidRPr="00052C99" w:rsidRDefault="00052C99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449DA69B" w14:textId="77777777" w:rsidR="00052C99" w:rsidRPr="00D65F70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6F0D6465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D15998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4D67136E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06613C81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5B5AD6A9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zaakceptowania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46E9FB45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195952CC" w14:textId="77777777" w:rsidR="00052C99" w:rsidRPr="00052C99" w:rsidRDefault="00052C99" w:rsidP="00D04C14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lastRenderedPageBreak/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12CA0F97" w14:textId="77777777" w:rsidR="00052C99" w:rsidRPr="002D42A7" w:rsidRDefault="00052C99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6CC4BF29" w14:textId="77777777" w:rsidR="002D42A7" w:rsidRDefault="002D42A7" w:rsidP="00D04C14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2E687A5" w14:textId="77777777" w:rsidR="002D42A7" w:rsidRPr="00C03498" w:rsidRDefault="002D42A7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70EEB99A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11534208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4218F4C3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5272BE19" w14:textId="77777777" w:rsidR="00C03498" w:rsidRPr="00C03498" w:rsidRDefault="00C03498" w:rsidP="00D04C14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16F39615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19D164AB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110FC113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246EBE49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786BBD4" w14:textId="77777777" w:rsidR="00C03498" w:rsidRP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16E08E88" w14:textId="77777777" w:rsidR="00C03498" w:rsidRDefault="00C03498" w:rsidP="00D04C14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3FC8BB11" w14:textId="77777777" w:rsidR="001A5B40" w:rsidRPr="001A5B40" w:rsidRDefault="001A5B40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12BD55D8" w14:textId="77777777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0492EAB5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342CDD1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04DE76EA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</w:t>
      </w:r>
      <w:r w:rsidRPr="009D121E">
        <w:rPr>
          <w:rFonts w:ascii="Bookman Old Style" w:hAnsi="Bookman Old Style"/>
          <w:sz w:val="20"/>
          <w:szCs w:val="20"/>
        </w:rPr>
        <w:lastRenderedPageBreak/>
        <w:t>łu niewykonania lub nienależytego wykonania umowy, w tym część służąca do pokrycia roszczeń w ramach rękojmi za wady przedmiotu umowy wynosi 30% zabezpieczenia.</w:t>
      </w:r>
    </w:p>
    <w:p w14:paraId="65849405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2A2F79AE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14:paraId="7A5BD755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060D0E4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0D3A7BCB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17ABE0BB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</w:p>
    <w:p w14:paraId="37D93270" w14:textId="77777777" w:rsidR="00270B08" w:rsidRPr="00270B08" w:rsidRDefault="00270B08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2270B7A0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9412CCC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34606660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714449AA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</w:p>
    <w:p w14:paraId="63CAE1F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14:paraId="794B871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3 powyżej – wskazanych przez Zamawiającego, będą przetwarzane przez Wykonawcę na podstawie art. 6 ust. 1 lit. f) RODO jedynie w celu i zakresie niezbędnym do wykonania zadań administratora danych osobowych </w:t>
      </w:r>
      <w:r w:rsidRPr="00270B08">
        <w:rPr>
          <w:rFonts w:ascii="Bookman Old Style" w:hAnsi="Bookman Old Style"/>
          <w:sz w:val="20"/>
          <w:szCs w:val="20"/>
        </w:rPr>
        <w:lastRenderedPageBreak/>
        <w:t>związanych z realizacją Umowy w kategorii dane zwykłe – imię, nazwisko, zajmowane stanowisko i miejsce pracy, numer służbowego telefonu, służbowy adres email, nr uprawnień budowlanych i nr członkowskie w PIIB.</w:t>
      </w:r>
    </w:p>
    <w:p w14:paraId="618A4655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10B9281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2A439B7A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7EB055BB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DD5F2E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23D44716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21B7CF31" w14:textId="77777777" w:rsidR="00270B08" w:rsidRPr="00270B08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2394471F" w14:textId="77777777" w:rsidR="00052C99" w:rsidRDefault="00270B08" w:rsidP="00D04C14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0A792C35" w14:textId="77777777" w:rsidR="00270B08" w:rsidRPr="00270B08" w:rsidRDefault="00270B08" w:rsidP="00D04C14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1A5B40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65A1ACB7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066BE2EB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73ECFD34" w14:textId="77777777" w:rsidR="00270B08" w:rsidRPr="003E3B13" w:rsidRDefault="00270B08" w:rsidP="00D04C14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65BA97B1" w14:textId="77777777" w:rsidR="00270B08" w:rsidRPr="00270B08" w:rsidRDefault="00270B08" w:rsidP="00D04C14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425A5F68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200AE729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5D52C338" w14:textId="77777777" w:rsidR="00270B08" w:rsidRPr="003E3B13" w:rsidRDefault="00270B08" w:rsidP="00D04C14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 xml:space="preserve">usunie z terenu budowy na własny koszt i ryzyko urządzenia zaplecza przez niego dostarczone bądź wzniesione oraz niewbudowane materiały i urządzenia, </w:t>
      </w:r>
    </w:p>
    <w:p w14:paraId="4B182571" w14:textId="77777777" w:rsidR="00270B08" w:rsidRPr="00270B08" w:rsidRDefault="00270B08" w:rsidP="00D04C14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786141AE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4621A40D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139F59AC" w14:textId="77777777" w:rsidR="00270B08" w:rsidRPr="00270B08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33FD1E1" w14:textId="77777777" w:rsidR="001C751F" w:rsidRPr="001A5B40" w:rsidRDefault="00270B08" w:rsidP="00D04C14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22639FFF" w14:textId="77777777" w:rsidR="003E3B13" w:rsidRPr="003E3B13" w:rsidRDefault="003E3B13" w:rsidP="00D04C14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1A5B40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62FDCBC2" w14:textId="77777777" w:rsidR="003E3B13" w:rsidRP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3D7EAE50" w14:textId="77777777" w:rsidR="003E3B13" w:rsidRP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3FF20EED" w14:textId="77777777" w:rsid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44336819" w14:textId="77777777" w:rsidR="004022E1" w:rsidRPr="003E3B13" w:rsidRDefault="004022E1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32D644C" w14:textId="77777777" w:rsidR="003E3B13" w:rsidRDefault="003E3B13" w:rsidP="00D04C14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</w:p>
    <w:p w14:paraId="7F6D6995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23787F41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60B6B069" w14:textId="77777777" w:rsidR="003E3B13" w:rsidRPr="003E3B13" w:rsidRDefault="003E3B13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5B9A9724" w14:textId="77777777" w:rsidR="001C751F" w:rsidRDefault="001C751F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54A5289A" w14:textId="77777777" w:rsidR="003E3B13" w:rsidRDefault="009D121E" w:rsidP="00D04C1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5F1384B2" w14:textId="77777777" w:rsidR="003254AB" w:rsidRDefault="003254AB" w:rsidP="00D04C14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0AD677F6" w14:textId="77777777" w:rsidR="003E3B13" w:rsidRPr="003E3B13" w:rsidRDefault="003E3B13" w:rsidP="00BC7784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76584" w14:textId="77777777" w:rsidR="00EB6B53" w:rsidRDefault="00EB6B53" w:rsidP="00A67326">
      <w:pPr>
        <w:spacing w:after="0" w:line="240" w:lineRule="auto"/>
      </w:pPr>
      <w:r>
        <w:separator/>
      </w:r>
    </w:p>
  </w:endnote>
  <w:endnote w:type="continuationSeparator" w:id="0">
    <w:p w14:paraId="458BDAD1" w14:textId="77777777" w:rsidR="00EB6B53" w:rsidRDefault="00EB6B53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1067070"/>
      <w:docPartObj>
        <w:docPartGallery w:val="Page Numbers (Bottom of Page)"/>
        <w:docPartUnique/>
      </w:docPartObj>
    </w:sdtPr>
    <w:sdtContent>
      <w:p w14:paraId="19D3AAD9" w14:textId="77777777" w:rsidR="00A67326" w:rsidRDefault="00BC7784">
        <w:pPr>
          <w:pStyle w:val="Stopka"/>
          <w:jc w:val="center"/>
        </w:pPr>
        <w:r>
          <w:fldChar w:fldCharType="begin"/>
        </w:r>
        <w:r w:rsidR="00A67326">
          <w:instrText>PAGE   \* MERGEFORMAT</w:instrText>
        </w:r>
        <w:r>
          <w:fldChar w:fldCharType="separate"/>
        </w:r>
        <w:r w:rsidR="00D04C14">
          <w:rPr>
            <w:noProof/>
          </w:rPr>
          <w:t>3</w:t>
        </w:r>
        <w:r>
          <w:fldChar w:fldCharType="end"/>
        </w:r>
      </w:p>
    </w:sdtContent>
  </w:sdt>
  <w:p w14:paraId="684E1821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D1E22" w14:textId="77777777" w:rsidR="00EB6B53" w:rsidRDefault="00EB6B53" w:rsidP="00A67326">
      <w:pPr>
        <w:spacing w:after="0" w:line="240" w:lineRule="auto"/>
      </w:pPr>
      <w:r>
        <w:separator/>
      </w:r>
    </w:p>
  </w:footnote>
  <w:footnote w:type="continuationSeparator" w:id="0">
    <w:p w14:paraId="684958D2" w14:textId="77777777" w:rsidR="00EB6B53" w:rsidRDefault="00EB6B53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875922454">
    <w:abstractNumId w:val="0"/>
  </w:num>
  <w:num w:numId="2" w16cid:durableId="1566181774">
    <w:abstractNumId w:val="4"/>
  </w:num>
  <w:num w:numId="3" w16cid:durableId="423645557">
    <w:abstractNumId w:val="3"/>
  </w:num>
  <w:num w:numId="4" w16cid:durableId="1864515973">
    <w:abstractNumId w:val="2"/>
  </w:num>
  <w:num w:numId="5" w16cid:durableId="2122533772">
    <w:abstractNumId w:val="11"/>
  </w:num>
  <w:num w:numId="6" w16cid:durableId="1073619526">
    <w:abstractNumId w:val="6"/>
  </w:num>
  <w:num w:numId="7" w16cid:durableId="1709186324">
    <w:abstractNumId w:val="21"/>
  </w:num>
  <w:num w:numId="8" w16cid:durableId="788858997">
    <w:abstractNumId w:val="7"/>
  </w:num>
  <w:num w:numId="9" w16cid:durableId="300578485">
    <w:abstractNumId w:val="26"/>
  </w:num>
  <w:num w:numId="10" w16cid:durableId="430975955">
    <w:abstractNumId w:val="24"/>
  </w:num>
  <w:num w:numId="11" w16cid:durableId="322634713">
    <w:abstractNumId w:val="13"/>
  </w:num>
  <w:num w:numId="12" w16cid:durableId="1222450278">
    <w:abstractNumId w:val="25"/>
  </w:num>
  <w:num w:numId="13" w16cid:durableId="1412511081">
    <w:abstractNumId w:val="9"/>
  </w:num>
  <w:num w:numId="14" w16cid:durableId="132262466">
    <w:abstractNumId w:val="20"/>
  </w:num>
  <w:num w:numId="15" w16cid:durableId="836729302">
    <w:abstractNumId w:val="15"/>
  </w:num>
  <w:num w:numId="16" w16cid:durableId="976298073">
    <w:abstractNumId w:val="12"/>
  </w:num>
  <w:num w:numId="17" w16cid:durableId="1858813914">
    <w:abstractNumId w:val="17"/>
  </w:num>
  <w:num w:numId="18" w16cid:durableId="553152359">
    <w:abstractNumId w:val="28"/>
  </w:num>
  <w:num w:numId="19" w16cid:durableId="1638489249">
    <w:abstractNumId w:val="27"/>
  </w:num>
  <w:num w:numId="20" w16cid:durableId="662051274">
    <w:abstractNumId w:val="14"/>
  </w:num>
  <w:num w:numId="21" w16cid:durableId="781608342">
    <w:abstractNumId w:val="23"/>
  </w:num>
  <w:num w:numId="22" w16cid:durableId="1636065900">
    <w:abstractNumId w:val="29"/>
  </w:num>
  <w:num w:numId="23" w16cid:durableId="829559279">
    <w:abstractNumId w:val="8"/>
  </w:num>
  <w:num w:numId="24" w16cid:durableId="1430808551">
    <w:abstractNumId w:val="1"/>
  </w:num>
  <w:num w:numId="25" w16cid:durableId="158353447">
    <w:abstractNumId w:val="19"/>
  </w:num>
  <w:num w:numId="26" w16cid:durableId="663901236">
    <w:abstractNumId w:val="18"/>
  </w:num>
  <w:num w:numId="27" w16cid:durableId="1582569395">
    <w:abstractNumId w:val="5"/>
  </w:num>
  <w:num w:numId="28" w16cid:durableId="597714568">
    <w:abstractNumId w:val="10"/>
  </w:num>
  <w:num w:numId="29" w16cid:durableId="1519193314">
    <w:abstractNumId w:val="16"/>
  </w:num>
  <w:num w:numId="30" w16cid:durableId="817958307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A46EB"/>
    <w:rsid w:val="000B48F8"/>
    <w:rsid w:val="000F007F"/>
    <w:rsid w:val="000F66DE"/>
    <w:rsid w:val="001A5B40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72875"/>
    <w:rsid w:val="003B2F3F"/>
    <w:rsid w:val="003D0B90"/>
    <w:rsid w:val="003E235A"/>
    <w:rsid w:val="003E3B13"/>
    <w:rsid w:val="003F11AF"/>
    <w:rsid w:val="004022E1"/>
    <w:rsid w:val="004057DC"/>
    <w:rsid w:val="00411575"/>
    <w:rsid w:val="00423D56"/>
    <w:rsid w:val="0043680F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5B37EE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817CCC"/>
    <w:rsid w:val="008461A3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C2996"/>
    <w:rsid w:val="00AD406E"/>
    <w:rsid w:val="00AD512F"/>
    <w:rsid w:val="00AE41BC"/>
    <w:rsid w:val="00B139E1"/>
    <w:rsid w:val="00B33448"/>
    <w:rsid w:val="00BB6E96"/>
    <w:rsid w:val="00BC7784"/>
    <w:rsid w:val="00BE2B80"/>
    <w:rsid w:val="00C03498"/>
    <w:rsid w:val="00C24B19"/>
    <w:rsid w:val="00C7374A"/>
    <w:rsid w:val="00C819E4"/>
    <w:rsid w:val="00CA5835"/>
    <w:rsid w:val="00CB694F"/>
    <w:rsid w:val="00CC4E11"/>
    <w:rsid w:val="00CF2337"/>
    <w:rsid w:val="00CF27FA"/>
    <w:rsid w:val="00D04C14"/>
    <w:rsid w:val="00D40C82"/>
    <w:rsid w:val="00D65F70"/>
    <w:rsid w:val="00D7700B"/>
    <w:rsid w:val="00D937B5"/>
    <w:rsid w:val="00DA5604"/>
    <w:rsid w:val="00DB5733"/>
    <w:rsid w:val="00DC35A7"/>
    <w:rsid w:val="00DD2F4F"/>
    <w:rsid w:val="00E3395D"/>
    <w:rsid w:val="00E35557"/>
    <w:rsid w:val="00E73EE9"/>
    <w:rsid w:val="00EA23E7"/>
    <w:rsid w:val="00EB6B53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470E"/>
  <w15:docId w15:val="{FEF81AFE-FDA6-4E56-A880-E73C8575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4549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27</cp:revision>
  <dcterms:created xsi:type="dcterms:W3CDTF">2021-03-04T13:39:00Z</dcterms:created>
  <dcterms:modified xsi:type="dcterms:W3CDTF">2024-07-16T10:59:00Z</dcterms:modified>
</cp:coreProperties>
</file>