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47FED" w14:textId="557C0238" w:rsidR="00916295" w:rsidRDefault="00916295" w:rsidP="00916295">
      <w:pPr>
        <w:jc w:val="right"/>
      </w:pPr>
      <w:r>
        <w:t>Ostrołęka, 2</w:t>
      </w:r>
      <w:r>
        <w:t>7</w:t>
      </w:r>
      <w:bookmarkStart w:id="0" w:name="_GoBack"/>
      <w:bookmarkEnd w:id="0"/>
      <w:r>
        <w:t>.09.2021</w:t>
      </w:r>
    </w:p>
    <w:p w14:paraId="333C734D" w14:textId="77777777" w:rsidR="00916295" w:rsidRPr="005570B6" w:rsidRDefault="00916295" w:rsidP="00916295">
      <w:pPr>
        <w:jc w:val="both"/>
      </w:pPr>
      <w:r w:rsidRPr="001D63B4">
        <w:t>Dotyczy: przetargu nieograniczonego ogłoszonego w TED Nr 2021/S 1</w:t>
      </w:r>
      <w:r>
        <w:t>74</w:t>
      </w:r>
      <w:r w:rsidRPr="001D63B4">
        <w:t>-</w:t>
      </w:r>
      <w:r>
        <w:t>453347</w:t>
      </w:r>
      <w:r w:rsidRPr="001D63B4">
        <w:t xml:space="preserve"> z dnia </w:t>
      </w:r>
      <w:r>
        <w:t>03</w:t>
      </w:r>
      <w:r w:rsidRPr="001D63B4">
        <w:t>.0</w:t>
      </w:r>
      <w:r>
        <w:t>9.2021 r. na</w:t>
      </w:r>
      <w:r w:rsidRPr="001D63B4">
        <w:t xml:space="preserve"> </w:t>
      </w:r>
      <w:r>
        <w:t>ZAKUP W FORMIE LEASINGU OPERACYJNEGO Z OPCJĄ WYKUPU 2 POJAZDÓWCH SPECJALNYCH – ŚMIECIAREK Nr. referencyjny: 2/ZPUE/2021</w:t>
      </w:r>
      <w:r w:rsidRPr="001D63B4">
        <w:t>.</w:t>
      </w:r>
    </w:p>
    <w:p w14:paraId="31202066" w14:textId="77777777" w:rsidR="00916295" w:rsidRPr="005570B6" w:rsidRDefault="00916295" w:rsidP="00916295">
      <w:pPr>
        <w:jc w:val="center"/>
        <w:rPr>
          <w:b/>
        </w:rPr>
      </w:pPr>
      <w:r w:rsidRPr="005570B6">
        <w:rPr>
          <w:b/>
        </w:rPr>
        <w:t>WYJAŚNIENIA TREŚCI SWZ</w:t>
      </w:r>
    </w:p>
    <w:p w14:paraId="3887B136" w14:textId="77777777" w:rsidR="00916295" w:rsidRDefault="00916295" w:rsidP="00916295">
      <w:pPr>
        <w:pStyle w:val="Bezodstpw"/>
      </w:pPr>
      <w:r w:rsidRPr="005570B6">
        <w:t xml:space="preserve">Zgodnie z art. 135 ust. 2 i art. 137 ust. 1 ustawy – Prawo zamówień publicznych, </w:t>
      </w:r>
      <w:r>
        <w:t>Ostrołęckie Przedsiębiorstwo Komunalne Sp. z o.o.</w:t>
      </w:r>
      <w:r w:rsidRPr="005570B6">
        <w:t xml:space="preserve"> udziela wyjaśnień treści Specyfikacji Warunków Zamówienia:</w:t>
      </w:r>
    </w:p>
    <w:p w14:paraId="48A63B62" w14:textId="77777777" w:rsidR="00916295" w:rsidRDefault="00916295" w:rsidP="00916295">
      <w:pPr>
        <w:pStyle w:val="Bezodstpw"/>
      </w:pPr>
    </w:p>
    <w:p w14:paraId="5DBD5702" w14:textId="77777777" w:rsidR="00916295" w:rsidRDefault="00916295" w:rsidP="00B83551">
      <w:pPr>
        <w:ind w:left="360"/>
        <w:rPr>
          <w:b/>
          <w:bCs/>
        </w:rPr>
      </w:pPr>
    </w:p>
    <w:p w14:paraId="43BFD113" w14:textId="77777777" w:rsidR="00916295" w:rsidRDefault="00916295" w:rsidP="00B83551">
      <w:pPr>
        <w:ind w:left="360"/>
        <w:rPr>
          <w:b/>
          <w:bCs/>
        </w:rPr>
      </w:pPr>
    </w:p>
    <w:p w14:paraId="1BD8EE88" w14:textId="77777777" w:rsidR="00B83551" w:rsidRPr="00916295" w:rsidRDefault="00B83551" w:rsidP="00B83551">
      <w:pPr>
        <w:ind w:left="360"/>
        <w:rPr>
          <w:b/>
          <w:bCs/>
        </w:rPr>
      </w:pPr>
      <w:r w:rsidRPr="00916295">
        <w:rPr>
          <w:b/>
          <w:bCs/>
        </w:rPr>
        <w:t>Opis przedmiotu zamówienia:</w:t>
      </w:r>
    </w:p>
    <w:p w14:paraId="6C4398F7" w14:textId="77777777" w:rsidR="00B83551" w:rsidRPr="00916295" w:rsidRDefault="00B83551" w:rsidP="00B83551">
      <w:pPr>
        <w:ind w:left="360"/>
      </w:pPr>
      <w:r w:rsidRPr="00916295">
        <w:t>Parametry wymagane</w:t>
      </w:r>
    </w:p>
    <w:p w14:paraId="78503975" w14:textId="77777777" w:rsidR="00B83551" w:rsidRPr="00916295" w:rsidRDefault="00B83551" w:rsidP="00B83551">
      <w:pPr>
        <w:ind w:left="360"/>
      </w:pPr>
      <w:r w:rsidRPr="00916295">
        <w:t>Wymagania techniczne dla podwozia pojazdu:</w:t>
      </w:r>
    </w:p>
    <w:p w14:paraId="38B935EA" w14:textId="77777777" w:rsidR="00B83551" w:rsidRPr="00916295" w:rsidRDefault="00B83551" w:rsidP="00B83551">
      <w:pPr>
        <w:ind w:left="360"/>
      </w:pPr>
      <w:r w:rsidRPr="00916295">
        <w:t>Lp. 35. Alternator min. 100A.</w:t>
      </w:r>
    </w:p>
    <w:p w14:paraId="345627F4" w14:textId="77777777" w:rsidR="00B83551" w:rsidRPr="00916295" w:rsidRDefault="00B83551" w:rsidP="00B83551">
      <w:pPr>
        <w:ind w:left="360"/>
      </w:pPr>
      <w:r w:rsidRPr="00916295">
        <w:t>Czy Zamawiający dopuści alternator o prądzie 90A? Taki alternator bez przeszkód naładuje akumulatory oraz w zupełności pokryje zapotrzebowanie na prąd przez śmieciarkę. Zastosowany alternator jest nowoczesną konstrukcją pozwalającą na efektywne wykorzystanie parametrów, nie obciążając silnika wpływa na zmniejszenie zużycia paliwa.</w:t>
      </w:r>
    </w:p>
    <w:p w14:paraId="68477C3A" w14:textId="77777777" w:rsidR="00B83551" w:rsidRPr="00916295" w:rsidRDefault="00B83551" w:rsidP="00B83551">
      <w:pPr>
        <w:ind w:left="360"/>
      </w:pPr>
      <w:r w:rsidRPr="00916295">
        <w:t>Wymiana alternatora na wymagany generuje niepotrzebne koszty oferty na pojazd.</w:t>
      </w:r>
    </w:p>
    <w:p w14:paraId="1975ACF1" w14:textId="77777777" w:rsidR="00B83551" w:rsidRPr="00916295" w:rsidRDefault="00B83551" w:rsidP="00B83551">
      <w:pPr>
        <w:ind w:left="360"/>
      </w:pPr>
      <w:r w:rsidRPr="00916295">
        <w:t>Sugerowanie danego rozwiązania ogranicza też konkurencyjność oferty .</w:t>
      </w:r>
    </w:p>
    <w:p w14:paraId="5278544B" w14:textId="77777777" w:rsidR="00B23C53" w:rsidRPr="00916295" w:rsidRDefault="00B23C53" w:rsidP="00B23C53">
      <w:pPr>
        <w:ind w:left="360"/>
        <w:rPr>
          <w:b/>
        </w:rPr>
      </w:pPr>
      <w:r w:rsidRPr="00916295">
        <w:rPr>
          <w:b/>
        </w:rPr>
        <w:t>Odp.: Zgodnie z SWZ.</w:t>
      </w:r>
    </w:p>
    <w:p w14:paraId="6D46AAAB" w14:textId="77777777" w:rsidR="00B83551" w:rsidRPr="00916295" w:rsidRDefault="00B83551" w:rsidP="00B23C53">
      <w:pPr>
        <w:ind w:left="360"/>
      </w:pPr>
      <w:r w:rsidRPr="00916295">
        <w:t>Czy zamawiający dopuszcza finansowanie każdego z pojazdów w osobnych umowach leasingu operacyjnego?</w:t>
      </w:r>
    </w:p>
    <w:p w14:paraId="4B0E51C4" w14:textId="77777777" w:rsidR="00B83551" w:rsidRPr="00916295" w:rsidRDefault="00B83551" w:rsidP="00B83551">
      <w:pPr>
        <w:ind w:left="360"/>
        <w:rPr>
          <w:b/>
        </w:rPr>
      </w:pPr>
      <w:r w:rsidRPr="00916295">
        <w:rPr>
          <w:b/>
        </w:rPr>
        <w:t>Odp.: Zamawiający nie dopuszcza zaproponowanego rozwiązania.</w:t>
      </w:r>
    </w:p>
    <w:p w14:paraId="7F63988D" w14:textId="77777777" w:rsidR="00B83551" w:rsidRPr="00916295" w:rsidRDefault="00B83551" w:rsidP="00B83551">
      <w:pPr>
        <w:pStyle w:val="Akapitzlist"/>
        <w:numPr>
          <w:ilvl w:val="0"/>
          <w:numId w:val="2"/>
        </w:numPr>
        <w:spacing w:after="0" w:line="240" w:lineRule="auto"/>
        <w:ind w:left="360"/>
        <w:rPr>
          <w:rFonts w:cs="Segoe UI"/>
          <w:b/>
          <w:bCs/>
        </w:rPr>
      </w:pPr>
      <w:r w:rsidRPr="00916295">
        <w:rPr>
          <w:rFonts w:cs="Segoe UI"/>
          <w:b/>
          <w:color w:val="000000" w:themeColor="text1"/>
        </w:rPr>
        <w:t xml:space="preserve">Pytanie do </w:t>
      </w:r>
      <w:r w:rsidRPr="00916295">
        <w:rPr>
          <w:rFonts w:cs="Segoe UI"/>
          <w:b/>
          <w:bCs/>
        </w:rPr>
        <w:t>§ Gwarancje, reklamacje i kary umowne pkt. 2</w:t>
      </w:r>
    </w:p>
    <w:p w14:paraId="2AE05CF3" w14:textId="77777777" w:rsidR="00B83551" w:rsidRPr="00916295" w:rsidRDefault="00B83551" w:rsidP="00B83551">
      <w:pPr>
        <w:pStyle w:val="Akapitzlist"/>
        <w:ind w:left="360"/>
        <w:rPr>
          <w:rFonts w:cs="Segoe UI"/>
        </w:rPr>
      </w:pPr>
      <w:r w:rsidRPr="00916295">
        <w:rPr>
          <w:rFonts w:cs="Segoe UI"/>
        </w:rPr>
        <w:t>Wykonawca prosi o określenie krótszego terminu na zgłoszenie wady. Wykonawca prosi o niezwłocznie nie później jednak niż 3 dni od dnia jej wykrycia zawiadomienie o wadzie. Wczesne powiadomienie o wadzie może mieć wpływ na proces diagnozowania wady oraz może mieć negatywny wpływ nie tylko na część dotkniętą wadą lecz także dla funkcjonowania pojazdu czy powstania na skutek wykrytej ale nie zgłoszonej wady innych problemów. Opóźnienie w zgłoszeniu wady i brak możliwości przystąpienia przez Wykonawcę do jej usuwania może mieć także wpływ na czas naprawy.</w:t>
      </w:r>
    </w:p>
    <w:p w14:paraId="7C5A9656" w14:textId="77777777" w:rsidR="00B83551" w:rsidRPr="00916295" w:rsidRDefault="00B83551" w:rsidP="00B83551">
      <w:pPr>
        <w:pStyle w:val="Akapitzlist"/>
        <w:ind w:left="360"/>
        <w:rPr>
          <w:rFonts w:cs="Segoe UI"/>
        </w:rPr>
      </w:pPr>
      <w:r w:rsidRPr="00916295">
        <w:rPr>
          <w:rFonts w:cs="Segoe UI"/>
        </w:rPr>
        <w:t xml:space="preserve">Dlatego też wykonawca prosi o skrócenie terminu na powiadomienia o wadzie. Jest to podyktowane koniecznością jak najszybszego zdiagnozowania problemu oraz rozpoczęcia czynności usuwania wady. </w:t>
      </w:r>
    </w:p>
    <w:p w14:paraId="3A466D0F" w14:textId="77777777" w:rsidR="00B83551" w:rsidRPr="00916295" w:rsidRDefault="00B83551" w:rsidP="00B83551">
      <w:pPr>
        <w:pStyle w:val="Akapitzlist"/>
        <w:ind w:left="360"/>
        <w:rPr>
          <w:rFonts w:cs="Segoe UI"/>
        </w:rPr>
      </w:pPr>
      <w:r w:rsidRPr="00916295">
        <w:rPr>
          <w:rFonts w:cs="Segoe UI"/>
        </w:rPr>
        <w:lastRenderedPageBreak/>
        <w:t>Szybkie zgłoszenie wady wpływa także pozytywnie na interes Zamawiającego, gdyż szybciej następuje diagnoza i usunięcie wady.</w:t>
      </w:r>
    </w:p>
    <w:p w14:paraId="3AD2B031" w14:textId="77777777" w:rsidR="00B83551" w:rsidRPr="00916295" w:rsidRDefault="00DF0326" w:rsidP="00B83551">
      <w:pPr>
        <w:rPr>
          <w:rFonts w:cs="Segoe UI"/>
        </w:rPr>
      </w:pPr>
      <w:r w:rsidRPr="00916295">
        <w:rPr>
          <w:b/>
        </w:rPr>
        <w:t>Odpowiedź: Zamawiający nie wyraża zgody na zmianę terminu na zgłoszenie wady.</w:t>
      </w:r>
    </w:p>
    <w:p w14:paraId="3FBE162D" w14:textId="77777777" w:rsidR="00B83551" w:rsidRPr="00916295" w:rsidRDefault="00B83551" w:rsidP="00B83551">
      <w:pPr>
        <w:pStyle w:val="Akapitzlist"/>
        <w:numPr>
          <w:ilvl w:val="0"/>
          <w:numId w:val="2"/>
        </w:numPr>
        <w:spacing w:after="0" w:line="240" w:lineRule="auto"/>
        <w:ind w:left="360"/>
        <w:rPr>
          <w:rFonts w:cs="Segoe UI"/>
          <w:b/>
          <w:bCs/>
        </w:rPr>
      </w:pPr>
      <w:r w:rsidRPr="00916295">
        <w:rPr>
          <w:rFonts w:cs="Segoe UI"/>
          <w:b/>
          <w:color w:val="000000" w:themeColor="text1"/>
        </w:rPr>
        <w:t xml:space="preserve">Pytanie do </w:t>
      </w:r>
      <w:r w:rsidRPr="00916295">
        <w:rPr>
          <w:rFonts w:cs="Segoe UI"/>
          <w:b/>
          <w:bCs/>
        </w:rPr>
        <w:t>§ Gwarancje, reklamacje i kary umowne pkt. 3 lit b)</w:t>
      </w:r>
    </w:p>
    <w:p w14:paraId="7A659609" w14:textId="77777777" w:rsidR="00B83551" w:rsidRPr="00916295" w:rsidRDefault="00B83551" w:rsidP="00B83551">
      <w:pPr>
        <w:pStyle w:val="Akapitzlist"/>
        <w:ind w:left="360"/>
        <w:rPr>
          <w:rFonts w:cs="Segoe UI"/>
        </w:rPr>
      </w:pPr>
      <w:r w:rsidRPr="00916295">
        <w:rPr>
          <w:rFonts w:cs="Segoe UI"/>
        </w:rPr>
        <w:t xml:space="preserve">Przedmiotem umowy jest dostawa 2 pojazdów. Wykonawca wnosi by kara za zwłokę w realizacji obowiązków gwarancyjnych była naliczana od wartości pojazdów, którego dotyczy zwłoka. Realizacja obowiązków gwarancyjnych wiąże się z zaistnieniem wad, dlatego też kara winna być nalicza od wartości pojazdu, którego dotyczą wady i w stosunku do którego nastąpiła zwłoka. </w:t>
      </w:r>
    </w:p>
    <w:p w14:paraId="2639C15F" w14:textId="77777777" w:rsidR="00B83551" w:rsidRPr="00916295" w:rsidRDefault="00B83551" w:rsidP="00B83551">
      <w:pPr>
        <w:pStyle w:val="Akapitzlist"/>
        <w:ind w:left="360"/>
        <w:rPr>
          <w:rFonts w:cs="Segoe UI"/>
        </w:rPr>
      </w:pPr>
    </w:p>
    <w:p w14:paraId="10BC14C9" w14:textId="77777777" w:rsidR="00B83551" w:rsidRPr="00916295" w:rsidRDefault="00B83551" w:rsidP="00B83551">
      <w:pPr>
        <w:pStyle w:val="Akapitzlist"/>
        <w:ind w:left="360"/>
        <w:rPr>
          <w:rFonts w:cs="Segoe UI"/>
        </w:rPr>
      </w:pPr>
    </w:p>
    <w:p w14:paraId="1A760A22" w14:textId="77777777" w:rsidR="00B83551" w:rsidRPr="00916295" w:rsidRDefault="00B83551" w:rsidP="00B83551">
      <w:pPr>
        <w:pStyle w:val="Akapitzlist"/>
        <w:spacing w:after="160" w:line="259" w:lineRule="auto"/>
        <w:ind w:left="360"/>
        <w:rPr>
          <w:rFonts w:cs="Segoe UI"/>
        </w:rPr>
      </w:pPr>
      <w:r w:rsidRPr="00916295">
        <w:rPr>
          <w:rFonts w:cs="Segoe UI"/>
        </w:rPr>
        <w:t xml:space="preserve">Wskazać należy, iż kara za zwłokę za usuwanie wad winna dotyczyć tego pojazdu, który obarczony jest wadami. Taka wykładnia będzie nie tylko zgodna z odpowiedzialnością z tytułu wad i kar umownych lecz także będzie spełniać zasadę proporcjonalności określoną w art. 16 pkt 3 prawa zamówień publicznych. Jest to również rozwiązania pragmatyczne, gdyż nakładanie kary od wartości wszystkich pojazdów będzie prowadziło do kwestionowania kary i sporów sądowych co do jej naliczenia i miarkowania. </w:t>
      </w:r>
    </w:p>
    <w:p w14:paraId="3D6F8D26" w14:textId="77777777" w:rsidR="00B83551" w:rsidRPr="00916295" w:rsidRDefault="00B83551" w:rsidP="00B83551">
      <w:pPr>
        <w:pStyle w:val="Akapitzlist"/>
        <w:ind w:left="360"/>
        <w:rPr>
          <w:rFonts w:cs="Segoe UI"/>
        </w:rPr>
      </w:pPr>
    </w:p>
    <w:p w14:paraId="7B86B9A0" w14:textId="77777777" w:rsidR="00B83551" w:rsidRPr="00916295" w:rsidRDefault="00B83551" w:rsidP="00B83551">
      <w:pPr>
        <w:pStyle w:val="Akapitzlist"/>
        <w:ind w:left="360"/>
        <w:rPr>
          <w:rFonts w:cs="Segoe UI"/>
        </w:rPr>
      </w:pPr>
      <w:r w:rsidRPr="00916295">
        <w:rPr>
          <w:rFonts w:cs="Segoe UI"/>
        </w:rPr>
        <w:t xml:space="preserve">Wykonawca prosi zatem o naliczanie kary od wartości danego pojazdu oraz umożliwienie Wykonawcy w formularzu ofertowym wskazania tak łącznej wartości pojazdów jak i wartości jednostkowej. </w:t>
      </w:r>
    </w:p>
    <w:p w14:paraId="7A8C329F" w14:textId="77777777" w:rsidR="00DF0326" w:rsidRPr="00916295" w:rsidRDefault="00DF0326" w:rsidP="00DF0326">
      <w:pPr>
        <w:ind w:left="360"/>
        <w:rPr>
          <w:color w:val="000000" w:themeColor="text1"/>
          <w:shd w:val="clear" w:color="auto" w:fill="FFFFFF"/>
        </w:rPr>
      </w:pPr>
      <w:r w:rsidRPr="00916295">
        <w:rPr>
          <w:b/>
        </w:rPr>
        <w:t>Odpowiedź: Zgodnie z załącznikiem nr 2 do SWZ</w:t>
      </w:r>
    </w:p>
    <w:p w14:paraId="6F7EF592" w14:textId="77777777" w:rsidR="00B83551" w:rsidRPr="00916295" w:rsidRDefault="00B83551" w:rsidP="00B83551">
      <w:pPr>
        <w:rPr>
          <w:rFonts w:cs="Segoe UI"/>
        </w:rPr>
      </w:pPr>
    </w:p>
    <w:p w14:paraId="749FCCF5" w14:textId="77777777" w:rsidR="00B83551" w:rsidRPr="00916295" w:rsidRDefault="00B83551" w:rsidP="00B83551">
      <w:pPr>
        <w:pStyle w:val="Akapitzlist"/>
        <w:numPr>
          <w:ilvl w:val="0"/>
          <w:numId w:val="2"/>
        </w:numPr>
        <w:spacing w:after="0" w:line="240" w:lineRule="auto"/>
        <w:ind w:left="360"/>
        <w:rPr>
          <w:rFonts w:cs="Segoe UI"/>
          <w:b/>
          <w:bCs/>
        </w:rPr>
      </w:pPr>
      <w:r w:rsidRPr="00916295">
        <w:rPr>
          <w:rFonts w:cs="Segoe UI"/>
          <w:b/>
          <w:color w:val="000000" w:themeColor="text1"/>
        </w:rPr>
        <w:t xml:space="preserve">Pytanie do </w:t>
      </w:r>
      <w:r w:rsidRPr="00916295">
        <w:rPr>
          <w:rFonts w:cs="Segoe UI"/>
          <w:b/>
          <w:bCs/>
        </w:rPr>
        <w:t>§ Gwarancje, reklamacje i kary umowne pkt. 4</w:t>
      </w:r>
    </w:p>
    <w:p w14:paraId="3186DB00" w14:textId="77777777" w:rsidR="00B83551" w:rsidRPr="00916295" w:rsidRDefault="00B83551" w:rsidP="00B83551">
      <w:pPr>
        <w:ind w:firstLine="360"/>
        <w:rPr>
          <w:rFonts w:eastAsia="Times New Roman" w:cs="Segoe UI"/>
          <w:color w:val="000000"/>
          <w:lang w:eastAsia="pl-PL"/>
        </w:rPr>
      </w:pPr>
      <w:r w:rsidRPr="00916295">
        <w:rPr>
          <w:rFonts w:cs="Segoe UI"/>
        </w:rPr>
        <w:t xml:space="preserve">Wykonawca prosi by odpowiedzialność Stron była regulowana wyłącznie karami umownymi. </w:t>
      </w:r>
    </w:p>
    <w:p w14:paraId="1D8C5C8E" w14:textId="77777777" w:rsidR="00B83551" w:rsidRPr="00916295" w:rsidRDefault="00DF0326" w:rsidP="00B83551">
      <w:pPr>
        <w:rPr>
          <w:u w:val="single"/>
        </w:rPr>
      </w:pPr>
      <w:r w:rsidRPr="00916295">
        <w:rPr>
          <w:b/>
        </w:rPr>
        <w:t>Odpowiedź: Zgodnie z SWZ</w:t>
      </w:r>
      <w:r w:rsidR="00B83551" w:rsidRPr="00916295">
        <w:rPr>
          <w:rFonts w:cs="Segoe UI"/>
        </w:rPr>
        <w:br/>
      </w:r>
    </w:p>
    <w:p w14:paraId="2CC766FD" w14:textId="77777777" w:rsidR="00B83551" w:rsidRPr="00916295" w:rsidRDefault="00B83551" w:rsidP="00B83551">
      <w:pPr>
        <w:rPr>
          <w:rFonts w:eastAsia="Times New Roman" w:cs="Segoe UI"/>
          <w:u w:val="single"/>
          <w:lang w:eastAsia="pl-PL"/>
        </w:rPr>
      </w:pPr>
      <w:r w:rsidRPr="00916295">
        <w:rPr>
          <w:rFonts w:eastAsia="Times New Roman" w:cs="Segoe UI"/>
          <w:u w:val="single"/>
          <w:lang w:eastAsia="pl-PL"/>
        </w:rPr>
        <w:t>Pytania do załącznika nr 2 do SWZ OPIS PRZEDMIOTU ZAMÓWIENIA/FORMULARZ CENOWY</w:t>
      </w:r>
    </w:p>
    <w:p w14:paraId="78C6C29C" w14:textId="77777777" w:rsidR="00B83551" w:rsidRPr="00916295" w:rsidRDefault="00B83551" w:rsidP="00B83551">
      <w:pPr>
        <w:rPr>
          <w:rFonts w:cs="Segoe UI"/>
          <w:b/>
          <w:color w:val="000000" w:themeColor="text1"/>
        </w:rPr>
      </w:pPr>
    </w:p>
    <w:p w14:paraId="7C24DE8B" w14:textId="77777777" w:rsidR="00B83551" w:rsidRPr="00916295" w:rsidRDefault="00B83551" w:rsidP="00B83551">
      <w:pPr>
        <w:pStyle w:val="Akapitzlist"/>
        <w:numPr>
          <w:ilvl w:val="0"/>
          <w:numId w:val="2"/>
        </w:numPr>
        <w:spacing w:after="0" w:line="240" w:lineRule="auto"/>
        <w:ind w:left="360"/>
        <w:rPr>
          <w:rFonts w:cs="Segoe UI"/>
          <w:bCs/>
          <w:color w:val="000000" w:themeColor="text1"/>
        </w:rPr>
      </w:pPr>
      <w:r w:rsidRPr="00916295">
        <w:rPr>
          <w:rFonts w:cs="Segoe UI"/>
          <w:b/>
          <w:color w:val="000000" w:themeColor="text1"/>
        </w:rPr>
        <w:t xml:space="preserve">Załączniki nr 2 do SWZ OPIS PRZEDMIOTU ZAMÓWIENIA/FORMULARZ CENOWY „Wymagane parametry techniczne zabudowy pojazdu” pkt. 42. </w:t>
      </w:r>
      <w:r w:rsidRPr="00916295">
        <w:rPr>
          <w:rFonts w:cs="Segoe UI"/>
          <w:bCs/>
          <w:color w:val="000000" w:themeColor="text1"/>
        </w:rPr>
        <w:t>Brzmi „Skrzynia Ładunkowa dostosowana do każdego typu podwozia”</w:t>
      </w:r>
    </w:p>
    <w:p w14:paraId="2D7A6EB6" w14:textId="77777777" w:rsidR="00B83551" w:rsidRPr="00916295" w:rsidRDefault="00B83551" w:rsidP="00B83551">
      <w:pPr>
        <w:rPr>
          <w:rFonts w:cs="Segoe UI"/>
          <w:bCs/>
          <w:color w:val="000000" w:themeColor="text1"/>
        </w:rPr>
      </w:pPr>
      <w:r w:rsidRPr="00916295">
        <w:rPr>
          <w:rFonts w:cs="Segoe UI"/>
          <w:bCs/>
          <w:color w:val="000000" w:themeColor="text1"/>
        </w:rPr>
        <w:br/>
      </w:r>
      <w:r w:rsidRPr="00916295">
        <w:rPr>
          <w:rFonts w:cs="Segoe UI"/>
          <w:b/>
          <w:color w:val="000000" w:themeColor="text1"/>
        </w:rPr>
        <w:t>Pytanie:</w:t>
      </w:r>
      <w:r w:rsidRPr="00916295">
        <w:rPr>
          <w:rFonts w:cs="Segoe UI"/>
          <w:bCs/>
          <w:color w:val="000000" w:themeColor="text1"/>
        </w:rPr>
        <w:t xml:space="preserve"> Czy Zamawiający uzna warunek za spełniony gdy skrzynia ładunkowa będzie dostosowana do wybranego typu podwozia? </w:t>
      </w:r>
    </w:p>
    <w:p w14:paraId="4CF60B77" w14:textId="77777777" w:rsidR="00B83551" w:rsidRPr="00916295" w:rsidRDefault="00B83551" w:rsidP="00B83551">
      <w:pPr>
        <w:rPr>
          <w:rFonts w:cs="Segoe UI"/>
          <w:bCs/>
          <w:color w:val="000000" w:themeColor="text1"/>
        </w:rPr>
      </w:pPr>
      <w:r w:rsidRPr="00916295">
        <w:rPr>
          <w:rFonts w:cs="Segoe UI"/>
          <w:bCs/>
          <w:color w:val="000000" w:themeColor="text1"/>
        </w:rPr>
        <w:br/>
      </w:r>
      <w:r w:rsidRPr="00916295">
        <w:rPr>
          <w:rFonts w:cs="Segoe UI"/>
          <w:b/>
          <w:color w:val="000000" w:themeColor="text1"/>
        </w:rPr>
        <w:t>Wyjaśnienie:</w:t>
      </w:r>
      <w:r w:rsidRPr="00916295">
        <w:rPr>
          <w:rFonts w:cs="Segoe UI"/>
          <w:bCs/>
          <w:color w:val="000000" w:themeColor="text1"/>
        </w:rPr>
        <w:t xml:space="preserve"> Zabudowy do zbierania odpadów konstruowane są pod konkretne podwozie. Niestety nie jest technicznie możliwe by skrzynia ładunkowa była dostosowana do każdego typu podwozia oraz jednocześnie spełniała wymogi bezpieczeństwa.</w:t>
      </w:r>
      <w:r w:rsidRPr="00916295">
        <w:rPr>
          <w:rFonts w:cs="Segoe UI"/>
          <w:bCs/>
          <w:color w:val="000000" w:themeColor="text1"/>
        </w:rPr>
        <w:br/>
      </w:r>
      <w:r w:rsidRPr="00916295">
        <w:rPr>
          <w:rFonts w:cs="Segoe UI"/>
          <w:bCs/>
          <w:color w:val="000000" w:themeColor="text1"/>
        </w:rPr>
        <w:br/>
      </w:r>
      <w:r w:rsidR="00DF0326" w:rsidRPr="00916295">
        <w:rPr>
          <w:b/>
        </w:rPr>
        <w:lastRenderedPageBreak/>
        <w:t xml:space="preserve">Odpowiedź: </w:t>
      </w:r>
      <w:r w:rsidR="00DF0326" w:rsidRPr="00916295">
        <w:rPr>
          <w:b/>
          <w:bCs/>
        </w:rPr>
        <w:t>Zamawiający uzna warunek za spełniony gdy skrzynia ładunkowa będzie dostosowana do zaoferowanego przez Wykonawcę typu podwozia.</w:t>
      </w:r>
    </w:p>
    <w:p w14:paraId="1622BBC9" w14:textId="77777777" w:rsidR="000271CC" w:rsidRPr="00916295" w:rsidRDefault="00B83551" w:rsidP="00DF0326">
      <w:pPr>
        <w:pStyle w:val="Akapitzlist"/>
        <w:numPr>
          <w:ilvl w:val="0"/>
          <w:numId w:val="2"/>
        </w:numPr>
        <w:spacing w:after="0" w:line="240" w:lineRule="auto"/>
        <w:ind w:left="0" w:firstLine="0"/>
        <w:rPr>
          <w:rFonts w:cs="Segoe UI"/>
          <w:b/>
          <w:color w:val="000000" w:themeColor="text1"/>
        </w:rPr>
      </w:pPr>
      <w:r w:rsidRPr="00916295">
        <w:rPr>
          <w:rFonts w:cs="Segoe UI"/>
          <w:b/>
          <w:color w:val="000000" w:themeColor="text1"/>
        </w:rPr>
        <w:t xml:space="preserve">Załączniki nr 2 do SWZ OPIS PRZEDMIOTU ZAMÓWIENIA/FORMULARZ CENOWY „Wymagane parametry techniczne zabudowy pojazdu” pkt. 49. Brzmi </w:t>
      </w:r>
      <w:r w:rsidRPr="00916295">
        <w:rPr>
          <w:rFonts w:cs="Segoe UI"/>
          <w:bCs/>
          <w:color w:val="000000" w:themeColor="text1"/>
        </w:rPr>
        <w:t>„Kamera 24V z monitorem 7” kolor (w kabinie) wraz z oprzyrządowaniem”</w:t>
      </w:r>
      <w:r w:rsidRPr="00916295">
        <w:rPr>
          <w:rFonts w:cs="Segoe UI"/>
          <w:bCs/>
          <w:color w:val="000000" w:themeColor="text1"/>
        </w:rPr>
        <w:br/>
      </w:r>
      <w:r w:rsidRPr="00916295">
        <w:rPr>
          <w:rFonts w:cs="Segoe UI"/>
          <w:b/>
          <w:color w:val="000000" w:themeColor="text1"/>
        </w:rPr>
        <w:br/>
        <w:t>Pytanie:</w:t>
      </w:r>
      <w:r w:rsidRPr="00916295">
        <w:rPr>
          <w:rFonts w:cs="Segoe UI"/>
          <w:bCs/>
          <w:color w:val="000000" w:themeColor="text1"/>
        </w:rPr>
        <w:t xml:space="preserve"> Czy zamawiający uzna warunek za spełniony w przypadku zastosowania Monitora 5” kolor wraz z oprzyrządowaniem?</w:t>
      </w:r>
      <w:r w:rsidRPr="00916295">
        <w:rPr>
          <w:rFonts w:cs="Segoe UI"/>
          <w:bCs/>
          <w:color w:val="000000" w:themeColor="text1"/>
        </w:rPr>
        <w:br/>
      </w:r>
    </w:p>
    <w:p w14:paraId="4D8AC28B" w14:textId="77777777" w:rsidR="00B83551" w:rsidRPr="00916295" w:rsidRDefault="00DF0326" w:rsidP="000271CC">
      <w:pPr>
        <w:pStyle w:val="Akapitzlist"/>
        <w:spacing w:after="0" w:line="240" w:lineRule="auto"/>
        <w:ind w:left="0"/>
        <w:rPr>
          <w:rFonts w:cs="Segoe UI"/>
          <w:b/>
          <w:color w:val="000000" w:themeColor="text1"/>
        </w:rPr>
      </w:pPr>
      <w:r w:rsidRPr="00916295">
        <w:rPr>
          <w:b/>
        </w:rPr>
        <w:t>Odpowiedź: Zgodnie z SWZ</w:t>
      </w:r>
      <w:r w:rsidRPr="00916295">
        <w:rPr>
          <w:rFonts w:cs="Segoe UI"/>
        </w:rPr>
        <w:br/>
      </w:r>
    </w:p>
    <w:p w14:paraId="5F5634FF" w14:textId="77777777" w:rsidR="00B83551" w:rsidRPr="00916295" w:rsidRDefault="00B83551" w:rsidP="00B83551">
      <w:pPr>
        <w:pStyle w:val="Akapitzlist"/>
        <w:numPr>
          <w:ilvl w:val="0"/>
          <w:numId w:val="2"/>
        </w:numPr>
        <w:spacing w:after="0" w:line="240" w:lineRule="auto"/>
        <w:ind w:left="360"/>
        <w:rPr>
          <w:rFonts w:cs="Segoe UI"/>
          <w:b/>
          <w:color w:val="000000" w:themeColor="text1"/>
        </w:rPr>
      </w:pPr>
      <w:r w:rsidRPr="00916295">
        <w:rPr>
          <w:rFonts w:cs="Segoe UI"/>
          <w:b/>
          <w:color w:val="000000" w:themeColor="text1"/>
        </w:rPr>
        <w:t xml:space="preserve">Załączniki nr 2 do SWZ OPIS PRZEDMIOTU ZAMÓWIENIA/FORMULARZ CENOWY „Wymagane parametry techniczne zabudowy pojazdu” pkt. 53. Brzmi </w:t>
      </w:r>
      <w:r w:rsidRPr="00916295">
        <w:rPr>
          <w:rFonts w:cs="Segoe UI"/>
          <w:bCs/>
          <w:color w:val="000000" w:themeColor="text1"/>
        </w:rPr>
        <w:t xml:space="preserve">„Sterowanie przegrody wypychającej poprzez element sterujący przy fotelu kierowcy i na zewnątrz zabudowy” </w:t>
      </w:r>
    </w:p>
    <w:p w14:paraId="093C0710" w14:textId="757AA5B1" w:rsidR="00B83551" w:rsidRPr="00916295" w:rsidRDefault="00B83551" w:rsidP="00B83551">
      <w:pPr>
        <w:rPr>
          <w:rFonts w:cs="Segoe UI"/>
          <w:bCs/>
          <w:color w:val="000000" w:themeColor="text1"/>
        </w:rPr>
      </w:pPr>
      <w:r w:rsidRPr="00916295">
        <w:rPr>
          <w:rFonts w:cs="Segoe UI"/>
          <w:b/>
          <w:color w:val="000000" w:themeColor="text1"/>
        </w:rPr>
        <w:t>Pytanie:</w:t>
      </w:r>
      <w:r w:rsidRPr="00916295">
        <w:rPr>
          <w:rFonts w:cs="Segoe UI"/>
          <w:bCs/>
          <w:color w:val="000000" w:themeColor="text1"/>
        </w:rPr>
        <w:t xml:space="preserve"> Czy Zamawiający stosując słowo „element” ma na myśli panel sterujący umieszczony w kabinie kierowcy odpowiadający za uruchamianie oraz sterowanie wybranymi funkcjami zabudowy oraz umożliwiający testowanie funkcjonowania zabudowy?</w:t>
      </w:r>
      <w:r w:rsidRPr="00916295">
        <w:rPr>
          <w:rFonts w:cs="Segoe UI"/>
          <w:bCs/>
          <w:color w:val="000000" w:themeColor="text1"/>
        </w:rPr>
        <w:br/>
      </w:r>
      <w:r w:rsidR="000271CC" w:rsidRPr="00916295">
        <w:rPr>
          <w:b/>
        </w:rPr>
        <w:t xml:space="preserve">Odpowiedź:  </w:t>
      </w:r>
      <w:r w:rsidR="002023D8" w:rsidRPr="00916295">
        <w:rPr>
          <w:b/>
        </w:rPr>
        <w:t xml:space="preserve">Tak. Zamawiający ma na myśli panel sterujący. </w:t>
      </w:r>
    </w:p>
    <w:p w14:paraId="5EE79DEB" w14:textId="77777777" w:rsidR="00040EB8" w:rsidRPr="00916295" w:rsidRDefault="00040EB8" w:rsidP="00040EB8">
      <w:pPr>
        <w:numPr>
          <w:ilvl w:val="0"/>
          <w:numId w:val="6"/>
        </w:numPr>
      </w:pPr>
      <w:r w:rsidRPr="00916295">
        <w:t>Czy Zamawiający wyraża zgodę na e-fakturę dostarczaną na wskazany przez Zamawiającego adres e-mail? Wykonawca nie ma obowiązku wystawiania faktur strukturyzowanych.</w:t>
      </w:r>
    </w:p>
    <w:p w14:paraId="76A2278B" w14:textId="77777777" w:rsidR="00040EB8" w:rsidRPr="00916295" w:rsidRDefault="00040EB8" w:rsidP="00040EB8">
      <w:pPr>
        <w:ind w:left="720"/>
      </w:pPr>
      <w:r w:rsidRPr="00916295">
        <w:rPr>
          <w:b/>
        </w:rPr>
        <w:t>Odpowiedź: Zamawiający wyraża zgodę</w:t>
      </w:r>
    </w:p>
    <w:p w14:paraId="45D40445" w14:textId="77777777" w:rsidR="00040EB8" w:rsidRPr="00916295" w:rsidRDefault="00040EB8" w:rsidP="00040EB8">
      <w:pPr>
        <w:numPr>
          <w:ilvl w:val="0"/>
          <w:numId w:val="6"/>
        </w:numPr>
      </w:pPr>
      <w:r w:rsidRPr="00916295">
        <w:t xml:space="preserve">Prosimy o </w:t>
      </w:r>
      <w:proofErr w:type="spellStart"/>
      <w:r w:rsidRPr="00916295">
        <w:t>potwietrdzenie</w:t>
      </w:r>
      <w:proofErr w:type="spellEnd"/>
      <w:r w:rsidRPr="00916295">
        <w:t>, czy Zamawiający oczekuje oferty opartej o stałe, niezmienne oprocentowanie, czy też oferty opartej o zmienny WIBOR 1M?</w:t>
      </w:r>
    </w:p>
    <w:p w14:paraId="71B49FCF" w14:textId="77777777" w:rsidR="00040EB8" w:rsidRPr="00916295" w:rsidRDefault="00040EB8" w:rsidP="00040EB8">
      <w:pPr>
        <w:ind w:left="720"/>
      </w:pPr>
      <w:r w:rsidRPr="00916295">
        <w:rPr>
          <w:b/>
        </w:rPr>
        <w:t>Odpowiedź: Zamawiający wymaga, aby oprocentowanie rat było zmienne w całym okresie finansowania ze stałą marżą oraz stawką WIBOR z pierwszego dnia kalendarzowego miesiąca, w którym przypada płatność danej raty leasingowej.</w:t>
      </w:r>
    </w:p>
    <w:p w14:paraId="3963B2BF" w14:textId="77777777" w:rsidR="00040EB8" w:rsidRPr="00916295" w:rsidRDefault="00040EB8" w:rsidP="00040EB8">
      <w:pPr>
        <w:numPr>
          <w:ilvl w:val="0"/>
          <w:numId w:val="6"/>
        </w:numPr>
      </w:pPr>
      <w:r w:rsidRPr="00916295">
        <w:t>Czy w przypadku spadku WIBOR poniżej poziomu 0, Zamawiający dopuści przyjęcie wartości WIBOR = 0 do naliczania rat leasingowych?</w:t>
      </w:r>
    </w:p>
    <w:p w14:paraId="40CD2E9D" w14:textId="77777777" w:rsidR="00040EB8" w:rsidRPr="00916295" w:rsidRDefault="00040EB8" w:rsidP="00040EB8">
      <w:pPr>
        <w:ind w:left="720"/>
      </w:pPr>
      <w:r w:rsidRPr="00916295">
        <w:rPr>
          <w:b/>
          <w:color w:val="000000" w:themeColor="text1"/>
        </w:rPr>
        <w:t>Odpowiedź: Zamawiający nie dopuszcza takiej możliwości.</w:t>
      </w:r>
    </w:p>
    <w:p w14:paraId="1A822616" w14:textId="77777777" w:rsidR="00040EB8" w:rsidRPr="00916295" w:rsidRDefault="00040EB8" w:rsidP="00040EB8">
      <w:pPr>
        <w:numPr>
          <w:ilvl w:val="0"/>
          <w:numId w:val="6"/>
        </w:numPr>
      </w:pPr>
      <w:r w:rsidRPr="00916295">
        <w:t>Czy Zamawiający wyrazi zgodę, aby w umowie leasingu podać adres Podwykonawcy (Dostawcy) w celu bezpośredniego kontaktu w kwestiach gwarancji oraz czynności związanych z obsługą serwisową?</w:t>
      </w:r>
    </w:p>
    <w:p w14:paraId="0DFBE6CC" w14:textId="77777777" w:rsidR="00040EB8" w:rsidRPr="00916295" w:rsidRDefault="00040EB8" w:rsidP="00040EB8">
      <w:pPr>
        <w:ind w:left="720"/>
      </w:pPr>
      <w:r w:rsidRPr="00916295">
        <w:rPr>
          <w:b/>
          <w:color w:val="000000" w:themeColor="text1"/>
        </w:rPr>
        <w:t>Odpowiedź: Tak, Zamawiający wyrazi zgodę.</w:t>
      </w:r>
    </w:p>
    <w:p w14:paraId="13D1DA8E" w14:textId="77777777" w:rsidR="00040EB8" w:rsidRPr="00916295" w:rsidRDefault="00040EB8" w:rsidP="00040EB8">
      <w:pPr>
        <w:numPr>
          <w:ilvl w:val="0"/>
          <w:numId w:val="6"/>
        </w:numPr>
      </w:pPr>
      <w:r w:rsidRPr="00916295">
        <w:t xml:space="preserve">Czy Zamawiający poniesie koszty związane z czynnościami koniecznymi do załatwienia w wydziale komunikacji po  </w:t>
      </w:r>
      <w:r w:rsidRPr="00916295">
        <w:rPr>
          <w:u w:val="single"/>
        </w:rPr>
        <w:t>pierwszej rejestracji pojazdu</w:t>
      </w:r>
      <w:r w:rsidRPr="00916295">
        <w:t xml:space="preserve"> np. wtórnik dowodu rejestracyjnego, wtórnika zagubionych tablic, zniszczonej nalepki na szybę , wpisanie haka holowniczego itp. ? W/w koszty są zależne od Zamawiającego i nie można przewidzieć ich wysokości i częstotliwości występowania w ofercie.</w:t>
      </w:r>
    </w:p>
    <w:p w14:paraId="74BA4722" w14:textId="77777777" w:rsidR="00040EB8" w:rsidRPr="00916295" w:rsidRDefault="00040EB8" w:rsidP="00040EB8">
      <w:pPr>
        <w:ind w:left="720"/>
      </w:pPr>
      <w:r w:rsidRPr="00916295">
        <w:rPr>
          <w:b/>
          <w:color w:val="000000" w:themeColor="text1"/>
        </w:rPr>
        <w:t>Odpowiedź: Tak, Zamawiający pokryje w/w koszty.</w:t>
      </w:r>
    </w:p>
    <w:p w14:paraId="2947E37B" w14:textId="77777777" w:rsidR="00040EB8" w:rsidRPr="00916295" w:rsidRDefault="00040EB8" w:rsidP="00040EB8">
      <w:pPr>
        <w:numPr>
          <w:ilvl w:val="0"/>
          <w:numId w:val="6"/>
        </w:numPr>
      </w:pPr>
      <w:r w:rsidRPr="00916295">
        <w:lastRenderedPageBreak/>
        <w:t xml:space="preserve">Prosimy o zmianę zapisów SWZ na to, aby Zamawiający ponosił sam koszty obowiązkowych okresowych badań technicznych? Koszt ten nie jest zależny od Wykonawcy i może ulec zmianie w trakcie 8 lat trwania umowy leasingu. Założenie to jest zgodne z kodeksowym ujęciem umowy leasingu, zgodnie z którym wszelkie podatki, opłaty i inne ciężary związane z korzystaniem i posiadaniem leasingowanego dobra, ponosi Korzystający. </w:t>
      </w:r>
    </w:p>
    <w:p w14:paraId="45EEB089" w14:textId="77777777" w:rsidR="00040EB8" w:rsidRPr="00916295" w:rsidRDefault="00040EB8" w:rsidP="00040EB8">
      <w:pPr>
        <w:ind w:left="720"/>
      </w:pPr>
      <w:r w:rsidRPr="00916295">
        <w:rPr>
          <w:b/>
          <w:color w:val="000000" w:themeColor="text1"/>
        </w:rPr>
        <w:t>Odpowiedź: Zamawiający wyraża zgodę.</w:t>
      </w:r>
    </w:p>
    <w:p w14:paraId="70F76337" w14:textId="77777777" w:rsidR="00040EB8" w:rsidRPr="00916295" w:rsidRDefault="00040EB8" w:rsidP="00040EB8">
      <w:pPr>
        <w:numPr>
          <w:ilvl w:val="0"/>
          <w:numId w:val="6"/>
        </w:numPr>
      </w:pPr>
      <w:r w:rsidRPr="00916295">
        <w:t xml:space="preserve">Prosimy o zmianę SWZ w zakresie miejsca rejestracji przedmiotów w Wydziale Komunikacji. Wykonawca może dokonać rejestracji w Oddziałach firmy wpisanych do KRS Wykonawcy. </w:t>
      </w:r>
    </w:p>
    <w:p w14:paraId="5DA620F3" w14:textId="77777777" w:rsidR="00040EB8" w:rsidRPr="00916295" w:rsidRDefault="00040EB8" w:rsidP="00040EB8">
      <w:pPr>
        <w:ind w:left="720"/>
      </w:pPr>
      <w:r w:rsidRPr="00916295">
        <w:rPr>
          <w:b/>
          <w:color w:val="000000" w:themeColor="text1"/>
        </w:rPr>
        <w:t>Odpowiedź: Zamawiający dopuszcza rejestrację w innej miejscowości.</w:t>
      </w:r>
    </w:p>
    <w:p w14:paraId="494B00BD" w14:textId="77777777" w:rsidR="00040EB8" w:rsidRPr="00916295" w:rsidRDefault="00040EB8" w:rsidP="00040EB8">
      <w:pPr>
        <w:numPr>
          <w:ilvl w:val="0"/>
          <w:numId w:val="6"/>
        </w:numPr>
      </w:pPr>
      <w:r w:rsidRPr="00916295">
        <w:t xml:space="preserve">Proszę o potwierdzenie, że Zamawiający poniesie koszt opłaty za rejestrację na podstawie refaktury. Założenie to jest zgodne z kodeksowym ujęciem umowy leasingu, zgodnie z którym wszelkie podatki, opłaty i inne ciężary związane z korzystaniem i posiadaniem leasingowanego dobra, ponosi Zamawiający. </w:t>
      </w:r>
    </w:p>
    <w:p w14:paraId="5D68332B" w14:textId="77777777" w:rsidR="00040EB8" w:rsidRPr="00916295" w:rsidRDefault="00040EB8" w:rsidP="00040EB8">
      <w:pPr>
        <w:ind w:left="720"/>
      </w:pPr>
      <w:r w:rsidRPr="00916295">
        <w:rPr>
          <w:b/>
        </w:rPr>
        <w:t>Odpowiedź.: Zgodnie z zapisami SWZ „Zamawiający dokona refundacji kosztów na podstawie przedłożonej faktury. Koszt podatku od środków transportu będzie zrefundowany na podstawie przedłożonej refaktury.”</w:t>
      </w:r>
    </w:p>
    <w:p w14:paraId="017FD0AA" w14:textId="77777777" w:rsidR="00040EB8" w:rsidRPr="00916295" w:rsidRDefault="00040EB8" w:rsidP="00040EB8">
      <w:pPr>
        <w:numPr>
          <w:ilvl w:val="0"/>
          <w:numId w:val="6"/>
        </w:numPr>
      </w:pPr>
      <w:r w:rsidRPr="00916295">
        <w:t xml:space="preserve">Czy Zamawiający poniesie koszt podatku od środków transportu? Koszt ten przewidywany jest corocznie uchwałą rady danej gminy. Z góry więc nie można przewidzieć jego kosztu w czasie trwania umowy leasingu. Ponoszenie jej przez Zamawiającego jest zgodne z kodeksową regulacją, która wskazuje, że ciężary i podatki związane z posiadaniem i użytkowaniem sprzętu ponosi Zamawiający. Prosimy o potwierdzenie, że formularz ofertowy ma nie zawierać w/w kosztu.  </w:t>
      </w:r>
    </w:p>
    <w:p w14:paraId="1F74CDA5" w14:textId="77777777" w:rsidR="00040EB8" w:rsidRPr="00916295" w:rsidRDefault="00040EB8" w:rsidP="00040EB8">
      <w:pPr>
        <w:pStyle w:val="Akapitzlist"/>
      </w:pPr>
      <w:r w:rsidRPr="00916295">
        <w:rPr>
          <w:b/>
        </w:rPr>
        <w:t>Odpowiedź.: Zgodnie z zapisami SWZ „Zamawiający dokona refundacji kosztów na podstawie przedłożonej faktury. Koszt podatku od środków transportu będzie zrefundowany na podstawie przedłożonej refaktury.”</w:t>
      </w:r>
    </w:p>
    <w:p w14:paraId="5F01FC25" w14:textId="77777777" w:rsidR="00040EB8" w:rsidRPr="00916295" w:rsidRDefault="00040EB8" w:rsidP="00040EB8">
      <w:pPr>
        <w:numPr>
          <w:ilvl w:val="0"/>
          <w:numId w:val="6"/>
        </w:numPr>
      </w:pPr>
      <w:r w:rsidRPr="00916295">
        <w:t xml:space="preserve">Prosimy o </w:t>
      </w:r>
      <w:proofErr w:type="spellStart"/>
      <w:r w:rsidRPr="00916295">
        <w:t>o</w:t>
      </w:r>
      <w:proofErr w:type="spellEnd"/>
      <w:r w:rsidRPr="00916295">
        <w:t xml:space="preserve"> informację, czy Beneficjenci Rzeczywiści Zamawiającego są lub w ciągu ostatnich 12 miesięcy byli osobami fizycznymi zajmującymi eksponowane stanowisko polityczne (PEP), bliskimi współpracownikami </w:t>
      </w:r>
      <w:proofErr w:type="spellStart"/>
      <w:r w:rsidRPr="00916295">
        <w:t>PEPa</w:t>
      </w:r>
      <w:proofErr w:type="spellEnd"/>
      <w:r w:rsidRPr="00916295">
        <w:t xml:space="preserve"> lub członkiem rodziny </w:t>
      </w:r>
      <w:proofErr w:type="spellStart"/>
      <w:r w:rsidRPr="00916295">
        <w:t>PEPa</w:t>
      </w:r>
      <w:proofErr w:type="spellEnd"/>
      <w:r w:rsidRPr="00916295">
        <w:t>. Zamawiający ma świadomość odpowiedzialności karnej za złożenie fałszywego oświadczenia.</w:t>
      </w:r>
    </w:p>
    <w:p w14:paraId="6A330E8A" w14:textId="77777777" w:rsidR="00040EB8" w:rsidRPr="00916295" w:rsidRDefault="00040EB8" w:rsidP="00040EB8">
      <w:r w:rsidRPr="00916295">
        <w:t>Podstawa prawna: art. 2 ust. 2. pkt. 1), 3), 11), 12) i art. 46 ustawy z dnia 1 marca 2018 r. o przeciwdziałaniu praniu pieniędzy oraz finansowaniu terroryzmu.</w:t>
      </w:r>
    </w:p>
    <w:p w14:paraId="43C1A64A" w14:textId="77777777" w:rsidR="00040EB8" w:rsidRPr="00916295" w:rsidRDefault="00040EB8" w:rsidP="00040EB8">
      <w:pPr>
        <w:rPr>
          <w:b/>
          <w:color w:val="000000" w:themeColor="text1"/>
        </w:rPr>
      </w:pPr>
      <w:r w:rsidRPr="00916295">
        <w:rPr>
          <w:b/>
          <w:color w:val="000000" w:themeColor="text1"/>
        </w:rPr>
        <w:t>Odpowiedź: NIE byli.</w:t>
      </w:r>
    </w:p>
    <w:p w14:paraId="77153CC5" w14:textId="77777777" w:rsidR="00040EB8" w:rsidRPr="00916295" w:rsidRDefault="00040EB8" w:rsidP="00040EB8">
      <w:pPr>
        <w:rPr>
          <w:bCs/>
        </w:rPr>
      </w:pPr>
    </w:p>
    <w:p w14:paraId="04C9543F" w14:textId="77777777" w:rsidR="00040EB8" w:rsidRPr="00916295" w:rsidRDefault="00040EB8" w:rsidP="00040EB8">
      <w:pPr>
        <w:numPr>
          <w:ilvl w:val="0"/>
          <w:numId w:val="6"/>
        </w:numPr>
      </w:pPr>
      <w:r w:rsidRPr="00916295">
        <w:t>Zwracamy się z prośbą o udostępnienie Wykonawcy dokumentów finansowych Państwa spółki:</w:t>
      </w:r>
    </w:p>
    <w:p w14:paraId="3AB19FF9" w14:textId="77777777" w:rsidR="00040EB8" w:rsidRPr="00916295" w:rsidRDefault="00040EB8" w:rsidP="00040EB8">
      <w:pPr>
        <w:numPr>
          <w:ilvl w:val="0"/>
          <w:numId w:val="7"/>
        </w:numPr>
      </w:pPr>
      <w:r w:rsidRPr="00916295">
        <w:t xml:space="preserve">aktualnego zestawienia zobowiązań i należności Państwa spółki. </w:t>
      </w:r>
    </w:p>
    <w:p w14:paraId="4B52D7F1" w14:textId="77777777" w:rsidR="00040EB8" w:rsidRPr="00916295" w:rsidRDefault="00040EB8" w:rsidP="00040EB8">
      <w:pPr>
        <w:numPr>
          <w:ilvl w:val="0"/>
          <w:numId w:val="7"/>
        </w:numPr>
      </w:pPr>
      <w:r w:rsidRPr="00916295">
        <w:lastRenderedPageBreak/>
        <w:t>Pełnych sprawozdań finansowych za rok 2020</w:t>
      </w:r>
    </w:p>
    <w:p w14:paraId="44331324" w14:textId="77777777" w:rsidR="00040EB8" w:rsidRPr="00916295" w:rsidRDefault="00040EB8" w:rsidP="00040EB8">
      <w:pPr>
        <w:numPr>
          <w:ilvl w:val="0"/>
          <w:numId w:val="7"/>
        </w:numPr>
      </w:pPr>
      <w:r w:rsidRPr="00916295">
        <w:t xml:space="preserve">Aktualnych F01 za 2021 r. </w:t>
      </w:r>
    </w:p>
    <w:p w14:paraId="767216B4" w14:textId="77777777" w:rsidR="00040EB8" w:rsidRPr="00916295" w:rsidRDefault="00040EB8" w:rsidP="00040EB8">
      <w:r w:rsidRPr="00916295">
        <w:t>Jest to niezbędne do oceny kondycji finansowej Zamawiającego.</w:t>
      </w:r>
    </w:p>
    <w:p w14:paraId="11DDF44D" w14:textId="77777777" w:rsidR="00040EB8" w:rsidRPr="00916295" w:rsidRDefault="00040EB8" w:rsidP="00040EB8">
      <w:r w:rsidRPr="00916295">
        <w:rPr>
          <w:b/>
          <w:color w:val="000000" w:themeColor="text1"/>
        </w:rPr>
        <w:t>Odpowiedź: Dokumenty są zamieszczone na platformie zakupowej.</w:t>
      </w:r>
    </w:p>
    <w:p w14:paraId="0AF1D9A9" w14:textId="77777777" w:rsidR="00040EB8" w:rsidRPr="00916295" w:rsidRDefault="00040EB8" w:rsidP="00040EB8">
      <w:pPr>
        <w:numPr>
          <w:ilvl w:val="0"/>
          <w:numId w:val="6"/>
        </w:numPr>
      </w:pPr>
      <w:r w:rsidRPr="00916295">
        <w:t xml:space="preserve">Czy Zamawiający dopuści wzór umowy leasingu Wykonawcy? Istotne postanowienia umowy zgodnie z SWZ mogą stanowić załącznik do Umowy leasingu Wykonawcy. </w:t>
      </w:r>
    </w:p>
    <w:p w14:paraId="7B37D7E5" w14:textId="77777777" w:rsidR="00186B9B" w:rsidRPr="00916295" w:rsidRDefault="00186B9B" w:rsidP="00186B9B">
      <w:pPr>
        <w:ind w:left="720"/>
      </w:pPr>
      <w:r w:rsidRPr="00916295">
        <w:rPr>
          <w:b/>
          <w:color w:val="000000" w:themeColor="text1"/>
        </w:rPr>
        <w:t>Odpowiedź:  Zamawiający d</w:t>
      </w:r>
      <w:r w:rsidRPr="00916295">
        <w:rPr>
          <w:b/>
        </w:rPr>
        <w:t>opuszcza się formę załącznika do umowy. W przypadku sprzeczności zapisy załącznika będą miały pierwszeństwo stosowania przed dokumentem proponowanym przez wykonawcę.</w:t>
      </w:r>
    </w:p>
    <w:p w14:paraId="2862728A" w14:textId="77777777" w:rsidR="00040EB8" w:rsidRPr="00916295" w:rsidRDefault="00040EB8" w:rsidP="00040EB8">
      <w:pPr>
        <w:numPr>
          <w:ilvl w:val="0"/>
          <w:numId w:val="6"/>
        </w:numPr>
      </w:pPr>
      <w:r w:rsidRPr="00916295">
        <w:t>Prosimy o zmianę zapisów SWZ w zakresie ubezpieczenia:</w:t>
      </w:r>
    </w:p>
    <w:p w14:paraId="63D0E5D5" w14:textId="77777777" w:rsidR="00040EB8" w:rsidRPr="00916295" w:rsidRDefault="00040EB8" w:rsidP="00040EB8">
      <w:pPr>
        <w:numPr>
          <w:ilvl w:val="0"/>
          <w:numId w:val="8"/>
        </w:numPr>
      </w:pPr>
      <w:r w:rsidRPr="00916295">
        <w:t xml:space="preserve"> prosimy o możliwość podania ubezpieczenia tylko na 1 rok (na rynku nie ma ofert ubezpieczenia na tak długi okres),</w:t>
      </w:r>
    </w:p>
    <w:p w14:paraId="600E0414" w14:textId="0A865025" w:rsidR="00040EB8" w:rsidRPr="00916295" w:rsidRDefault="00040EB8" w:rsidP="00040EB8">
      <w:pPr>
        <w:numPr>
          <w:ilvl w:val="0"/>
          <w:numId w:val="8"/>
        </w:numPr>
      </w:pPr>
      <w:r w:rsidRPr="00916295">
        <w:t xml:space="preserve"> prosimy, aby nie mnożyć ubezpieczenia wskaz</w:t>
      </w:r>
      <w:r w:rsidR="00916295">
        <w:t>a</w:t>
      </w:r>
      <w:r w:rsidRPr="00916295">
        <w:t>nego na 1 rok przez liczbę lat – nie będzie to rzeczywista wartość ubezpieczenia,</w:t>
      </w:r>
    </w:p>
    <w:p w14:paraId="14BF5C18" w14:textId="77777777" w:rsidR="00040EB8" w:rsidRPr="00916295" w:rsidRDefault="00040EB8" w:rsidP="00040EB8">
      <w:pPr>
        <w:numPr>
          <w:ilvl w:val="0"/>
          <w:numId w:val="8"/>
        </w:numPr>
      </w:pPr>
      <w:r w:rsidRPr="00916295">
        <w:t xml:space="preserve">ubezpieczenie nie będzie doliczane do rat leasingowych, będzie </w:t>
      </w:r>
      <w:proofErr w:type="spellStart"/>
      <w:r w:rsidRPr="00916295">
        <w:t>płątne</w:t>
      </w:r>
      <w:proofErr w:type="spellEnd"/>
      <w:r w:rsidRPr="00916295">
        <w:t xml:space="preserve"> przez Zamawiającego na podstawie polis co nie spowoduje objęcia ubezpieczenia oprocentowaniem leasingu  oraz stawką VAT,</w:t>
      </w:r>
    </w:p>
    <w:p w14:paraId="0C3CBC9E" w14:textId="77777777" w:rsidR="00040EB8" w:rsidRPr="00916295" w:rsidRDefault="00040EB8" w:rsidP="00040EB8">
      <w:pPr>
        <w:numPr>
          <w:ilvl w:val="0"/>
          <w:numId w:val="8"/>
        </w:numPr>
      </w:pPr>
      <w:r w:rsidRPr="00916295">
        <w:t>ubezpieczenie na 1 rok będzie pokazane w formularzu ofertowym w pozycji Inne koszty leasingu</w:t>
      </w:r>
    </w:p>
    <w:p w14:paraId="17067DAF" w14:textId="0A8D2879" w:rsidR="00B83551" w:rsidRPr="00DF0326" w:rsidRDefault="00186B9B" w:rsidP="004C7FF8">
      <w:pPr>
        <w:ind w:left="709"/>
        <w:rPr>
          <w:b/>
        </w:rPr>
      </w:pPr>
      <w:r w:rsidRPr="00916295">
        <w:rPr>
          <w:b/>
        </w:rPr>
        <w:t>Odpowiedź:</w:t>
      </w:r>
      <w:r w:rsidRPr="00916295">
        <w:t xml:space="preserve"> </w:t>
      </w:r>
      <w:r w:rsidR="004C7FF8" w:rsidRPr="00916295">
        <w:t xml:space="preserve"> </w:t>
      </w:r>
      <w:r w:rsidR="004C7FF8" w:rsidRPr="00916295">
        <w:rPr>
          <w:b/>
        </w:rPr>
        <w:t>Zamawiający dopuszcza zaproponowane rozwiązanie. Są one obowiązujące  dla wykonawców przy składaniu ofert.</w:t>
      </w:r>
    </w:p>
    <w:sectPr w:rsidR="00B83551" w:rsidRPr="00DF03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78C0D" w14:textId="77777777" w:rsidR="00D65E16" w:rsidRDefault="00D65E16" w:rsidP="00040EB8">
      <w:pPr>
        <w:spacing w:after="0" w:line="240" w:lineRule="auto"/>
      </w:pPr>
      <w:r>
        <w:separator/>
      </w:r>
    </w:p>
  </w:endnote>
  <w:endnote w:type="continuationSeparator" w:id="0">
    <w:p w14:paraId="434A0747" w14:textId="77777777" w:rsidR="00D65E16" w:rsidRDefault="00D65E16" w:rsidP="0004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38C50" w14:textId="77777777" w:rsidR="00D65E16" w:rsidRDefault="00D65E16" w:rsidP="00040EB8">
      <w:pPr>
        <w:spacing w:after="0" w:line="240" w:lineRule="auto"/>
      </w:pPr>
      <w:r>
        <w:separator/>
      </w:r>
    </w:p>
  </w:footnote>
  <w:footnote w:type="continuationSeparator" w:id="0">
    <w:p w14:paraId="1E1AF341" w14:textId="77777777" w:rsidR="00D65E16" w:rsidRDefault="00D65E16" w:rsidP="00040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4CB1"/>
    <w:multiLevelType w:val="hybridMultilevel"/>
    <w:tmpl w:val="50D2F52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3596080F"/>
    <w:multiLevelType w:val="hybridMultilevel"/>
    <w:tmpl w:val="C6CE5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61C0641"/>
    <w:multiLevelType w:val="hybridMultilevel"/>
    <w:tmpl w:val="889E9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B6E5FD2"/>
    <w:multiLevelType w:val="hybridMultilevel"/>
    <w:tmpl w:val="50D2F52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64AF629F"/>
    <w:multiLevelType w:val="hybridMultilevel"/>
    <w:tmpl w:val="50D2F52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69971349"/>
    <w:multiLevelType w:val="hybridMultilevel"/>
    <w:tmpl w:val="BD7853DC"/>
    <w:lvl w:ilvl="0" w:tplc="A614FC6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B392896"/>
    <w:multiLevelType w:val="hybridMultilevel"/>
    <w:tmpl w:val="90603E8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BE70E8C"/>
    <w:multiLevelType w:val="hybridMultilevel"/>
    <w:tmpl w:val="A07ADB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53"/>
    <w:rsid w:val="000271CC"/>
    <w:rsid w:val="00040EB8"/>
    <w:rsid w:val="00186B9B"/>
    <w:rsid w:val="002023D8"/>
    <w:rsid w:val="00405B43"/>
    <w:rsid w:val="004C7FF8"/>
    <w:rsid w:val="00513021"/>
    <w:rsid w:val="00916295"/>
    <w:rsid w:val="00A200A7"/>
    <w:rsid w:val="00B23C53"/>
    <w:rsid w:val="00B83551"/>
    <w:rsid w:val="00D65E16"/>
    <w:rsid w:val="00DF0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3C53"/>
    <w:pPr>
      <w:ind w:left="720"/>
      <w:contextualSpacing/>
    </w:pPr>
  </w:style>
  <w:style w:type="paragraph" w:styleId="Tekstprzypisudolnego">
    <w:name w:val="footnote text"/>
    <w:basedOn w:val="Normalny"/>
    <w:link w:val="TekstprzypisudolnegoZnak"/>
    <w:uiPriority w:val="99"/>
    <w:semiHidden/>
    <w:unhideWhenUsed/>
    <w:rsid w:val="00040EB8"/>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040EB8"/>
    <w:rPr>
      <w:rFonts w:ascii="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040EB8"/>
    <w:pPr>
      <w:spacing w:after="0" w:line="240" w:lineRule="auto"/>
    </w:pPr>
    <w:rPr>
      <w:rFonts w:ascii="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40EB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40EB8"/>
    <w:rPr>
      <w:vertAlign w:val="superscript"/>
    </w:rPr>
  </w:style>
  <w:style w:type="paragraph" w:styleId="Bezodstpw">
    <w:name w:val="No Spacing"/>
    <w:uiPriority w:val="1"/>
    <w:qFormat/>
    <w:rsid w:val="009162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3C53"/>
    <w:pPr>
      <w:ind w:left="720"/>
      <w:contextualSpacing/>
    </w:pPr>
  </w:style>
  <w:style w:type="paragraph" w:styleId="Tekstprzypisudolnego">
    <w:name w:val="footnote text"/>
    <w:basedOn w:val="Normalny"/>
    <w:link w:val="TekstprzypisudolnegoZnak"/>
    <w:uiPriority w:val="99"/>
    <w:semiHidden/>
    <w:unhideWhenUsed/>
    <w:rsid w:val="00040EB8"/>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040EB8"/>
    <w:rPr>
      <w:rFonts w:ascii="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040EB8"/>
    <w:pPr>
      <w:spacing w:after="0" w:line="240" w:lineRule="auto"/>
    </w:pPr>
    <w:rPr>
      <w:rFonts w:ascii="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40EB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40EB8"/>
    <w:rPr>
      <w:vertAlign w:val="superscript"/>
    </w:rPr>
  </w:style>
  <w:style w:type="paragraph" w:styleId="Bezodstpw">
    <w:name w:val="No Spacing"/>
    <w:uiPriority w:val="1"/>
    <w:qFormat/>
    <w:rsid w:val="00916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8915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PZakrzewski</dc:creator>
  <cp:lastModifiedBy>Pawel Zakrzewski</cp:lastModifiedBy>
  <cp:revision>2</cp:revision>
  <dcterms:created xsi:type="dcterms:W3CDTF">2021-09-27T10:16:00Z</dcterms:created>
  <dcterms:modified xsi:type="dcterms:W3CDTF">2021-09-27T10:16:00Z</dcterms:modified>
</cp:coreProperties>
</file>