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4E4F" w14:textId="4D6E2DF3" w:rsidR="009D2C12" w:rsidRDefault="009D2C12" w:rsidP="003E75E7">
      <w:pPr>
        <w:jc w:val="center"/>
        <w:rPr>
          <w:b/>
          <w:bCs/>
          <w:u w:val="single"/>
        </w:rPr>
      </w:pPr>
    </w:p>
    <w:p w14:paraId="16E5A9DB" w14:textId="77777777" w:rsidR="009D2C12" w:rsidRDefault="009D2C12" w:rsidP="003E75E7">
      <w:pPr>
        <w:jc w:val="center"/>
        <w:rPr>
          <w:b/>
          <w:bCs/>
          <w:u w:val="single"/>
        </w:rPr>
      </w:pPr>
    </w:p>
    <w:p w14:paraId="239A4F45" w14:textId="2707AFA0" w:rsidR="00BE21FD" w:rsidRDefault="005367AC" w:rsidP="003E75E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OPIS PRZEDMIOTU ZAMÓWIENIA</w:t>
      </w:r>
    </w:p>
    <w:p w14:paraId="14E930FC" w14:textId="13C31B70" w:rsidR="003E75E7" w:rsidRPr="003E75E7" w:rsidRDefault="003E75E7" w:rsidP="003E75E7">
      <w:pPr>
        <w:rPr>
          <w:b/>
          <w:bCs/>
        </w:rPr>
      </w:pPr>
      <w:r w:rsidRPr="003E75E7">
        <w:rPr>
          <w:b/>
          <w:bCs/>
        </w:rPr>
        <w:t>Serwer NAS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377"/>
        <w:gridCol w:w="1438"/>
      </w:tblGrid>
      <w:tr w:rsidR="003E75E7" w14:paraId="3773EE3C" w14:textId="77777777" w:rsidTr="00BE21FD">
        <w:tc>
          <w:tcPr>
            <w:tcW w:w="534" w:type="dxa"/>
          </w:tcPr>
          <w:p w14:paraId="63B26AB8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12" w:type="dxa"/>
            <w:vAlign w:val="center"/>
          </w:tcPr>
          <w:p w14:paraId="4EB4F640" w14:textId="1FAD4A8C" w:rsidR="003E75E7" w:rsidRPr="003E75E7" w:rsidRDefault="003E75E7" w:rsidP="00BE21FD">
            <w:pPr>
              <w:spacing w:after="0" w:line="240" w:lineRule="auto"/>
            </w:pPr>
            <w:r>
              <w:t>Minimalne parametry serwera NAS</w:t>
            </w:r>
            <w:r w:rsidR="00BE21FD">
              <w:t>:</w:t>
            </w:r>
          </w:p>
        </w:tc>
        <w:tc>
          <w:tcPr>
            <w:tcW w:w="1450" w:type="dxa"/>
          </w:tcPr>
          <w:p w14:paraId="0F57D430" w14:textId="79E4D2C4" w:rsidR="003E75E7" w:rsidRPr="003E75E7" w:rsidRDefault="003E75E7" w:rsidP="003E75E7">
            <w:pPr>
              <w:spacing w:after="0" w:line="240" w:lineRule="auto"/>
              <w:jc w:val="center"/>
            </w:pPr>
            <w:r w:rsidRPr="003E75E7">
              <w:t>Spełnia TAK/NIE</w:t>
            </w:r>
          </w:p>
        </w:tc>
      </w:tr>
      <w:tr w:rsidR="003E75E7" w14:paraId="618756EF" w14:textId="77777777" w:rsidTr="003E75E7">
        <w:tc>
          <w:tcPr>
            <w:tcW w:w="534" w:type="dxa"/>
          </w:tcPr>
          <w:p w14:paraId="7587417F" w14:textId="778A4C6B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</w:t>
            </w:r>
          </w:p>
        </w:tc>
        <w:tc>
          <w:tcPr>
            <w:tcW w:w="7512" w:type="dxa"/>
          </w:tcPr>
          <w:p w14:paraId="60E88CD6" w14:textId="5E3DEB27" w:rsidR="003E75E7" w:rsidRP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Przez Serwer NAS rozumie się centralny system pamięci masowej wyposażone </w:t>
            </w:r>
            <w:r>
              <w:br/>
              <w:t>w zestaw dysków twardych HDD i/lub dysków SSD</w:t>
            </w:r>
            <w:r w:rsidRPr="00D56D27">
              <w:t xml:space="preserve"> </w:t>
            </w:r>
            <w:r>
              <w:t xml:space="preserve">służący do przechowywania </w:t>
            </w:r>
            <w:r>
              <w:br/>
              <w:t>i bezpiecznego udostępniania plików oraz tworzenia kopii zapasowych danych kontrolowany przez system operacyjny;</w:t>
            </w:r>
          </w:p>
        </w:tc>
        <w:tc>
          <w:tcPr>
            <w:tcW w:w="1450" w:type="dxa"/>
          </w:tcPr>
          <w:p w14:paraId="546FD691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2B936B3C" w14:textId="77777777" w:rsidTr="003E75E7">
        <w:tc>
          <w:tcPr>
            <w:tcW w:w="534" w:type="dxa"/>
          </w:tcPr>
          <w:p w14:paraId="201EFBFF" w14:textId="0FA28D79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</w:p>
        </w:tc>
        <w:tc>
          <w:tcPr>
            <w:tcW w:w="7512" w:type="dxa"/>
          </w:tcPr>
          <w:p w14:paraId="5FB63210" w14:textId="08732DB5" w:rsidR="003E75E7" w:rsidRP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>Urządzenie musi posiadać konstrukcję modułową w zakresie obudowy dla instalacji i obsługi dysków zapewniającą wyjątkową wydajność systemu oraz możliwość rozbudowy wejść/wyjść;</w:t>
            </w:r>
          </w:p>
        </w:tc>
        <w:tc>
          <w:tcPr>
            <w:tcW w:w="1450" w:type="dxa"/>
          </w:tcPr>
          <w:p w14:paraId="6BAB7424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30F9FE2A" w14:textId="77777777" w:rsidTr="003E75E7">
        <w:tc>
          <w:tcPr>
            <w:tcW w:w="534" w:type="dxa"/>
          </w:tcPr>
          <w:p w14:paraId="380D792C" w14:textId="6A1A244F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3</w:t>
            </w:r>
          </w:p>
        </w:tc>
        <w:tc>
          <w:tcPr>
            <w:tcW w:w="7512" w:type="dxa"/>
          </w:tcPr>
          <w:p w14:paraId="77EE6672" w14:textId="2EB15660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musi zostać dostarczone ze wszystkimi komponentami do instalacji </w:t>
            </w:r>
            <w:r>
              <w:br/>
              <w:t xml:space="preserve">w standardowej szafie </w:t>
            </w:r>
            <w:proofErr w:type="spellStart"/>
            <w:r>
              <w:t>rack</w:t>
            </w:r>
            <w:proofErr w:type="spellEnd"/>
            <w:r>
              <w:t xml:space="preserve"> 19” z zajętością maksymalnie 4U przestrzeni szafy;</w:t>
            </w:r>
          </w:p>
        </w:tc>
        <w:tc>
          <w:tcPr>
            <w:tcW w:w="1450" w:type="dxa"/>
          </w:tcPr>
          <w:p w14:paraId="447EA4E9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14:paraId="0FDD1EF9" w14:textId="084B1C05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31930CCB" w14:textId="77777777" w:rsidTr="003E75E7">
        <w:tc>
          <w:tcPr>
            <w:tcW w:w="534" w:type="dxa"/>
          </w:tcPr>
          <w:p w14:paraId="05CAA09B" w14:textId="07EFE43D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4</w:t>
            </w:r>
          </w:p>
        </w:tc>
        <w:tc>
          <w:tcPr>
            <w:tcW w:w="7512" w:type="dxa"/>
          </w:tcPr>
          <w:p w14:paraId="49801B6C" w14:textId="7EFA5D1A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Serwer NAS musi posiadać układ nadmiarowy zasilania i chłodzenia zapewniający ciągłą pracę urządzenia bez ograniczeń czasowych i wydajnościowych </w:t>
            </w:r>
            <w:r>
              <w:br/>
              <w:t>w przypadku utraty nadmiarowości (zasilania lub chłodzenia);</w:t>
            </w:r>
          </w:p>
        </w:tc>
        <w:tc>
          <w:tcPr>
            <w:tcW w:w="1450" w:type="dxa"/>
          </w:tcPr>
          <w:p w14:paraId="52A8D227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4E1B9DB7" w14:textId="77777777" w:rsidTr="003E75E7">
        <w:tc>
          <w:tcPr>
            <w:tcW w:w="534" w:type="dxa"/>
          </w:tcPr>
          <w:p w14:paraId="3AB82CDB" w14:textId="19139D1A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5</w:t>
            </w:r>
          </w:p>
        </w:tc>
        <w:tc>
          <w:tcPr>
            <w:tcW w:w="7512" w:type="dxa"/>
          </w:tcPr>
          <w:p w14:paraId="469DAFCA" w14:textId="105A4930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Obudowa musi posiadać widoczne elementy sygnalizacyjne do informowania </w:t>
            </w:r>
            <w:r>
              <w:br/>
              <w:t>o stanie poprawnej pracy lub awarii urządzenia</w:t>
            </w:r>
            <w:r w:rsidR="009D2C12">
              <w:t>;</w:t>
            </w:r>
          </w:p>
        </w:tc>
        <w:tc>
          <w:tcPr>
            <w:tcW w:w="1450" w:type="dxa"/>
          </w:tcPr>
          <w:p w14:paraId="2A6DB73E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688916B9" w14:textId="77777777" w:rsidTr="003E75E7">
        <w:tc>
          <w:tcPr>
            <w:tcW w:w="534" w:type="dxa"/>
          </w:tcPr>
          <w:p w14:paraId="424D5282" w14:textId="207EB6FA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6</w:t>
            </w:r>
          </w:p>
        </w:tc>
        <w:tc>
          <w:tcPr>
            <w:tcW w:w="7512" w:type="dxa"/>
          </w:tcPr>
          <w:p w14:paraId="2B630A2A" w14:textId="41E975A1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Moduły dla dalszej rozbudowy o dodatkowe dyski i przestrzeń dyskową muszą mieć obudowy o zajętości w szafach przemysłowych standardu 19" nie większej niż </w:t>
            </w:r>
            <w:r w:rsidR="00D2721E">
              <w:t>4</w:t>
            </w:r>
            <w:r>
              <w:t>U przy gęstości upakowania minimum 12 dysków 3,5";</w:t>
            </w:r>
          </w:p>
        </w:tc>
        <w:tc>
          <w:tcPr>
            <w:tcW w:w="1450" w:type="dxa"/>
          </w:tcPr>
          <w:p w14:paraId="1189A4EF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0EE89F49" w14:textId="77777777" w:rsidTr="003E75E7">
        <w:tc>
          <w:tcPr>
            <w:tcW w:w="534" w:type="dxa"/>
          </w:tcPr>
          <w:p w14:paraId="7DF675CF" w14:textId="383E6811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7</w:t>
            </w:r>
          </w:p>
        </w:tc>
        <w:tc>
          <w:tcPr>
            <w:tcW w:w="7512" w:type="dxa"/>
          </w:tcPr>
          <w:p w14:paraId="73128340" w14:textId="4BA9CB35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>W przypadku konfiguracji urządzania wszystkie zewnętrzne połączenia kablowe pomiędzy modułami muszą zapewniać komunikację nawet w przypadku awarii dowolnej z półek</w:t>
            </w:r>
            <w:r w:rsidR="00D2721E">
              <w:t xml:space="preserve"> </w:t>
            </w:r>
            <w:r>
              <w:t>ze wszystkimi pozostałymi półkami/dyskami;</w:t>
            </w:r>
          </w:p>
        </w:tc>
        <w:tc>
          <w:tcPr>
            <w:tcW w:w="1450" w:type="dxa"/>
          </w:tcPr>
          <w:p w14:paraId="28423499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620123B9" w14:textId="77777777" w:rsidTr="003E75E7">
        <w:tc>
          <w:tcPr>
            <w:tcW w:w="534" w:type="dxa"/>
          </w:tcPr>
          <w:p w14:paraId="7AF86C17" w14:textId="4D2B2672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8</w:t>
            </w:r>
          </w:p>
        </w:tc>
        <w:tc>
          <w:tcPr>
            <w:tcW w:w="7512" w:type="dxa"/>
          </w:tcPr>
          <w:p w14:paraId="2757A126" w14:textId="7E89324B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Model oferowanego serwera NAS musi obsługiwać minimum 12 dysków </w:t>
            </w:r>
            <w:r>
              <w:br/>
              <w:t>3,5-calowych SATA 6Gb/s, 3 GB/s oraz posiadać kompatybilność z 3,5-calowymi dyskami HDD SATA, 2,5-calowymi dyskami HDD SATA oraz 2,5-calowymi dyskami SSD SATA;</w:t>
            </w:r>
          </w:p>
        </w:tc>
        <w:tc>
          <w:tcPr>
            <w:tcW w:w="1450" w:type="dxa"/>
          </w:tcPr>
          <w:p w14:paraId="67CDECC5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26BAF7B3" w14:textId="77777777" w:rsidTr="003E75E7">
        <w:tc>
          <w:tcPr>
            <w:tcW w:w="534" w:type="dxa"/>
          </w:tcPr>
          <w:p w14:paraId="55FFE890" w14:textId="0B6ECE31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9</w:t>
            </w:r>
          </w:p>
        </w:tc>
        <w:tc>
          <w:tcPr>
            <w:tcW w:w="7512" w:type="dxa"/>
          </w:tcPr>
          <w:p w14:paraId="5589B6E7" w14:textId="6C998AE3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musi zawierać łącznie </w:t>
            </w:r>
            <w:r w:rsidR="00D2721E">
              <w:t>nie mniej niż</w:t>
            </w:r>
            <w:r>
              <w:t xml:space="preserve"> 48TB pojemności </w:t>
            </w:r>
            <w:r w:rsidR="00D2721E">
              <w:br/>
            </w:r>
            <w:r>
              <w:t>z wykorzystaniem</w:t>
            </w:r>
            <w:r w:rsidR="00D2721E">
              <w:t xml:space="preserve"> minimum</w:t>
            </w:r>
            <w:r w:rsidR="007E4815">
              <w:t xml:space="preserve"> 12 sztuk</w:t>
            </w:r>
            <w:r>
              <w:t xml:space="preserve"> 3,5-calowych </w:t>
            </w:r>
            <w:r w:rsidR="00972A69">
              <w:t xml:space="preserve">identycznych dysków </w:t>
            </w:r>
            <w:r w:rsidR="00D2721E">
              <w:br/>
            </w:r>
            <w:r>
              <w:t>o pojemności minimum 4TB</w:t>
            </w:r>
            <w:r w:rsidR="00D2721E">
              <w:t xml:space="preserve"> i</w:t>
            </w:r>
            <w:r>
              <w:t xml:space="preserve"> przepustowości rzędu 6 </w:t>
            </w:r>
            <w:proofErr w:type="spellStart"/>
            <w:r>
              <w:t>Gbit</w:t>
            </w:r>
            <w:proofErr w:type="spellEnd"/>
            <w:r>
              <w:t>/s;</w:t>
            </w:r>
          </w:p>
        </w:tc>
        <w:tc>
          <w:tcPr>
            <w:tcW w:w="1450" w:type="dxa"/>
          </w:tcPr>
          <w:p w14:paraId="1F3A9D8D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746DFE67" w14:textId="77777777" w:rsidTr="003E75E7">
        <w:tc>
          <w:tcPr>
            <w:tcW w:w="534" w:type="dxa"/>
          </w:tcPr>
          <w:p w14:paraId="41FA3FE0" w14:textId="3E801928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10</w:t>
            </w:r>
          </w:p>
        </w:tc>
        <w:tc>
          <w:tcPr>
            <w:tcW w:w="7512" w:type="dxa"/>
          </w:tcPr>
          <w:p w14:paraId="38715841" w14:textId="1DAE209C" w:rsidR="003E75E7" w:rsidRDefault="003E75E7" w:rsidP="003E75E7">
            <w:pPr>
              <w:pStyle w:val="Akapitzlist"/>
              <w:spacing w:after="160" w:line="259" w:lineRule="auto"/>
              <w:ind w:left="0"/>
            </w:pPr>
            <w:r>
              <w:t>Dyski muszą być wymienne podczas pracy urządzenia oraz umożliwiać obsługę przyspieszoną pamięci podręcznej SSD;</w:t>
            </w:r>
          </w:p>
        </w:tc>
        <w:tc>
          <w:tcPr>
            <w:tcW w:w="1450" w:type="dxa"/>
          </w:tcPr>
          <w:p w14:paraId="6F539452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5107384C" w14:textId="77777777" w:rsidTr="003E75E7">
        <w:tc>
          <w:tcPr>
            <w:tcW w:w="534" w:type="dxa"/>
          </w:tcPr>
          <w:p w14:paraId="1372AA69" w14:textId="0A7EF681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lastRenderedPageBreak/>
              <w:t>11</w:t>
            </w:r>
          </w:p>
        </w:tc>
        <w:tc>
          <w:tcPr>
            <w:tcW w:w="7512" w:type="dxa"/>
          </w:tcPr>
          <w:p w14:paraId="31003C30" w14:textId="25A46010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>W przypadku awarii dysku fizycznego i wykorzystania wcześniej skonfigurowanego dysku zapasowego wymiana uszkodzonego dysku na sprawny nie może powodować powrotnego kopiowania danych z dysku hot-</w:t>
            </w:r>
            <w:proofErr w:type="spellStart"/>
            <w:r>
              <w:t>spare</w:t>
            </w:r>
            <w:proofErr w:type="spellEnd"/>
            <w:r>
              <w:t xml:space="preserve"> na wymieniony dysk.</w:t>
            </w:r>
          </w:p>
        </w:tc>
        <w:tc>
          <w:tcPr>
            <w:tcW w:w="1450" w:type="dxa"/>
          </w:tcPr>
          <w:p w14:paraId="7111C032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2EFB16A8" w14:textId="77777777" w:rsidTr="003E75E7">
        <w:tc>
          <w:tcPr>
            <w:tcW w:w="534" w:type="dxa"/>
          </w:tcPr>
          <w:p w14:paraId="69CA86F4" w14:textId="3AFA809D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12</w:t>
            </w:r>
          </w:p>
        </w:tc>
        <w:tc>
          <w:tcPr>
            <w:tcW w:w="7512" w:type="dxa"/>
          </w:tcPr>
          <w:p w14:paraId="19A83D59" w14:textId="4BE3844D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Serwer NAS musi posiadać dedykowany system operacyjny korzystający </w:t>
            </w:r>
            <w:r w:rsidR="00BE21FD">
              <w:br/>
            </w:r>
            <w:r>
              <w:t>z systemu plików FAT32, HFS+, NTFS, EXT3, EXT4;</w:t>
            </w:r>
          </w:p>
        </w:tc>
        <w:tc>
          <w:tcPr>
            <w:tcW w:w="1450" w:type="dxa"/>
          </w:tcPr>
          <w:p w14:paraId="664638BA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31FDEBD2" w14:textId="77777777" w:rsidTr="003E75E7">
        <w:tc>
          <w:tcPr>
            <w:tcW w:w="534" w:type="dxa"/>
          </w:tcPr>
          <w:p w14:paraId="62266975" w14:textId="1BA030E3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13</w:t>
            </w:r>
          </w:p>
        </w:tc>
        <w:tc>
          <w:tcPr>
            <w:tcW w:w="7512" w:type="dxa"/>
          </w:tcPr>
          <w:p w14:paraId="76A89893" w14:textId="59721D13" w:rsidR="003E75E7" w:rsidRDefault="003E75E7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Komunikacja z wbudowanym oprogramowaniem zarządzającym serwerem NAS odbywać się musi w trybie graficznym poprzez przeglądarkę WWW oraz </w:t>
            </w:r>
            <w:r w:rsidR="00BE21FD">
              <w:br/>
            </w:r>
            <w:r>
              <w:t>w trybie tekstowym.</w:t>
            </w:r>
          </w:p>
        </w:tc>
        <w:tc>
          <w:tcPr>
            <w:tcW w:w="1450" w:type="dxa"/>
          </w:tcPr>
          <w:p w14:paraId="3CF22EE5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549EC92B" w14:textId="77777777" w:rsidTr="003E75E7">
        <w:tc>
          <w:tcPr>
            <w:tcW w:w="534" w:type="dxa"/>
          </w:tcPr>
          <w:p w14:paraId="291F8549" w14:textId="314F1A48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14</w:t>
            </w:r>
          </w:p>
        </w:tc>
        <w:tc>
          <w:tcPr>
            <w:tcW w:w="7512" w:type="dxa"/>
          </w:tcPr>
          <w:p w14:paraId="3948F85E" w14:textId="071B808D" w:rsidR="003E75E7" w:rsidRDefault="003E75E7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Zdalne zarządzanie </w:t>
            </w:r>
            <w:r w:rsidR="00D2721E">
              <w:t>urządzeniem</w:t>
            </w:r>
            <w:r>
              <w:t xml:space="preserve"> odbywa się bez konieczności instalacji żadnych dodatkowych aplikacji na stacji administratora.</w:t>
            </w:r>
          </w:p>
        </w:tc>
        <w:tc>
          <w:tcPr>
            <w:tcW w:w="1450" w:type="dxa"/>
          </w:tcPr>
          <w:p w14:paraId="3F6D067D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12E2EC80" w14:textId="77777777" w:rsidTr="003E75E7">
        <w:tc>
          <w:tcPr>
            <w:tcW w:w="534" w:type="dxa"/>
          </w:tcPr>
          <w:p w14:paraId="0EE0C88F" w14:textId="75298D42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15</w:t>
            </w:r>
          </w:p>
        </w:tc>
        <w:tc>
          <w:tcPr>
            <w:tcW w:w="7512" w:type="dxa"/>
          </w:tcPr>
          <w:p w14:paraId="607ABD0F" w14:textId="122E4C3D" w:rsidR="003E75E7" w:rsidRDefault="003E75E7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Wbudowane oprogramowanie </w:t>
            </w:r>
            <w:r w:rsidR="00D2721E">
              <w:t>urządzenia</w:t>
            </w:r>
            <w:r>
              <w:t xml:space="preserve"> musi obsługiwać połączenia </w:t>
            </w:r>
            <w:r w:rsidR="00D2721E">
              <w:br/>
            </w:r>
            <w:r>
              <w:t xml:space="preserve">z modułem </w:t>
            </w:r>
            <w:r w:rsidR="00D2721E">
              <w:t xml:space="preserve">jego </w:t>
            </w:r>
            <w:r>
              <w:t>zarządzania poprzez szyfrowanie komunikacji protoko</w:t>
            </w:r>
            <w:r w:rsidR="00D2721E">
              <w:t>łami</w:t>
            </w:r>
            <w:r>
              <w:t xml:space="preserve">: </w:t>
            </w:r>
            <w:r w:rsidR="00D2721E">
              <w:br/>
            </w:r>
            <w:r>
              <w:t>SSL dla komunikacji poprzez przeglądarkę WWW i protokołem SSH</w:t>
            </w:r>
            <w:r w:rsidRPr="000C3FFA">
              <w:t xml:space="preserve"> </w:t>
            </w:r>
            <w:r w:rsidR="00D2721E">
              <w:br/>
            </w:r>
            <w:r>
              <w:t>dla komunikacji poprzez CLI.</w:t>
            </w:r>
          </w:p>
        </w:tc>
        <w:tc>
          <w:tcPr>
            <w:tcW w:w="1450" w:type="dxa"/>
          </w:tcPr>
          <w:p w14:paraId="5FB3E19B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40A23F88" w14:textId="77777777" w:rsidTr="003E75E7">
        <w:tc>
          <w:tcPr>
            <w:tcW w:w="534" w:type="dxa"/>
          </w:tcPr>
          <w:p w14:paraId="03BA16D7" w14:textId="351AC94A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16</w:t>
            </w:r>
          </w:p>
        </w:tc>
        <w:tc>
          <w:tcPr>
            <w:tcW w:w="7512" w:type="dxa"/>
          </w:tcPr>
          <w:p w14:paraId="150AE038" w14:textId="43596106" w:rsidR="003E75E7" w:rsidRDefault="003E75E7" w:rsidP="003E75E7">
            <w:pPr>
              <w:pStyle w:val="Akapitzlist"/>
              <w:spacing w:after="160" w:line="259" w:lineRule="auto"/>
              <w:ind w:left="0"/>
            </w:pPr>
            <w:r>
              <w:t xml:space="preserve">Urządzenie powinno również zapewniać konfigurację usługi </w:t>
            </w:r>
            <w:proofErr w:type="spellStart"/>
            <w:r>
              <w:t>iSCSI</w:t>
            </w:r>
            <w:proofErr w:type="spellEnd"/>
            <w:r>
              <w:t>;</w:t>
            </w:r>
          </w:p>
        </w:tc>
        <w:tc>
          <w:tcPr>
            <w:tcW w:w="1450" w:type="dxa"/>
          </w:tcPr>
          <w:p w14:paraId="5D487AF7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2455C537" w14:textId="77777777" w:rsidTr="003E75E7">
        <w:tc>
          <w:tcPr>
            <w:tcW w:w="534" w:type="dxa"/>
          </w:tcPr>
          <w:p w14:paraId="6A6297D9" w14:textId="6C1357FA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17</w:t>
            </w:r>
          </w:p>
        </w:tc>
        <w:tc>
          <w:tcPr>
            <w:tcW w:w="7512" w:type="dxa"/>
          </w:tcPr>
          <w:p w14:paraId="63684F66" w14:textId="53017355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>Urządzenie musi zapewniać poziom zabezpieczenia danych na dyskach definiowany poziomami RAID</w:t>
            </w:r>
            <w:r w:rsidRPr="006727DF">
              <w:t xml:space="preserve">: </w:t>
            </w:r>
            <w:r w:rsidRPr="003E75E7">
              <w:rPr>
                <w:rFonts w:cs="Calibri"/>
                <w:color w:val="000000"/>
                <w:shd w:val="clear" w:color="auto" w:fill="FFFFFF"/>
              </w:rPr>
              <w:t>0, 1, 5, 6, 10, 50, 60, JBOD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1450" w:type="dxa"/>
          </w:tcPr>
          <w:p w14:paraId="33BAE7A7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05C39A1A" w14:textId="77777777" w:rsidTr="003E75E7">
        <w:tc>
          <w:tcPr>
            <w:tcW w:w="534" w:type="dxa"/>
          </w:tcPr>
          <w:p w14:paraId="65F55AFE" w14:textId="0346BB13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18</w:t>
            </w:r>
          </w:p>
        </w:tc>
        <w:tc>
          <w:tcPr>
            <w:tcW w:w="7512" w:type="dxa"/>
          </w:tcPr>
          <w:p w14:paraId="10B09C7E" w14:textId="152F8266" w:rsidR="003E75E7" w:rsidRDefault="003E75E7" w:rsidP="003E75E7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Dostarczone urządzenie musi posiadać zainstalowaną pamięć podręczna cache nie mniejszą niż 16GB UDIMM w standardzie </w:t>
            </w:r>
            <w:proofErr w:type="spellStart"/>
            <w:r>
              <w:t>Long</w:t>
            </w:r>
            <w:proofErr w:type="spellEnd"/>
            <w:r>
              <w:t xml:space="preserve">-DIMM DDR4 z możliwością </w:t>
            </w:r>
            <w:r w:rsidR="00D2721E">
              <w:br/>
            </w:r>
            <w:r>
              <w:t>jej rozbudowy do minimum 64GB;</w:t>
            </w:r>
          </w:p>
        </w:tc>
        <w:tc>
          <w:tcPr>
            <w:tcW w:w="1450" w:type="dxa"/>
          </w:tcPr>
          <w:p w14:paraId="6270358F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79A46E9D" w14:textId="77777777" w:rsidTr="003E75E7">
        <w:tc>
          <w:tcPr>
            <w:tcW w:w="534" w:type="dxa"/>
          </w:tcPr>
          <w:p w14:paraId="61866931" w14:textId="0DC22E2F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19</w:t>
            </w:r>
          </w:p>
        </w:tc>
        <w:tc>
          <w:tcPr>
            <w:tcW w:w="7512" w:type="dxa"/>
          </w:tcPr>
          <w:p w14:paraId="7C7E6EB0" w14:textId="52422B50" w:rsidR="003E75E7" w:rsidRDefault="00BE21FD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Powinno posiadać gniazda </w:t>
            </w:r>
            <w:proofErr w:type="spellStart"/>
            <w:r>
              <w:t>PCIe</w:t>
            </w:r>
            <w:proofErr w:type="spellEnd"/>
            <w:r>
              <w:t xml:space="preserve"> Gen. 3 dającą możliwość rozbudowy o karty </w:t>
            </w:r>
            <w:r>
              <w:br/>
              <w:t xml:space="preserve">10 </w:t>
            </w:r>
            <w:proofErr w:type="spellStart"/>
            <w:r>
              <w:t>GbE</w:t>
            </w:r>
            <w:proofErr w:type="spellEnd"/>
            <w:r>
              <w:t xml:space="preserve">/40 </w:t>
            </w:r>
            <w:proofErr w:type="spellStart"/>
            <w:r>
              <w:t>GbE</w:t>
            </w:r>
            <w:proofErr w:type="spellEnd"/>
            <w:r>
              <w:t xml:space="preserve">, pamięci SSD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>, kart graficznych, kart USB 3.2 Gen</w:t>
            </w:r>
            <w:r w:rsidR="00D2721E">
              <w:t>.</w:t>
            </w:r>
            <w:r>
              <w:t xml:space="preserve"> 2 (10Gb/s) lub kart sieci bezprzewodowych;</w:t>
            </w:r>
          </w:p>
        </w:tc>
        <w:tc>
          <w:tcPr>
            <w:tcW w:w="1450" w:type="dxa"/>
          </w:tcPr>
          <w:p w14:paraId="196959BD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9D2C12" w14:paraId="4BAB27CB" w14:textId="77777777" w:rsidTr="003E75E7">
        <w:tc>
          <w:tcPr>
            <w:tcW w:w="534" w:type="dxa"/>
          </w:tcPr>
          <w:p w14:paraId="1D8FAAEC" w14:textId="4645A525" w:rsidR="009D2C12" w:rsidRPr="00BE21FD" w:rsidRDefault="009D2C12" w:rsidP="003E75E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512" w:type="dxa"/>
          </w:tcPr>
          <w:p w14:paraId="2B9CDFE0" w14:textId="6FD007F7" w:rsidR="009D2C12" w:rsidRDefault="009D2C12" w:rsidP="00BE21FD">
            <w:pPr>
              <w:pStyle w:val="Akapitzlist"/>
              <w:spacing w:after="160" w:line="259" w:lineRule="auto"/>
              <w:ind w:left="0"/>
              <w:jc w:val="both"/>
            </w:pPr>
            <w:r w:rsidRPr="00A46538">
              <w:rPr>
                <w:rFonts w:asciiTheme="minorHAnsi" w:hAnsiTheme="minorHAnsi" w:cstheme="minorHAnsi"/>
                <w:color w:val="000000" w:themeColor="text1"/>
              </w:rPr>
              <w:t xml:space="preserve">Powinno zostać wyposażone w dodatkową karta rozszerzeń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46538">
              <w:rPr>
                <w:rFonts w:asciiTheme="minorHAnsi" w:hAnsiTheme="minorHAnsi" w:cstheme="minorHAnsi"/>
                <w:color w:val="000000" w:themeColor="text1"/>
              </w:rPr>
              <w:t xml:space="preserve">z gniazdem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  <w:t xml:space="preserve">do obsługi dysków </w:t>
            </w:r>
            <w:r w:rsidRPr="00A46538">
              <w:rPr>
                <w:rFonts w:asciiTheme="minorHAnsi" w:hAnsiTheme="minorHAnsi" w:cstheme="minorHAnsi"/>
                <w:color w:val="000000" w:themeColor="text1"/>
              </w:rPr>
              <w:t xml:space="preserve">SSD </w:t>
            </w:r>
            <w:r>
              <w:rPr>
                <w:rFonts w:asciiTheme="minorHAnsi" w:hAnsiTheme="minorHAnsi" w:cstheme="minorHAnsi"/>
                <w:color w:val="000000" w:themeColor="text1"/>
              </w:rPr>
              <w:t>M.2 zapewniającą</w:t>
            </w:r>
            <w:r w:rsidRPr="00A46538">
              <w:rPr>
                <w:rFonts w:asciiTheme="minorHAnsi" w:hAnsiTheme="minorHAnsi" w:cstheme="minorHAnsi"/>
                <w:color w:val="000000" w:themeColor="text1"/>
              </w:rPr>
              <w:t xml:space="preserve"> łączność 10GbE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</w:tc>
        <w:tc>
          <w:tcPr>
            <w:tcW w:w="1450" w:type="dxa"/>
          </w:tcPr>
          <w:p w14:paraId="3C455A6F" w14:textId="77777777" w:rsidR="009D2C12" w:rsidRDefault="009D2C12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7549466B" w14:textId="77777777" w:rsidTr="003E75E7">
        <w:tc>
          <w:tcPr>
            <w:tcW w:w="534" w:type="dxa"/>
          </w:tcPr>
          <w:p w14:paraId="1FB2C0C9" w14:textId="1C3197E7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9D2C12">
              <w:t>1</w:t>
            </w:r>
          </w:p>
        </w:tc>
        <w:tc>
          <w:tcPr>
            <w:tcW w:w="7512" w:type="dxa"/>
          </w:tcPr>
          <w:p w14:paraId="279A9E43" w14:textId="5CD232D3" w:rsidR="003E75E7" w:rsidRDefault="00BE21FD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powinno być wyposażone w minimum 2 porty Gigabit sieci Ethernet  (RJ45), minimum 2 porty 10GbE SFP+ </w:t>
            </w:r>
            <w:proofErr w:type="spellStart"/>
            <w:r>
              <w:t>SmartNIC</w:t>
            </w:r>
            <w:proofErr w:type="spellEnd"/>
            <w:r>
              <w:t>;</w:t>
            </w:r>
          </w:p>
        </w:tc>
        <w:tc>
          <w:tcPr>
            <w:tcW w:w="1450" w:type="dxa"/>
          </w:tcPr>
          <w:p w14:paraId="71B62F80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0BC703E9" w14:textId="77777777" w:rsidTr="003E75E7">
        <w:tc>
          <w:tcPr>
            <w:tcW w:w="534" w:type="dxa"/>
          </w:tcPr>
          <w:p w14:paraId="06716EC8" w14:textId="6C8E6FE6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9D2C12">
              <w:t>2</w:t>
            </w:r>
          </w:p>
        </w:tc>
        <w:tc>
          <w:tcPr>
            <w:tcW w:w="7512" w:type="dxa"/>
          </w:tcPr>
          <w:p w14:paraId="48B39432" w14:textId="560FD4E0" w:rsidR="003E75E7" w:rsidRDefault="009D2C12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>Urządzenie powinno być obsługiwane przez procesor zapewniający możliwość zwiększenia wydajności maszyny wirtualnej do maksymalnie 8 rdzeni/16-wątków oraz pozwalać na pracę procesora ze zwiększonym taktowaniem w sytuacji braku pełnego obciążenia procesora do 4,1 GHz w architekturze 64-bitowej x86;</w:t>
            </w:r>
          </w:p>
        </w:tc>
        <w:tc>
          <w:tcPr>
            <w:tcW w:w="1450" w:type="dxa"/>
          </w:tcPr>
          <w:p w14:paraId="2C491C14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4A74F62B" w14:textId="77777777" w:rsidTr="003E75E7">
        <w:tc>
          <w:tcPr>
            <w:tcW w:w="534" w:type="dxa"/>
          </w:tcPr>
          <w:p w14:paraId="3321270C" w14:textId="185A687D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3C0A4D">
              <w:t>3</w:t>
            </w:r>
          </w:p>
        </w:tc>
        <w:tc>
          <w:tcPr>
            <w:tcW w:w="7512" w:type="dxa"/>
          </w:tcPr>
          <w:p w14:paraId="19E3B64D" w14:textId="07D17553" w:rsidR="003E75E7" w:rsidRDefault="00BE21FD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musi współpracować z posiadanymi </w:t>
            </w:r>
            <w:proofErr w:type="spellStart"/>
            <w:r>
              <w:t>switchami</w:t>
            </w:r>
            <w:proofErr w:type="spellEnd"/>
            <w:r>
              <w:t xml:space="preserve"> </w:t>
            </w:r>
            <w:r w:rsidRPr="00FA0082">
              <w:t>HP 2920-48G-POE+</w:t>
            </w:r>
            <w:r>
              <w:t xml:space="preserve"> wykorzystując do jego obsługi i </w:t>
            </w:r>
            <w:proofErr w:type="spellStart"/>
            <w:r>
              <w:t>multiplatformowego</w:t>
            </w:r>
            <w:proofErr w:type="spellEnd"/>
            <w:r>
              <w:t xml:space="preserve"> współdzielenia plików sieć Ethernet (RJ-45);</w:t>
            </w:r>
          </w:p>
        </w:tc>
        <w:tc>
          <w:tcPr>
            <w:tcW w:w="1450" w:type="dxa"/>
          </w:tcPr>
          <w:p w14:paraId="4FD571A0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0C5C7172" w14:textId="77777777" w:rsidTr="003E75E7">
        <w:tc>
          <w:tcPr>
            <w:tcW w:w="534" w:type="dxa"/>
          </w:tcPr>
          <w:p w14:paraId="64ACBC73" w14:textId="1838370B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lastRenderedPageBreak/>
              <w:t>2</w:t>
            </w:r>
            <w:r w:rsidR="003C0A4D">
              <w:t>4</w:t>
            </w:r>
          </w:p>
        </w:tc>
        <w:tc>
          <w:tcPr>
            <w:tcW w:w="7512" w:type="dxa"/>
          </w:tcPr>
          <w:p w14:paraId="51C67BFE" w14:textId="0EFFC884" w:rsidR="00BE21FD" w:rsidRDefault="009D2C12" w:rsidP="00BE21FD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Urządzenie musi być objęte minimum 36 miesięcznym okresem gwarancji producenta oraz 60 miesięczną gwarancją producenta dla zainstalowanych dysków z gwarantowaną skuteczną naprawą w miejscu instalacji urządzenia </w:t>
            </w:r>
            <w:r>
              <w:br/>
              <w:t>najpóźniej następnego dnia roboczego od zgłoszenia usterki. W przypadku wymiany dysków, uszkodzone dyski pozostają u Zamawiającego. Dostarczone z macierzą oprogramowanie musi umożliwiać jej bezpłatną aktualizację i dostęp do poprawek;</w:t>
            </w:r>
          </w:p>
        </w:tc>
        <w:tc>
          <w:tcPr>
            <w:tcW w:w="1450" w:type="dxa"/>
          </w:tcPr>
          <w:p w14:paraId="468F8E8C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1A132EF2" w14:textId="77777777" w:rsidTr="003E75E7">
        <w:tc>
          <w:tcPr>
            <w:tcW w:w="534" w:type="dxa"/>
          </w:tcPr>
          <w:p w14:paraId="072D3A3A" w14:textId="1D3E23A9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3C0A4D">
              <w:t>5</w:t>
            </w:r>
          </w:p>
        </w:tc>
        <w:tc>
          <w:tcPr>
            <w:tcW w:w="7512" w:type="dxa"/>
          </w:tcPr>
          <w:p w14:paraId="6D1F6B87" w14:textId="0BEBA710" w:rsidR="003E75E7" w:rsidRDefault="009D2C12" w:rsidP="009D2C12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Serwis gwarancyjny musi obejmować dostęp do poprawek i nowych wersji oprogramowania wbudowanego, które są elementem zamówienia przez cały okres obowiązywania gwarancji. Zgłaszanie awarii odbywać się musi w języku polskim na dedykowany numer telefonu producenta na terenie Polski </w:t>
            </w:r>
            <w:r>
              <w:br/>
              <w:t>lub za pośrednictwem</w:t>
            </w:r>
            <w:r w:rsidR="00DB01F1">
              <w:t xml:space="preserve"> serwisu WWW</w:t>
            </w:r>
            <w:r>
              <w:t>. Serwis urządzeń musi być realizowany przez producenta lub autoryzowanego partnera serwisowego producent</w:t>
            </w:r>
            <w:r w:rsidR="00DB01F1">
              <w:t>a</w:t>
            </w:r>
            <w:r>
              <w:t>;</w:t>
            </w:r>
          </w:p>
        </w:tc>
        <w:tc>
          <w:tcPr>
            <w:tcW w:w="1450" w:type="dxa"/>
          </w:tcPr>
          <w:p w14:paraId="696D1D8A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37C198CA" w14:textId="77777777" w:rsidTr="003E75E7">
        <w:tc>
          <w:tcPr>
            <w:tcW w:w="534" w:type="dxa"/>
          </w:tcPr>
          <w:p w14:paraId="06611051" w14:textId="0F63471C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3C0A4D">
              <w:t>6</w:t>
            </w:r>
          </w:p>
        </w:tc>
        <w:tc>
          <w:tcPr>
            <w:tcW w:w="7512" w:type="dxa"/>
          </w:tcPr>
          <w:p w14:paraId="54BBA1BB" w14:textId="5F5D7757" w:rsidR="003E75E7" w:rsidRDefault="00BE21FD" w:rsidP="009D2C12">
            <w:pPr>
              <w:pStyle w:val="Akapitzlist"/>
              <w:spacing w:after="160" w:line="259" w:lineRule="auto"/>
              <w:ind w:left="0"/>
              <w:jc w:val="both"/>
            </w:pPr>
            <w:r>
              <w:t xml:space="preserve">Oferowany serwer NAS musi być fabrycznie nowy, Urządzenie musi pochodzić </w:t>
            </w:r>
            <w:r w:rsidR="009D2C12">
              <w:br/>
            </w:r>
            <w:r>
              <w:t xml:space="preserve">z legalnego kanału sprzedaży producenta na terenie Unii Europejskiej </w:t>
            </w:r>
            <w:r w:rsidR="009D2C12">
              <w:br/>
            </w:r>
            <w:r>
              <w:t xml:space="preserve">i reprezentuje model bieżącej linii produkcyjnej. Nie dopuszcza się użycia macierzy lub jej elementów - odnawianych, demonstracyjnych </w:t>
            </w:r>
            <w:r w:rsidR="009D2C12">
              <w:br/>
            </w:r>
            <w:r>
              <w:t>lub powystawowych;</w:t>
            </w:r>
          </w:p>
        </w:tc>
        <w:tc>
          <w:tcPr>
            <w:tcW w:w="1450" w:type="dxa"/>
          </w:tcPr>
          <w:p w14:paraId="3D386684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3E75E7" w14:paraId="1FD75B90" w14:textId="77777777" w:rsidTr="003E75E7">
        <w:tc>
          <w:tcPr>
            <w:tcW w:w="534" w:type="dxa"/>
          </w:tcPr>
          <w:p w14:paraId="5C546E8C" w14:textId="4CA19698" w:rsidR="003E75E7" w:rsidRPr="00BE21FD" w:rsidRDefault="00BE21FD" w:rsidP="003E75E7">
            <w:pPr>
              <w:spacing w:after="0" w:line="240" w:lineRule="auto"/>
              <w:jc w:val="center"/>
            </w:pPr>
            <w:r w:rsidRPr="00BE21FD">
              <w:t>2</w:t>
            </w:r>
            <w:r w:rsidR="003C0A4D">
              <w:t>7</w:t>
            </w:r>
          </w:p>
        </w:tc>
        <w:tc>
          <w:tcPr>
            <w:tcW w:w="7512" w:type="dxa"/>
          </w:tcPr>
          <w:p w14:paraId="2E21D0C5" w14:textId="193D4B81" w:rsidR="003E75E7" w:rsidRDefault="00BE21FD" w:rsidP="003E75E7">
            <w:pPr>
              <w:pStyle w:val="Akapitzlist"/>
              <w:spacing w:after="160" w:line="259" w:lineRule="auto"/>
              <w:ind w:left="0"/>
            </w:pPr>
            <w:r>
              <w:t xml:space="preserve">Urządzenie musi być wykonane zgodnie z europejskimi dyrektywami </w:t>
            </w:r>
            <w:proofErr w:type="spellStart"/>
            <w:r>
              <w:t>RoHS</w:t>
            </w:r>
            <w:proofErr w:type="spellEnd"/>
            <w:r>
              <w:t xml:space="preserve"> i WEEE stanowiącymi o unikaniu i ograniczaniu stosowania substancji szkodliwych dla zdrowia;</w:t>
            </w:r>
          </w:p>
        </w:tc>
        <w:tc>
          <w:tcPr>
            <w:tcW w:w="1450" w:type="dxa"/>
          </w:tcPr>
          <w:p w14:paraId="6252DC39" w14:textId="77777777" w:rsidR="003E75E7" w:rsidRDefault="003E75E7" w:rsidP="003E75E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14:paraId="764349FA" w14:textId="32640388" w:rsidR="00D62449" w:rsidRDefault="00D62449" w:rsidP="00BE21FD">
      <w:pPr>
        <w:spacing w:after="0" w:line="240" w:lineRule="auto"/>
      </w:pPr>
    </w:p>
    <w:p w14:paraId="41E850AC" w14:textId="19CE687C" w:rsidR="00BE21FD" w:rsidRDefault="00BE21FD" w:rsidP="00BE21FD">
      <w:pPr>
        <w:spacing w:after="0" w:line="240" w:lineRule="auto"/>
      </w:pPr>
    </w:p>
    <w:p w14:paraId="1E8B2056" w14:textId="77777777" w:rsidR="00E206B6" w:rsidRDefault="00E206B6" w:rsidP="00BE21FD">
      <w:pPr>
        <w:spacing w:after="0" w:line="240" w:lineRule="auto"/>
      </w:pPr>
    </w:p>
    <w:p w14:paraId="7D4FE793" w14:textId="77777777" w:rsidR="00E206B6" w:rsidRPr="00341762" w:rsidRDefault="00E206B6" w:rsidP="00E206B6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8"/>
          <w:szCs w:val="18"/>
        </w:rPr>
      </w:pPr>
      <w:bookmarkStart w:id="0" w:name="_Hlk64651679"/>
      <w:r>
        <w:rPr>
          <w:rFonts w:ascii="Verdana" w:hAnsi="Verdana"/>
          <w:sz w:val="18"/>
          <w:szCs w:val="18"/>
          <w:vertAlign w:val="superscript"/>
        </w:rPr>
        <w:t>*</w:t>
      </w:r>
      <w:r w:rsidRPr="00341762">
        <w:rPr>
          <w:rFonts w:ascii="Verdana" w:hAnsi="Verdana"/>
          <w:b/>
          <w:bCs/>
          <w:sz w:val="18"/>
          <w:szCs w:val="18"/>
        </w:rPr>
        <w:t>Oświadczenie Wykonawcy musi być podpisane kwalifikowanym podpisem elektronicznym.</w:t>
      </w:r>
    </w:p>
    <w:bookmarkEnd w:id="0"/>
    <w:p w14:paraId="677A34CA" w14:textId="6CEE1A60" w:rsidR="00972A69" w:rsidRDefault="00972A69">
      <w:pPr>
        <w:spacing w:after="0" w:line="240" w:lineRule="auto"/>
        <w:rPr>
          <w:sz w:val="18"/>
          <w:szCs w:val="18"/>
        </w:rPr>
      </w:pPr>
    </w:p>
    <w:sectPr w:rsidR="00972A69" w:rsidSect="00BA02B3">
      <w:headerReference w:type="default" r:id="rId8"/>
      <w:pgSz w:w="11906" w:h="16838"/>
      <w:pgMar w:top="426" w:right="1274" w:bottom="851" w:left="1276" w:header="41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0F8F0" w14:textId="77777777" w:rsidR="008B3ECB" w:rsidRDefault="008B3ECB" w:rsidP="00DC0D4D">
      <w:pPr>
        <w:spacing w:after="0" w:line="240" w:lineRule="auto"/>
      </w:pPr>
      <w:r>
        <w:separator/>
      </w:r>
    </w:p>
  </w:endnote>
  <w:endnote w:type="continuationSeparator" w:id="0">
    <w:p w14:paraId="3A935EE4" w14:textId="77777777" w:rsidR="008B3ECB" w:rsidRDefault="008B3ECB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3294" w14:textId="77777777" w:rsidR="008B3ECB" w:rsidRDefault="008B3ECB" w:rsidP="00DC0D4D">
      <w:pPr>
        <w:spacing w:after="0" w:line="240" w:lineRule="auto"/>
      </w:pPr>
      <w:r>
        <w:separator/>
      </w:r>
    </w:p>
  </w:footnote>
  <w:footnote w:type="continuationSeparator" w:id="0">
    <w:p w14:paraId="2E9C3950" w14:textId="77777777" w:rsidR="008B3ECB" w:rsidRDefault="008B3ECB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95DFC" w14:textId="6E591E75" w:rsidR="00B96A49" w:rsidRDefault="00E873E8" w:rsidP="00CD790E">
    <w:pPr>
      <w:pStyle w:val="Nagwek"/>
      <w:tabs>
        <w:tab w:val="clear" w:pos="9072"/>
      </w:tabs>
      <w:ind w:left="-284" w:right="-283"/>
      <w:jc w:val="center"/>
    </w:pPr>
    <w:r>
      <w:rPr>
        <w:noProof/>
      </w:rPr>
      <w:drawing>
        <wp:inline distT="0" distB="0" distL="0" distR="0" wp14:anchorId="6ADB3A03" wp14:editId="16199440">
          <wp:extent cx="622935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785DB" w14:textId="77777777" w:rsidR="00B96A49" w:rsidRPr="00DC0D4D" w:rsidRDefault="00B96A49" w:rsidP="003C0FD7">
    <w:pPr>
      <w:pStyle w:val="Nagwek"/>
      <w:jc w:val="center"/>
      <w:rPr>
        <w:sz w:val="16"/>
        <w:szCs w:val="16"/>
      </w:rPr>
    </w:pPr>
    <w:r w:rsidRPr="00DC0D4D">
      <w:rPr>
        <w:sz w:val="16"/>
        <w:szCs w:val="16"/>
      </w:rPr>
      <w:t>Projekt „</w:t>
    </w:r>
    <w:proofErr w:type="spellStart"/>
    <w:r w:rsidRPr="008349ED">
      <w:rPr>
        <w:sz w:val="16"/>
        <w:szCs w:val="16"/>
      </w:rPr>
      <w:t>InterScienceCloud</w:t>
    </w:r>
    <w:proofErr w:type="spellEnd"/>
    <w:r w:rsidRPr="008349ED">
      <w:rPr>
        <w:sz w:val="16"/>
        <w:szCs w:val="16"/>
      </w:rPr>
      <w:t>” - Zintegrowana platforma informacji o działalności naukowej Uniwersytetu Medycznego w Łodzi</w:t>
    </w:r>
    <w:r w:rsidRPr="00DC0D4D">
      <w:rPr>
        <w:sz w:val="16"/>
        <w:szCs w:val="16"/>
      </w:rPr>
      <w:t xml:space="preserve">” </w:t>
    </w:r>
    <w:r w:rsidR="00D42267">
      <w:rPr>
        <w:sz w:val="16"/>
        <w:szCs w:val="16"/>
      </w:rPr>
      <w:t>(</w:t>
    </w:r>
    <w:r w:rsidR="00D42267" w:rsidRPr="00D42267">
      <w:rPr>
        <w:sz w:val="16"/>
        <w:szCs w:val="16"/>
      </w:rPr>
      <w:t>POPC.02.03.01-00-0020/17</w:t>
    </w:r>
    <w:r w:rsidRPr="00DC0D4D">
      <w:rPr>
        <w:sz w:val="16"/>
        <w:szCs w:val="16"/>
      </w:rPr>
      <w:t>)</w:t>
    </w:r>
    <w:r>
      <w:rPr>
        <w:sz w:val="16"/>
        <w:szCs w:val="16"/>
      </w:rPr>
      <w:t xml:space="preserve"> </w:t>
    </w:r>
    <w:r w:rsidRPr="00DC0D4D">
      <w:rPr>
        <w:sz w:val="16"/>
        <w:szCs w:val="16"/>
      </w:rPr>
      <w:t xml:space="preserve">współfinansowany ze środków Unii Europejskiej, z Europejskiego Funduszu </w:t>
    </w:r>
    <w:r>
      <w:rPr>
        <w:sz w:val="16"/>
        <w:szCs w:val="16"/>
      </w:rPr>
      <w:t>Rozwoju Regionalnego</w:t>
    </w:r>
    <w:r w:rsidRPr="00DC0D4D">
      <w:rPr>
        <w:sz w:val="16"/>
        <w:szCs w:val="16"/>
      </w:rPr>
      <w:t xml:space="preserve">, w ramach Programu Operacyjnego </w:t>
    </w:r>
    <w:r>
      <w:rPr>
        <w:sz w:val="16"/>
        <w:szCs w:val="16"/>
      </w:rPr>
      <w:t>Polska Cyfrowa</w:t>
    </w:r>
  </w:p>
  <w:p w14:paraId="3E76FF65" w14:textId="4F522B03" w:rsidR="00B96A49" w:rsidRDefault="00B96A49" w:rsidP="00E22A39">
    <w:pPr>
      <w:pStyle w:val="Nagwek"/>
    </w:pPr>
  </w:p>
  <w:p w14:paraId="1E48E975" w14:textId="782E77E1" w:rsidR="00BE21FD" w:rsidRPr="00BE21FD" w:rsidRDefault="00BE21FD" w:rsidP="00BE21FD">
    <w:pPr>
      <w:pStyle w:val="Nagwek"/>
      <w:tabs>
        <w:tab w:val="clear" w:pos="9072"/>
        <w:tab w:val="right" w:pos="9356"/>
      </w:tabs>
      <w:rPr>
        <w:b/>
        <w:bCs/>
      </w:rPr>
    </w:pPr>
    <w:r w:rsidRPr="00BE21FD">
      <w:rPr>
        <w:b/>
        <w:bCs/>
      </w:rPr>
      <w:t>ZP/</w:t>
    </w:r>
    <w:r w:rsidR="00E206B6">
      <w:rPr>
        <w:b/>
        <w:bCs/>
      </w:rPr>
      <w:t>12</w:t>
    </w:r>
    <w:r w:rsidRPr="00BE21FD">
      <w:rPr>
        <w:b/>
        <w:bCs/>
      </w:rPr>
      <w:t>/2021</w:t>
    </w:r>
    <w:r w:rsidRPr="00BE21FD">
      <w:rPr>
        <w:b/>
        <w:bCs/>
      </w:rPr>
      <w:tab/>
    </w:r>
    <w:r w:rsidRPr="00BE21FD">
      <w:rPr>
        <w:b/>
        <w:bCs/>
      </w:rPr>
      <w:tab/>
      <w:t>Załącznik nr</w:t>
    </w:r>
    <w:r w:rsidR="00811727">
      <w:rPr>
        <w:b/>
        <w:bCs/>
      </w:rPr>
      <w:t xml:space="preserve"> </w:t>
    </w:r>
    <w:r w:rsidR="00E206B6">
      <w:rPr>
        <w:b/>
        <w:bCs/>
      </w:rPr>
      <w:t>2.1</w:t>
    </w:r>
  </w:p>
  <w:p w14:paraId="246DB45E" w14:textId="77777777" w:rsidR="00BE21FD" w:rsidRDefault="00BE21FD" w:rsidP="00BE21FD">
    <w:pPr>
      <w:pStyle w:val="Nagwek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94F14"/>
    <w:multiLevelType w:val="hybridMultilevel"/>
    <w:tmpl w:val="F3B2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FBC"/>
    <w:multiLevelType w:val="hybridMultilevel"/>
    <w:tmpl w:val="3F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6F0"/>
    <w:multiLevelType w:val="hybridMultilevel"/>
    <w:tmpl w:val="045A704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604840"/>
    <w:multiLevelType w:val="hybridMultilevel"/>
    <w:tmpl w:val="953C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74A"/>
    <w:multiLevelType w:val="hybridMultilevel"/>
    <w:tmpl w:val="81CA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FB5"/>
    <w:multiLevelType w:val="hybridMultilevel"/>
    <w:tmpl w:val="264E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E48"/>
    <w:multiLevelType w:val="hybridMultilevel"/>
    <w:tmpl w:val="9A32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B14ED"/>
    <w:multiLevelType w:val="hybridMultilevel"/>
    <w:tmpl w:val="DFB826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B5174"/>
    <w:multiLevelType w:val="hybridMultilevel"/>
    <w:tmpl w:val="1144E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AFD"/>
    <w:multiLevelType w:val="hybridMultilevel"/>
    <w:tmpl w:val="A66C0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1207"/>
    <w:multiLevelType w:val="hybridMultilevel"/>
    <w:tmpl w:val="800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631E"/>
    <w:multiLevelType w:val="hybridMultilevel"/>
    <w:tmpl w:val="93B2A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5310"/>
    <w:multiLevelType w:val="hybridMultilevel"/>
    <w:tmpl w:val="6172EB06"/>
    <w:lvl w:ilvl="0" w:tplc="FFD07D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38BA"/>
    <w:multiLevelType w:val="hybridMultilevel"/>
    <w:tmpl w:val="F4CCF4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2B1BB4"/>
    <w:multiLevelType w:val="hybridMultilevel"/>
    <w:tmpl w:val="FDD2F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1C2F"/>
    <w:multiLevelType w:val="hybridMultilevel"/>
    <w:tmpl w:val="0BC8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E335D"/>
    <w:multiLevelType w:val="hybridMultilevel"/>
    <w:tmpl w:val="24286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D2C6C"/>
    <w:multiLevelType w:val="hybridMultilevel"/>
    <w:tmpl w:val="F11C5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93843"/>
    <w:multiLevelType w:val="hybridMultilevel"/>
    <w:tmpl w:val="2334C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D124A"/>
    <w:multiLevelType w:val="hybridMultilevel"/>
    <w:tmpl w:val="460C8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57CC"/>
    <w:multiLevelType w:val="hybridMultilevel"/>
    <w:tmpl w:val="0706E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347A1"/>
    <w:multiLevelType w:val="hybridMultilevel"/>
    <w:tmpl w:val="4F7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C5F0B"/>
    <w:multiLevelType w:val="hybridMultilevel"/>
    <w:tmpl w:val="CB5AD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463AC"/>
    <w:multiLevelType w:val="hybridMultilevel"/>
    <w:tmpl w:val="0F10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F4D34"/>
    <w:multiLevelType w:val="hybridMultilevel"/>
    <w:tmpl w:val="DB1C7B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7F5F57"/>
    <w:multiLevelType w:val="hybridMultilevel"/>
    <w:tmpl w:val="31A4B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13EE6"/>
    <w:multiLevelType w:val="hybridMultilevel"/>
    <w:tmpl w:val="9CEC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B5864"/>
    <w:multiLevelType w:val="hybridMultilevel"/>
    <w:tmpl w:val="49F24AF0"/>
    <w:lvl w:ilvl="0" w:tplc="C0480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D21F2"/>
    <w:multiLevelType w:val="hybridMultilevel"/>
    <w:tmpl w:val="E8B61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C6F26"/>
    <w:multiLevelType w:val="hybridMultilevel"/>
    <w:tmpl w:val="C25E3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5D09"/>
    <w:multiLevelType w:val="hybridMultilevel"/>
    <w:tmpl w:val="EBF6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B29C1"/>
    <w:multiLevelType w:val="hybridMultilevel"/>
    <w:tmpl w:val="059E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F1635"/>
    <w:multiLevelType w:val="hybridMultilevel"/>
    <w:tmpl w:val="36D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631CA"/>
    <w:multiLevelType w:val="hybridMultilevel"/>
    <w:tmpl w:val="B0EC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A1C4B"/>
    <w:multiLevelType w:val="hybridMultilevel"/>
    <w:tmpl w:val="9D72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033CB"/>
    <w:multiLevelType w:val="hybridMultilevel"/>
    <w:tmpl w:val="8522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47319"/>
    <w:multiLevelType w:val="hybridMultilevel"/>
    <w:tmpl w:val="CB2E3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3873"/>
    <w:multiLevelType w:val="hybridMultilevel"/>
    <w:tmpl w:val="CAF2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413E6"/>
    <w:multiLevelType w:val="hybridMultilevel"/>
    <w:tmpl w:val="10562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C308F"/>
    <w:multiLevelType w:val="hybridMultilevel"/>
    <w:tmpl w:val="3FE0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E0ECB"/>
    <w:multiLevelType w:val="hybridMultilevel"/>
    <w:tmpl w:val="873C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9308D"/>
    <w:multiLevelType w:val="hybridMultilevel"/>
    <w:tmpl w:val="8470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6"/>
  </w:num>
  <w:num w:numId="5">
    <w:abstractNumId w:val="33"/>
  </w:num>
  <w:num w:numId="6">
    <w:abstractNumId w:val="36"/>
  </w:num>
  <w:num w:numId="7">
    <w:abstractNumId w:val="13"/>
  </w:num>
  <w:num w:numId="8">
    <w:abstractNumId w:val="7"/>
  </w:num>
  <w:num w:numId="9">
    <w:abstractNumId w:val="19"/>
  </w:num>
  <w:num w:numId="10">
    <w:abstractNumId w:val="15"/>
  </w:num>
  <w:num w:numId="11">
    <w:abstractNumId w:val="20"/>
  </w:num>
  <w:num w:numId="12">
    <w:abstractNumId w:val="8"/>
  </w:num>
  <w:num w:numId="13">
    <w:abstractNumId w:val="6"/>
  </w:num>
  <w:num w:numId="14">
    <w:abstractNumId w:val="1"/>
  </w:num>
  <w:num w:numId="15">
    <w:abstractNumId w:val="23"/>
  </w:num>
  <w:num w:numId="16">
    <w:abstractNumId w:val="31"/>
  </w:num>
  <w:num w:numId="17">
    <w:abstractNumId w:val="35"/>
  </w:num>
  <w:num w:numId="18">
    <w:abstractNumId w:val="3"/>
  </w:num>
  <w:num w:numId="19">
    <w:abstractNumId w:val="25"/>
  </w:num>
  <w:num w:numId="20">
    <w:abstractNumId w:val="24"/>
  </w:num>
  <w:num w:numId="21">
    <w:abstractNumId w:val="26"/>
  </w:num>
  <w:num w:numId="22">
    <w:abstractNumId w:val="14"/>
  </w:num>
  <w:num w:numId="23">
    <w:abstractNumId w:val="29"/>
  </w:num>
  <w:num w:numId="24">
    <w:abstractNumId w:val="41"/>
  </w:num>
  <w:num w:numId="25">
    <w:abstractNumId w:val="0"/>
  </w:num>
  <w:num w:numId="26">
    <w:abstractNumId w:val="17"/>
  </w:num>
  <w:num w:numId="27">
    <w:abstractNumId w:val="5"/>
  </w:num>
  <w:num w:numId="28">
    <w:abstractNumId w:val="10"/>
  </w:num>
  <w:num w:numId="29">
    <w:abstractNumId w:val="34"/>
  </w:num>
  <w:num w:numId="30">
    <w:abstractNumId w:val="18"/>
  </w:num>
  <w:num w:numId="31">
    <w:abstractNumId w:val="32"/>
  </w:num>
  <w:num w:numId="32">
    <w:abstractNumId w:val="30"/>
  </w:num>
  <w:num w:numId="33">
    <w:abstractNumId w:val="11"/>
  </w:num>
  <w:num w:numId="34">
    <w:abstractNumId w:val="22"/>
  </w:num>
  <w:num w:numId="35">
    <w:abstractNumId w:val="4"/>
  </w:num>
  <w:num w:numId="36">
    <w:abstractNumId w:val="28"/>
  </w:num>
  <w:num w:numId="37">
    <w:abstractNumId w:val="21"/>
  </w:num>
  <w:num w:numId="38">
    <w:abstractNumId w:val="39"/>
  </w:num>
  <w:num w:numId="39">
    <w:abstractNumId w:val="9"/>
  </w:num>
  <w:num w:numId="40">
    <w:abstractNumId w:val="3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03"/>
    <w:rsid w:val="00011B5E"/>
    <w:rsid w:val="00013BBA"/>
    <w:rsid w:val="00032896"/>
    <w:rsid w:val="00034268"/>
    <w:rsid w:val="00037F0E"/>
    <w:rsid w:val="00071FE2"/>
    <w:rsid w:val="0007667F"/>
    <w:rsid w:val="00091479"/>
    <w:rsid w:val="000A038C"/>
    <w:rsid w:val="000A51A0"/>
    <w:rsid w:val="000B41B9"/>
    <w:rsid w:val="000C62E3"/>
    <w:rsid w:val="000D172C"/>
    <w:rsid w:val="000D79D4"/>
    <w:rsid w:val="000D7B4E"/>
    <w:rsid w:val="000F497C"/>
    <w:rsid w:val="000F55C7"/>
    <w:rsid w:val="0010065B"/>
    <w:rsid w:val="001122D3"/>
    <w:rsid w:val="0012256B"/>
    <w:rsid w:val="001320C5"/>
    <w:rsid w:val="001324F1"/>
    <w:rsid w:val="00146A0D"/>
    <w:rsid w:val="00146DBF"/>
    <w:rsid w:val="0015104F"/>
    <w:rsid w:val="001702EC"/>
    <w:rsid w:val="00172080"/>
    <w:rsid w:val="00190D63"/>
    <w:rsid w:val="001924F8"/>
    <w:rsid w:val="00193324"/>
    <w:rsid w:val="00195D5A"/>
    <w:rsid w:val="0019710C"/>
    <w:rsid w:val="001B3AD9"/>
    <w:rsid w:val="001B3BF5"/>
    <w:rsid w:val="001B3C50"/>
    <w:rsid w:val="001C352D"/>
    <w:rsid w:val="001C7706"/>
    <w:rsid w:val="001D0447"/>
    <w:rsid w:val="001E3CAA"/>
    <w:rsid w:val="001F64CC"/>
    <w:rsid w:val="00241FEA"/>
    <w:rsid w:val="00243B7C"/>
    <w:rsid w:val="0024666B"/>
    <w:rsid w:val="00251520"/>
    <w:rsid w:val="00254BD4"/>
    <w:rsid w:val="00271F4F"/>
    <w:rsid w:val="002946A9"/>
    <w:rsid w:val="002959EF"/>
    <w:rsid w:val="002972F4"/>
    <w:rsid w:val="002974E7"/>
    <w:rsid w:val="002A4FA2"/>
    <w:rsid w:val="002B0AB4"/>
    <w:rsid w:val="002B0EAF"/>
    <w:rsid w:val="002B466A"/>
    <w:rsid w:val="002C21BB"/>
    <w:rsid w:val="002C4DD5"/>
    <w:rsid w:val="002D2B9E"/>
    <w:rsid w:val="002D52F7"/>
    <w:rsid w:val="002E486E"/>
    <w:rsid w:val="002E5808"/>
    <w:rsid w:val="002E67AF"/>
    <w:rsid w:val="002E6D6E"/>
    <w:rsid w:val="002F21D5"/>
    <w:rsid w:val="00302757"/>
    <w:rsid w:val="003064E9"/>
    <w:rsid w:val="00311D42"/>
    <w:rsid w:val="00321ADA"/>
    <w:rsid w:val="0032752B"/>
    <w:rsid w:val="00332770"/>
    <w:rsid w:val="0034247A"/>
    <w:rsid w:val="00367D35"/>
    <w:rsid w:val="003836A3"/>
    <w:rsid w:val="003A53FF"/>
    <w:rsid w:val="003B7E28"/>
    <w:rsid w:val="003C0A4D"/>
    <w:rsid w:val="003C0FD7"/>
    <w:rsid w:val="003E75E7"/>
    <w:rsid w:val="003F6D5A"/>
    <w:rsid w:val="003F6D84"/>
    <w:rsid w:val="00404FC7"/>
    <w:rsid w:val="004133B3"/>
    <w:rsid w:val="0041366F"/>
    <w:rsid w:val="00425C82"/>
    <w:rsid w:val="0043326E"/>
    <w:rsid w:val="00433847"/>
    <w:rsid w:val="00444764"/>
    <w:rsid w:val="004501FF"/>
    <w:rsid w:val="0045585D"/>
    <w:rsid w:val="0045668E"/>
    <w:rsid w:val="004A4EC1"/>
    <w:rsid w:val="004B7441"/>
    <w:rsid w:val="004B769A"/>
    <w:rsid w:val="004C3751"/>
    <w:rsid w:val="004C4161"/>
    <w:rsid w:val="004D4FA6"/>
    <w:rsid w:val="004E05A5"/>
    <w:rsid w:val="004E47B8"/>
    <w:rsid w:val="004E6DEE"/>
    <w:rsid w:val="004F40C4"/>
    <w:rsid w:val="00500C44"/>
    <w:rsid w:val="00515C83"/>
    <w:rsid w:val="00526882"/>
    <w:rsid w:val="0053210C"/>
    <w:rsid w:val="005367AC"/>
    <w:rsid w:val="005524E2"/>
    <w:rsid w:val="005A5DBE"/>
    <w:rsid w:val="005C0698"/>
    <w:rsid w:val="005C4BAA"/>
    <w:rsid w:val="005C604A"/>
    <w:rsid w:val="005D0BE9"/>
    <w:rsid w:val="005E51F6"/>
    <w:rsid w:val="00612F25"/>
    <w:rsid w:val="0061729B"/>
    <w:rsid w:val="00623857"/>
    <w:rsid w:val="0064395E"/>
    <w:rsid w:val="00647B91"/>
    <w:rsid w:val="00653730"/>
    <w:rsid w:val="0065459A"/>
    <w:rsid w:val="00655698"/>
    <w:rsid w:val="00657F3C"/>
    <w:rsid w:val="00660A5F"/>
    <w:rsid w:val="0066327A"/>
    <w:rsid w:val="006733A1"/>
    <w:rsid w:val="00687213"/>
    <w:rsid w:val="006A5E57"/>
    <w:rsid w:val="006A75D8"/>
    <w:rsid w:val="006C706E"/>
    <w:rsid w:val="006F1030"/>
    <w:rsid w:val="006F29AE"/>
    <w:rsid w:val="006F32E8"/>
    <w:rsid w:val="00706C44"/>
    <w:rsid w:val="0071475A"/>
    <w:rsid w:val="00783DA1"/>
    <w:rsid w:val="007B52BB"/>
    <w:rsid w:val="007C6D98"/>
    <w:rsid w:val="007D190F"/>
    <w:rsid w:val="007D3DD3"/>
    <w:rsid w:val="007D6D77"/>
    <w:rsid w:val="007E4815"/>
    <w:rsid w:val="007F0A74"/>
    <w:rsid w:val="00802055"/>
    <w:rsid w:val="0081140B"/>
    <w:rsid w:val="00811727"/>
    <w:rsid w:val="008349ED"/>
    <w:rsid w:val="008407C6"/>
    <w:rsid w:val="00866101"/>
    <w:rsid w:val="00873763"/>
    <w:rsid w:val="00875DD2"/>
    <w:rsid w:val="0089533B"/>
    <w:rsid w:val="0089554A"/>
    <w:rsid w:val="008A33BE"/>
    <w:rsid w:val="008A389E"/>
    <w:rsid w:val="008B3ECB"/>
    <w:rsid w:val="008B73EA"/>
    <w:rsid w:val="008C41FD"/>
    <w:rsid w:val="008D3CCC"/>
    <w:rsid w:val="008F48A9"/>
    <w:rsid w:val="008F5BE7"/>
    <w:rsid w:val="008F7378"/>
    <w:rsid w:val="009054EC"/>
    <w:rsid w:val="00905AC7"/>
    <w:rsid w:val="00917558"/>
    <w:rsid w:val="00924859"/>
    <w:rsid w:val="009269A2"/>
    <w:rsid w:val="00934A4A"/>
    <w:rsid w:val="00940C90"/>
    <w:rsid w:val="009461FE"/>
    <w:rsid w:val="00947E2C"/>
    <w:rsid w:val="00950A38"/>
    <w:rsid w:val="009541C4"/>
    <w:rsid w:val="0095520E"/>
    <w:rsid w:val="0096177B"/>
    <w:rsid w:val="00971F5D"/>
    <w:rsid w:val="00972A69"/>
    <w:rsid w:val="00974ECE"/>
    <w:rsid w:val="00976ECF"/>
    <w:rsid w:val="009B2B70"/>
    <w:rsid w:val="009C7AF9"/>
    <w:rsid w:val="009D2C12"/>
    <w:rsid w:val="00A158D8"/>
    <w:rsid w:val="00A17F13"/>
    <w:rsid w:val="00A22BB5"/>
    <w:rsid w:val="00A313C3"/>
    <w:rsid w:val="00A3379C"/>
    <w:rsid w:val="00A517CF"/>
    <w:rsid w:val="00A5395F"/>
    <w:rsid w:val="00A74C27"/>
    <w:rsid w:val="00A847B4"/>
    <w:rsid w:val="00A908ED"/>
    <w:rsid w:val="00AA0324"/>
    <w:rsid w:val="00AB16C2"/>
    <w:rsid w:val="00AC4EF8"/>
    <w:rsid w:val="00AC62AB"/>
    <w:rsid w:val="00AE671A"/>
    <w:rsid w:val="00AF3FF4"/>
    <w:rsid w:val="00B00E05"/>
    <w:rsid w:val="00B035D0"/>
    <w:rsid w:val="00B10894"/>
    <w:rsid w:val="00B213C1"/>
    <w:rsid w:val="00B275DB"/>
    <w:rsid w:val="00B30946"/>
    <w:rsid w:val="00B36BBF"/>
    <w:rsid w:val="00B42374"/>
    <w:rsid w:val="00B433CA"/>
    <w:rsid w:val="00B55805"/>
    <w:rsid w:val="00B63561"/>
    <w:rsid w:val="00B65460"/>
    <w:rsid w:val="00B87451"/>
    <w:rsid w:val="00B96A49"/>
    <w:rsid w:val="00BA02B3"/>
    <w:rsid w:val="00BA31E0"/>
    <w:rsid w:val="00BA4041"/>
    <w:rsid w:val="00BA4A80"/>
    <w:rsid w:val="00BB6B38"/>
    <w:rsid w:val="00BC42F8"/>
    <w:rsid w:val="00BC5D5F"/>
    <w:rsid w:val="00BD26C4"/>
    <w:rsid w:val="00BE1D6C"/>
    <w:rsid w:val="00BE1E76"/>
    <w:rsid w:val="00BE21FD"/>
    <w:rsid w:val="00BE2D2A"/>
    <w:rsid w:val="00BF72E7"/>
    <w:rsid w:val="00C07C2C"/>
    <w:rsid w:val="00C106C3"/>
    <w:rsid w:val="00C2000E"/>
    <w:rsid w:val="00C3026F"/>
    <w:rsid w:val="00C44591"/>
    <w:rsid w:val="00C46214"/>
    <w:rsid w:val="00C54DB4"/>
    <w:rsid w:val="00C64D7F"/>
    <w:rsid w:val="00C65F7B"/>
    <w:rsid w:val="00C7335F"/>
    <w:rsid w:val="00C743AF"/>
    <w:rsid w:val="00C749A5"/>
    <w:rsid w:val="00C85954"/>
    <w:rsid w:val="00C957F5"/>
    <w:rsid w:val="00C970B1"/>
    <w:rsid w:val="00CB1ACF"/>
    <w:rsid w:val="00CB57AB"/>
    <w:rsid w:val="00CC0024"/>
    <w:rsid w:val="00CD790E"/>
    <w:rsid w:val="00CD7F1E"/>
    <w:rsid w:val="00CE3F60"/>
    <w:rsid w:val="00CF3F17"/>
    <w:rsid w:val="00D0007D"/>
    <w:rsid w:val="00D032F7"/>
    <w:rsid w:val="00D03A58"/>
    <w:rsid w:val="00D04D3C"/>
    <w:rsid w:val="00D2721E"/>
    <w:rsid w:val="00D34F10"/>
    <w:rsid w:val="00D42267"/>
    <w:rsid w:val="00D62203"/>
    <w:rsid w:val="00D62449"/>
    <w:rsid w:val="00D71385"/>
    <w:rsid w:val="00D754C9"/>
    <w:rsid w:val="00D836A2"/>
    <w:rsid w:val="00D85E8A"/>
    <w:rsid w:val="00DA2AFF"/>
    <w:rsid w:val="00DB01F1"/>
    <w:rsid w:val="00DC0D4D"/>
    <w:rsid w:val="00DE79D1"/>
    <w:rsid w:val="00E206B6"/>
    <w:rsid w:val="00E20DC6"/>
    <w:rsid w:val="00E22A39"/>
    <w:rsid w:val="00E249A4"/>
    <w:rsid w:val="00E258CE"/>
    <w:rsid w:val="00E2647E"/>
    <w:rsid w:val="00E43440"/>
    <w:rsid w:val="00E45536"/>
    <w:rsid w:val="00E52643"/>
    <w:rsid w:val="00E7220D"/>
    <w:rsid w:val="00E7521C"/>
    <w:rsid w:val="00E805E0"/>
    <w:rsid w:val="00E873E8"/>
    <w:rsid w:val="00E93150"/>
    <w:rsid w:val="00E942CE"/>
    <w:rsid w:val="00EA00C4"/>
    <w:rsid w:val="00EC3A15"/>
    <w:rsid w:val="00EC50C8"/>
    <w:rsid w:val="00EC5DB5"/>
    <w:rsid w:val="00ED173C"/>
    <w:rsid w:val="00EF2499"/>
    <w:rsid w:val="00EF6D97"/>
    <w:rsid w:val="00F00E6E"/>
    <w:rsid w:val="00F052F2"/>
    <w:rsid w:val="00F17123"/>
    <w:rsid w:val="00F2489C"/>
    <w:rsid w:val="00F36B3B"/>
    <w:rsid w:val="00F454AE"/>
    <w:rsid w:val="00F805A9"/>
    <w:rsid w:val="00F81369"/>
    <w:rsid w:val="00F86897"/>
    <w:rsid w:val="00F939B2"/>
    <w:rsid w:val="00FB35B6"/>
    <w:rsid w:val="00FC0DB5"/>
    <w:rsid w:val="00FE4A14"/>
    <w:rsid w:val="00FE5FE4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6DB56"/>
  <w15:chartTrackingRefBased/>
  <w15:docId w15:val="{0C64E5C3-DF26-4BC6-A8FA-1389E145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B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3CC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basedOn w:val="Normalny"/>
    <w:uiPriority w:val="34"/>
    <w:qFormat/>
    <w:rsid w:val="002B0EAF"/>
    <w:pPr>
      <w:ind w:left="720"/>
      <w:contextualSpacing/>
    </w:pPr>
  </w:style>
  <w:style w:type="paragraph" w:customStyle="1" w:styleId="Akapitzlist1">
    <w:name w:val="Akapit z listą1"/>
    <w:basedOn w:val="Normalny"/>
    <w:rsid w:val="000F55C7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sz w:val="18"/>
      <w:szCs w:val="18"/>
      <w:lang w:eastAsia="ar-SA"/>
    </w:rPr>
  </w:style>
  <w:style w:type="character" w:styleId="Hipercze">
    <w:name w:val="Hyperlink"/>
    <w:uiPriority w:val="99"/>
    <w:unhideWhenUsed/>
    <w:rsid w:val="00A539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39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5395F"/>
    <w:rPr>
      <w:vertAlign w:val="superscript"/>
    </w:rPr>
  </w:style>
  <w:style w:type="character" w:styleId="UyteHipercze">
    <w:name w:val="FollowedHyperlink"/>
    <w:uiPriority w:val="99"/>
    <w:semiHidden/>
    <w:unhideWhenUsed/>
    <w:rsid w:val="00A5395F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FB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3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F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3F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F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3F17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00E6E"/>
    <w:pPr>
      <w:spacing w:line="240" w:lineRule="auto"/>
      <w:ind w:left="11" w:hanging="11"/>
      <w:jc w:val="both"/>
    </w:pPr>
    <w:rPr>
      <w:rFonts w:ascii="Arial" w:eastAsia="Arial" w:hAnsi="Arial" w:cs="Arial"/>
      <w:b/>
      <w:bCs/>
      <w:color w:val="5B9BD5"/>
      <w:sz w:val="18"/>
      <w:szCs w:val="18"/>
      <w:lang w:eastAsia="pl-PL"/>
    </w:rPr>
  </w:style>
  <w:style w:type="character" w:customStyle="1" w:styleId="Nagwek1Znak">
    <w:name w:val="Nagłówek 1 Znak"/>
    <w:link w:val="Nagwek1"/>
    <w:uiPriority w:val="9"/>
    <w:rsid w:val="008D3CC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1C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B96A49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6A49"/>
  </w:style>
  <w:style w:type="character" w:styleId="Pogrubienie">
    <w:name w:val="Strong"/>
    <w:uiPriority w:val="22"/>
    <w:qFormat/>
    <w:rsid w:val="003E7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7A5A-0D17-4262-80F5-35E5C143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Szymczyk</dc:creator>
  <cp:keywords/>
  <cp:lastModifiedBy>Edyta Wysokińska</cp:lastModifiedBy>
  <cp:revision>2</cp:revision>
  <cp:lastPrinted>2017-10-11T13:46:00Z</cp:lastPrinted>
  <dcterms:created xsi:type="dcterms:W3CDTF">2021-02-26T09:51:00Z</dcterms:created>
  <dcterms:modified xsi:type="dcterms:W3CDTF">2021-02-26T09:51:00Z</dcterms:modified>
</cp:coreProperties>
</file>