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rFonts w:cs="Arial" w:ascii="Franklin Gothic Medium" w:hAnsi="Franklin Gothic Medium"/>
          <w:b/>
          <w:color w:val="808080" w:themeColor="background1" w:themeShade="80"/>
          <w:sz w:val="18"/>
          <w:szCs w:val="18"/>
        </w:rPr>
        <w:t>„</w:t>
      </w:r>
      <w:r>
        <w:rPr>
          <w:rFonts w:eastAsia="SimSun" w:cs="Mangal" w:ascii="Franklin Gothic Medium" w:hAnsi="Franklin Gothic Medium"/>
          <w:b/>
          <w:i w:val="false"/>
          <w:iCs w:val="false"/>
          <w:color w:val="00000A" w:themeShade="80"/>
          <w:kern w:val="0"/>
          <w:sz w:val="18"/>
          <w:szCs w:val="18"/>
          <w:u w:val="none"/>
          <w:lang w:val="pl-PL" w:eastAsia="zh-CN" w:bidi="hi-IN"/>
        </w:rPr>
        <w:t>Poprawa sytuacji epidemiologicznej w związku z zagrożeniem spowodowanym przez koronawirus SARS-CoV-2 na terenie województwa podlaskiego</w:t>
      </w:r>
      <w:r>
        <w:rPr>
          <w:rFonts w:cs="Arial" w:ascii="Franklin Gothic Medium" w:hAnsi="Franklin Gothic Medium"/>
          <w:b/>
          <w:color w:val="808080" w:themeColor="background1" w:themeShade="80"/>
          <w:sz w:val="18"/>
          <w:szCs w:val="18"/>
        </w:rPr>
        <w:t>”</w:t>
      </w:r>
    </w:p>
    <w:p>
      <w:pPr>
        <w:pStyle w:val="Normal"/>
        <w:rPr/>
      </w:pPr>
      <w:r>
        <w:rPr>
          <w:rFonts w:eastAsia="Arial" w:cs="Arial" w:ascii="Palatino Linotype" w:hAnsi="Palatino Linotype"/>
          <w:b w:val="false"/>
          <w:bCs w:val="false"/>
          <w:color w:val="000000"/>
          <w:sz w:val="24"/>
          <w:szCs w:val="24"/>
          <w:highlight w:val="white"/>
        </w:rPr>
        <w:tab/>
      </w:r>
    </w:p>
    <w:p>
      <w:pPr>
        <w:pStyle w:val="Normal"/>
        <w:rPr>
          <w:b/>
          <w:b/>
          <w:bCs/>
        </w:rPr>
      </w:pPr>
      <w:r>
        <w:rPr>
          <w:rFonts w:eastAsia="Arial" w:cs="Arial" w:ascii="Palatino Linotype" w:hAnsi="Palatino Linotype"/>
          <w:b/>
          <w:bCs/>
          <w:color w:val="000000"/>
          <w:sz w:val="24"/>
          <w:szCs w:val="24"/>
          <w:highlight w:val="white"/>
        </w:rPr>
        <w:t>ZO 07/21</w:t>
        <w:tab/>
        <w:tab/>
        <w:tab/>
        <w:tab/>
        <w:tab/>
        <w:tab/>
        <w:tab/>
        <w:tab/>
      </w:r>
      <w:r>
        <w:rPr>
          <w:rFonts w:eastAsia="Arial" w:cs="Arial" w:ascii="Palatino Linotype" w:hAnsi="Palatino Linotype"/>
          <w:b/>
          <w:bCs/>
          <w:color w:val="000000"/>
          <w:sz w:val="24"/>
          <w:szCs w:val="24"/>
          <w:highlight w:val="white"/>
        </w:rPr>
        <w:tab/>
        <w:t>Załącznik nr 7</w:t>
      </w:r>
    </w:p>
    <w:p>
      <w:pPr>
        <w:pStyle w:val="Normal"/>
        <w:rPr>
          <w:rFonts w:ascii="Palatino Linotype" w:hAnsi="Palatino Linotype" w:eastAsia="Arial" w:cs="Arial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Arial" w:cs="Arial" w:ascii="Palatino Linotype" w:hAnsi="Palatino Linotype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jc w:val="center"/>
        <w:rPr/>
      </w:pPr>
      <w:r>
        <w:rPr>
          <w:rFonts w:eastAsia="Arial" w:cs="Arial" w:ascii="Palatino Linotype" w:hAnsi="Palatino Linotype"/>
          <w:b w:val="false"/>
          <w:bCs w:val="false"/>
          <w:color w:val="000000"/>
          <w:sz w:val="24"/>
          <w:szCs w:val="24"/>
          <w:shd w:fill="FFFFFF" w:val="clear"/>
        </w:rPr>
        <w:tab/>
        <w:tab/>
      </w:r>
      <w:r>
        <w:rPr>
          <w:rFonts w:eastAsia="Arial" w:cs="Arial" w:ascii="Palatino Linotype" w:hAnsi="Palatino Linotype"/>
          <w:b/>
          <w:bCs/>
          <w:color w:val="000000"/>
          <w:kern w:val="0"/>
          <w:sz w:val="24"/>
          <w:szCs w:val="24"/>
          <w:shd w:fill="FFFFFF" w:val="clear"/>
          <w:lang w:val="pl-PL" w:eastAsia="zh-CN" w:bidi="hi-IN"/>
        </w:rPr>
        <w:t>OPIS PRAC DOSTOSOWAWCZYCH CENTRALNEJ STERYLIZATORNI</w:t>
      </w:r>
    </w:p>
    <w:p>
      <w:pPr>
        <w:pStyle w:val="Normal"/>
        <w:jc w:val="center"/>
        <w:rPr>
          <w:rFonts w:ascii="Palatino Linotype" w:hAnsi="Palatino Linotype" w:eastAsia="Arial" w:cs="Arial"/>
          <w:b/>
          <w:b/>
          <w:bCs/>
          <w:color w:val="000000"/>
          <w:kern w:val="0"/>
          <w:sz w:val="24"/>
          <w:szCs w:val="24"/>
          <w:highlight w:val="white"/>
          <w:lang w:val="pl-PL" w:eastAsia="zh-CN" w:bidi="hi-IN"/>
        </w:rPr>
      </w:pPr>
      <w:r>
        <w:rPr>
          <w:rFonts w:eastAsia="Arial" w:cs="Arial" w:ascii="Palatino Linotype" w:hAnsi="Palatino Linotype"/>
          <w:b/>
          <w:bCs/>
          <w:color w:val="000000"/>
          <w:kern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Wykonanie dokumentacji technicznej po uzgodnieniu z użytkownikiem w celu wykonania niezbędnych prac związanych z adaptacją pomieszczenia dla potrzeb </w:t>
      </w:r>
      <w:r>
        <w:rPr>
          <w:rFonts w:eastAsia="Times New Roman" w:cs="Tahoma" w:ascii="Tahoma" w:hAnsi="Tahoma"/>
          <w:bCs/>
          <w:iCs/>
          <w:sz w:val="20"/>
          <w:szCs w:val="20"/>
          <w:lang w:eastAsia="pl-PL"/>
        </w:rPr>
        <w:t>sterylizatorów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wraz z uzyskaniem wszelkich potrzebnych materiałów, badań, uzgodnień branżowych i ekspertyz. Dokumentacja musi być kompletna i spełniać wszelkie wymogi prawne.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wentylacji pomieszczeń CS, której wydajność zapewni prawidłową pracę oferowanych urządzeń oraz klimatyzacji części brudnej i strefy czystej.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- Wyposażenie centrali  powinno zawierać filtr wstępny i dokładny HEPA.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- Panel grzanie i panel chłodzenie w warunkach letnich do temperatury 30 stopni z podciśnieniem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- Należy wykonać projekt elektryczny doboru i zasilania automatyki  centrali.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- Chłodzenie i ogrzewania elektryczne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- Odciąć i zdemontować istniejące nawiewy i wywiewy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- Centralę zamontować na zewnątrz budynku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instalacji sanitarnej zgodnie z przedstawioną koncepcją, w szczególności doprowadzenie wody do stołów zlewozmywakowych, myjni dezynfektorów, sterylizatorów parowych, pomieszczenia mycia wózków. Biały montaż.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instalacji kanalizacji zgodnie z przedstawioną koncepcją, w szczególności przy stołach zlewozmywakowych, myjni dezynfektorów, sterylizatorów parowych, pomieszczenia mycia wózków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instalacji sprężonego powietrza z przedstawioną koncepcją, w szczególności doprowadzenie sprężonego powietrza do stołów zlewozmywakowych, myjni dezynfektorów, sterylizatorów parowych, pomieszczenia mycia wózków.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instalacji elektrycznej (gniazda zasilające i oświetlenie) we wszystkich pomieszczeniach. Wykonanie instalacji zasilającej do urządzeń technologicznych (sterylizatory parowe, myjnie dezynfektory, stacja uzdatniania wody).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>Wykonanie wszystkich niezbędnych prac budowlanych związanych z dostosowaniem istniejących pomieszczeń do wymogów Rozporządzenia Ministra Zdrowia z instalacją wszystkich oferowanych urządzeń. Montaż stolarki drzwiowej w nowopowstałych pomieszczeniach. Pokrycie ścian i podłóg wykładziną PCV.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 </w:t>
      </w:r>
      <w:r>
        <w:rPr>
          <w:rFonts w:eastAsia="Times New Roman" w:cs="Tahoma" w:ascii="Tahoma" w:hAnsi="Tahoma"/>
          <w:sz w:val="20"/>
          <w:szCs w:val="20"/>
          <w:lang w:eastAsia="pl-PL"/>
        </w:rPr>
        <w:t>- Wykonanie i odświeżenie przyłączy do urządzeń: woda zimna, woda uzdatniona, kanalizacja, elektryka, sprężone powietrze. Przygotowanie drogi transportowej oraz zmiany budowlane w miejscu instalacji dostosowanie otworów w ścianach, skucie części postumentu, wymiana drzwi wejściowych do sterylizacji. Poprowadzenie instalacji wody uzdatnionej do sterylizatorów, poprowadzenie dodatkowych przewodów elektrycznych do sterylizatorów i myjni dezynfektorów.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b/>
          <w:sz w:val="20"/>
          <w:szCs w:val="20"/>
          <w:lang w:eastAsia="pl-PL"/>
        </w:rPr>
        <w:t xml:space="preserve">Stacja uzdatniania wody – </w:t>
      </w: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należy dobrać i zamontować stacje uzdatniania wody, która wyprodukuje wodę zabezpieczającą pracę 3 sterylizatorów i dwóch  myjni jednocześnie. Stacja zasilana z wody wodociągowej. Układ automatyki sterujący stacją powinien zapewniać nadzór i wymaganych parametrów wody.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pl-PL"/>
        </w:rPr>
        <w:t xml:space="preserve">Szkolenie personelu medycznego w zakresie obsługi oraz szkolenie osób będących pracownikami Działu Technicznego w zakresie obsługi serwisowej do wykonywania drobnych napraw i przeglądów technicznych dostarczonych urządzeń potwierdzone certyfikatami.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ahoma" w:ascii="Tahoma" w:hAnsi="Tahoma"/>
          <w:sz w:val="20"/>
          <w:szCs w:val="20"/>
        </w:rPr>
        <w:t xml:space="preserve">Dokumentacja techniczna ruchowa – Wykonawca uzgodni z Urzędem Dozoru Technicznego dokumentację montażowo-rejestracyjną.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ahoma" w:ascii="Tahoma" w:hAnsi="Tahoma"/>
          <w:sz w:val="20"/>
          <w:szCs w:val="20"/>
        </w:rPr>
        <w:t xml:space="preserve">Wykonawca zleca odbiór sterylizatorów przez Urząd Dozoru Technicznego. Koszt tego odbioru ponosi Wykonawca.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Calibri" w:cs="Tahoma" w:ascii="Tahoma" w:hAnsi="Tahoma"/>
          <w:sz w:val="20"/>
          <w:szCs w:val="20"/>
        </w:rPr>
        <w:t xml:space="preserve">Wykonanie dokumentacji wraz z uzgodnieniami w Urzędzie Dozoru Technicznego musi być wliczone w cenę oferty.  </w:t>
      </w:r>
    </w:p>
    <w:p>
      <w:pPr>
        <w:pStyle w:val="Normal"/>
        <w:rPr>
          <w:rFonts w:ascii="Palatino Linotype" w:hAnsi="Palatino Linotype" w:eastAsia="Arial" w:cs="Arial"/>
          <w:color w:val="000000"/>
          <w:kern w:val="0"/>
          <w:sz w:val="24"/>
          <w:szCs w:val="24"/>
          <w:highlight w:val="white"/>
          <w:lang w:val="pl-PL" w:eastAsia="zh-CN" w:bidi="hi-IN"/>
        </w:rPr>
      </w:pPr>
      <w:r>
        <w:rPr>
          <w:rFonts w:eastAsia="Arial" w:cs="Arial" w:ascii="Palatino Linotype" w:hAnsi="Palatino Linotype"/>
          <w:color w:val="000000"/>
          <w:kern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rPr>
          <w:rFonts w:ascii="Palatino Linotype" w:hAnsi="Palatino Linotype" w:eastAsia="Arial" w:cs="Arial"/>
          <w:color w:val="000000"/>
          <w:kern w:val="0"/>
          <w:sz w:val="24"/>
          <w:szCs w:val="24"/>
          <w:highlight w:val="white"/>
          <w:lang w:val="pl-PL" w:eastAsia="zh-CN" w:bidi="hi-IN"/>
        </w:rPr>
      </w:pPr>
      <w:r>
        <w:rPr>
          <w:rFonts w:eastAsia="Arial" w:cs="Arial" w:ascii="Palatino Linotype" w:hAnsi="Palatino Linotype"/>
          <w:color w:val="000000"/>
          <w:kern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rPr>
          <w:rFonts w:ascii="Palatino Linotype" w:hAnsi="Palatino Linotype" w:eastAsia="Arial" w:cs="Arial"/>
          <w:color w:val="000000"/>
          <w:kern w:val="0"/>
          <w:sz w:val="24"/>
          <w:szCs w:val="24"/>
          <w:highlight w:val="white"/>
          <w:lang w:val="pl-PL" w:eastAsia="zh-CN" w:bidi="hi-IN"/>
        </w:rPr>
      </w:pPr>
      <w:r>
        <w:rPr>
          <w:rFonts w:eastAsia="Arial" w:cs="Arial" w:ascii="Palatino Linotype" w:hAnsi="Palatino Linotype"/>
          <w:color w:val="000000"/>
          <w:kern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rPr>
          <w:rFonts w:ascii="Palatino Linotype" w:hAnsi="Palatino Linotype" w:eastAsia="Arial" w:cs="Arial"/>
          <w:color w:val="000000"/>
          <w:kern w:val="0"/>
          <w:sz w:val="24"/>
          <w:szCs w:val="24"/>
          <w:highlight w:val="white"/>
          <w:lang w:val="pl-PL" w:eastAsia="zh-CN" w:bidi="hi-IN"/>
        </w:rPr>
      </w:pPr>
      <w:r>
        <w:rPr>
          <w:rFonts w:eastAsia="Arial" w:cs="Arial" w:ascii="Palatino Linotype" w:hAnsi="Palatino Linotype"/>
          <w:color w:val="000000"/>
          <w:kern w:val="0"/>
          <w:sz w:val="24"/>
          <w:szCs w:val="24"/>
          <w:highlight w:val="white"/>
          <w:lang w:val="pl-PL" w:eastAsia="zh-CN" w:bidi="hi-IN"/>
        </w:rPr>
      </w:r>
    </w:p>
    <w:p>
      <w:pPr>
        <w:pStyle w:val="Normal"/>
        <w:spacing w:lineRule="auto" w:line="360" w:before="0" w:after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283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ranklin Gothic Medium">
    <w:charset w:val="ee"/>
    <w:family w:val="roman"/>
    <w:pitch w:val="variable"/>
  </w:font>
  <w:font w:name="Palatino Linotype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943797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 xml:space="preserve">                                                                                  </w:t>
    </w:r>
    <w:r>
      <w:rPr/>
      <w:drawing>
        <wp:inline distT="0" distB="0" distL="0" distR="0">
          <wp:extent cx="5767070" cy="73787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f667c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205e99"/>
    <w:rPr>
      <w:color w:val="0563C1" w:themeColor="hyperlink"/>
      <w:u w:val="single"/>
    </w:rPr>
  </w:style>
  <w:style w:type="character" w:styleId="Strong">
    <w:name w:val="Strong"/>
    <w:uiPriority w:val="22"/>
    <w:qFormat/>
    <w:rsid w:val="00f667cd"/>
    <w:rPr>
      <w:b/>
      <w:bCs/>
    </w:rPr>
  </w:style>
  <w:style w:type="character" w:styleId="Nagwek1Znak" w:customStyle="1">
    <w:name w:val="Nagłówek 1 Znak"/>
    <w:basedOn w:val="DefaultParagraphFont"/>
    <w:link w:val="Nagwek1"/>
    <w:qFormat/>
    <w:rsid w:val="00f667c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1b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1be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271b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29ff"/>
    <w:pPr>
      <w:spacing w:before="0" w:after="160"/>
      <w:ind w:left="720" w:hanging="0"/>
      <w:contextualSpacing/>
    </w:pPr>
    <w:rPr/>
  </w:style>
  <w:style w:type="paragraph" w:styleId="Akapitzlist1" w:customStyle="1">
    <w:name w:val="Akapit z listą1"/>
    <w:basedOn w:val="Normal"/>
    <w:uiPriority w:val="99"/>
    <w:qFormat/>
    <w:rsid w:val="00f667cd"/>
    <w:pPr>
      <w:spacing w:lineRule="auto" w:line="240" w:before="240" w:after="240"/>
      <w:ind w:left="720" w:hanging="0"/>
      <w:contextualSpacing/>
    </w:pPr>
    <w:rPr>
      <w:rFonts w:ascii="Calibri" w:hAnsi="Calibri" w:eastAsia="Times New Roman" w:cs="Times New Roman"/>
    </w:rPr>
  </w:style>
  <w:style w:type="paragraph" w:styleId="Stopka">
    <w:name w:val="Footer"/>
    <w:basedOn w:val="Normal"/>
    <w:link w:val="StopkaZnak"/>
    <w:uiPriority w:val="99"/>
    <w:unhideWhenUsed/>
    <w:rsid w:val="00271b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12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99"/>
    <w:qFormat/>
    <w:rsid w:val="009b13e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en-US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01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1FF1-0FB9-43E7-B1BE-67D564BF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LibreOffice/6.3.2.2$Windows_X86_64 LibreOffice_project/98b30e735bda24bc04ab42594c85f7fd8be07b9c</Application>
  <Pages>2</Pages>
  <Words>423</Words>
  <Characters>3166</Characters>
  <CharactersWithSpaces>3661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2019-08-07T13:33:00Z</dcterms:created>
  <dc:creator>Bartosz Osmola</dc:creator>
  <dc:description/>
  <dc:language>pl-PL</dc:language>
  <cp:lastModifiedBy/>
  <cp:lastPrinted>2019-02-27T11:48:00Z</cp:lastPrinted>
  <dcterms:modified xsi:type="dcterms:W3CDTF">2021-06-10T13:39:38Z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