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7E04" w:rsidRPr="006A2547" w:rsidRDefault="00D27E04" w:rsidP="006A2547">
      <w:pPr>
        <w:spacing w:after="0" w:line="360" w:lineRule="auto"/>
        <w:jc w:val="right"/>
        <w:rPr>
          <w:rFonts w:cstheme="minorHAnsi"/>
          <w:sz w:val="24"/>
          <w:szCs w:val="24"/>
        </w:rPr>
      </w:pPr>
      <w:r w:rsidRPr="006A2547">
        <w:rPr>
          <w:rFonts w:cstheme="minorHAnsi"/>
          <w:sz w:val="24"/>
          <w:szCs w:val="24"/>
        </w:rPr>
        <w:t xml:space="preserve">Załącznik </w:t>
      </w:r>
      <w:r w:rsidR="0099025C" w:rsidRPr="006A2547">
        <w:rPr>
          <w:rFonts w:cstheme="minorHAnsi"/>
          <w:sz w:val="24"/>
          <w:szCs w:val="24"/>
        </w:rPr>
        <w:t>1</w:t>
      </w:r>
      <w:r w:rsidR="00D63819" w:rsidRPr="006A2547">
        <w:rPr>
          <w:rFonts w:cstheme="minorHAnsi"/>
          <w:sz w:val="24"/>
          <w:szCs w:val="24"/>
        </w:rPr>
        <w:t>.</w:t>
      </w:r>
      <w:r w:rsidR="00174FD4">
        <w:rPr>
          <w:rFonts w:cstheme="minorHAnsi"/>
          <w:sz w:val="24"/>
          <w:szCs w:val="24"/>
        </w:rPr>
        <w:t>7</w:t>
      </w:r>
    </w:p>
    <w:p w:rsidR="00D27E04" w:rsidRPr="006A2547" w:rsidRDefault="00D27E04" w:rsidP="006A2547">
      <w:pPr>
        <w:tabs>
          <w:tab w:val="left" w:leader="dot" w:pos="5670"/>
        </w:tabs>
        <w:spacing w:after="0" w:line="360" w:lineRule="auto"/>
        <w:rPr>
          <w:rFonts w:cstheme="minorHAnsi"/>
          <w:sz w:val="24"/>
          <w:szCs w:val="24"/>
        </w:rPr>
      </w:pPr>
      <w:r w:rsidRPr="006A2547">
        <w:rPr>
          <w:rFonts w:cstheme="minorHAnsi"/>
          <w:sz w:val="24"/>
          <w:szCs w:val="24"/>
        </w:rPr>
        <w:tab/>
      </w:r>
    </w:p>
    <w:p w:rsidR="00D27E04" w:rsidRPr="006A2547" w:rsidRDefault="00D27E04" w:rsidP="006A2547">
      <w:pPr>
        <w:spacing w:after="0" w:line="360" w:lineRule="auto"/>
        <w:rPr>
          <w:rFonts w:cstheme="minorHAnsi"/>
          <w:sz w:val="24"/>
          <w:szCs w:val="24"/>
        </w:rPr>
      </w:pPr>
      <w:r w:rsidRPr="006A2547">
        <w:rPr>
          <w:rFonts w:cstheme="minorHAnsi"/>
          <w:sz w:val="24"/>
          <w:szCs w:val="24"/>
        </w:rPr>
        <w:t xml:space="preserve"> (nazwa i adres firmy uczestniczącej w </w:t>
      </w:r>
      <w:r w:rsidR="00AF15F5" w:rsidRPr="006A2547">
        <w:rPr>
          <w:rFonts w:cstheme="minorHAnsi"/>
          <w:sz w:val="24"/>
          <w:szCs w:val="24"/>
        </w:rPr>
        <w:t>postępowaniu</w:t>
      </w:r>
      <w:r w:rsidRPr="006A2547">
        <w:rPr>
          <w:rFonts w:cstheme="minorHAnsi"/>
          <w:sz w:val="24"/>
          <w:szCs w:val="24"/>
        </w:rPr>
        <w:t>)</w:t>
      </w:r>
    </w:p>
    <w:p w:rsidR="00607CC3" w:rsidRPr="006A2547" w:rsidRDefault="00E83A59" w:rsidP="006A2547">
      <w:pPr>
        <w:spacing w:after="0" w:line="360" w:lineRule="auto"/>
        <w:jc w:val="center"/>
        <w:rPr>
          <w:rFonts w:cstheme="minorHAnsi"/>
          <w:sz w:val="24"/>
          <w:szCs w:val="24"/>
        </w:rPr>
      </w:pPr>
      <w:r w:rsidRPr="006A2547">
        <w:rPr>
          <w:rFonts w:cstheme="minorHAnsi"/>
          <w:b/>
          <w:sz w:val="24"/>
          <w:szCs w:val="24"/>
        </w:rPr>
        <w:t xml:space="preserve">Dokument potwierdzający, że oferowane </w:t>
      </w:r>
      <w:r w:rsidR="000073BF" w:rsidRPr="006A2547">
        <w:rPr>
          <w:rFonts w:cstheme="minorHAnsi"/>
          <w:b/>
          <w:sz w:val="24"/>
          <w:szCs w:val="24"/>
        </w:rPr>
        <w:t>produkty</w:t>
      </w:r>
      <w:r w:rsidRPr="006A2547">
        <w:rPr>
          <w:rFonts w:cstheme="minorHAnsi"/>
          <w:b/>
          <w:sz w:val="24"/>
          <w:szCs w:val="24"/>
        </w:rPr>
        <w:t xml:space="preserve"> spełniają wymagania zawarte w SWZ</w:t>
      </w:r>
      <w:r w:rsidR="00607CC3" w:rsidRPr="006A2547">
        <w:rPr>
          <w:rFonts w:cstheme="minorHAnsi"/>
          <w:b/>
          <w:sz w:val="24"/>
          <w:szCs w:val="24"/>
        </w:rPr>
        <w:t xml:space="preserve"> zamówienia Or.272.</w:t>
      </w:r>
      <w:r w:rsidR="000073BF" w:rsidRPr="006A2547">
        <w:rPr>
          <w:rFonts w:cstheme="minorHAnsi"/>
          <w:b/>
          <w:sz w:val="24"/>
          <w:szCs w:val="24"/>
        </w:rPr>
        <w:t>20</w:t>
      </w:r>
      <w:r w:rsidR="00607CC3" w:rsidRPr="006A2547">
        <w:rPr>
          <w:rFonts w:cstheme="minorHAnsi"/>
          <w:b/>
          <w:sz w:val="24"/>
          <w:szCs w:val="24"/>
        </w:rPr>
        <w:t>.202</w:t>
      </w:r>
      <w:r w:rsidR="002A4A5D" w:rsidRPr="006A2547">
        <w:rPr>
          <w:rFonts w:cstheme="minorHAnsi"/>
          <w:b/>
          <w:sz w:val="24"/>
          <w:szCs w:val="24"/>
        </w:rPr>
        <w:t>1</w:t>
      </w:r>
    </w:p>
    <w:p w:rsidR="00BA39F4" w:rsidRPr="006A2547" w:rsidRDefault="00670F50" w:rsidP="006A2547">
      <w:pPr>
        <w:spacing w:after="0" w:line="360" w:lineRule="auto"/>
        <w:jc w:val="center"/>
        <w:rPr>
          <w:rFonts w:cstheme="minorHAnsi"/>
          <w:sz w:val="24"/>
          <w:szCs w:val="24"/>
        </w:rPr>
      </w:pPr>
      <w:r w:rsidRPr="006A2547">
        <w:rPr>
          <w:rFonts w:cstheme="minorHAnsi"/>
          <w:sz w:val="24"/>
          <w:szCs w:val="24"/>
        </w:rPr>
        <w:t xml:space="preserve">Należy wpisać parametry oferowanego </w:t>
      </w:r>
      <w:r w:rsidR="004E07E7" w:rsidRPr="006A2547">
        <w:rPr>
          <w:rFonts w:cstheme="minorHAnsi"/>
          <w:sz w:val="24"/>
          <w:szCs w:val="24"/>
        </w:rPr>
        <w:t>produktu</w:t>
      </w:r>
    </w:p>
    <w:p w:rsidR="00E83A59" w:rsidRPr="006A2547" w:rsidRDefault="00E83A59" w:rsidP="006A2547">
      <w:pPr>
        <w:spacing w:after="0" w:line="360" w:lineRule="auto"/>
        <w:rPr>
          <w:rFonts w:cstheme="minorHAnsi"/>
          <w:sz w:val="24"/>
          <w:szCs w:val="24"/>
        </w:rPr>
      </w:pPr>
      <w:r w:rsidRPr="006A2547">
        <w:rPr>
          <w:rFonts w:cstheme="minorHAnsi"/>
          <w:sz w:val="24"/>
          <w:szCs w:val="24"/>
        </w:rPr>
        <w:t>Dokument jest integralną częścią oferty.</w:t>
      </w:r>
    </w:p>
    <w:p w:rsidR="000A3552" w:rsidRPr="006A2547" w:rsidRDefault="000A3552" w:rsidP="006A2547">
      <w:pPr>
        <w:pStyle w:val="Nagwek4"/>
        <w:keepNext/>
        <w:suppressAutoHyphens w:val="0"/>
        <w:autoSpaceDN/>
        <w:spacing w:before="0" w:after="0" w:line="360" w:lineRule="auto"/>
        <w:ind w:left="720" w:hanging="360"/>
        <w:textAlignment w:val="auto"/>
        <w:rPr>
          <w:rFonts w:eastAsiaTheme="majorEastAsia" w:cstheme="minorHAnsi"/>
        </w:rPr>
      </w:pPr>
      <w:bookmarkStart w:id="0" w:name="_Hlk48647318"/>
      <w:r w:rsidRPr="006A2547">
        <w:rPr>
          <w:rFonts w:cstheme="minorHAnsi"/>
        </w:rPr>
        <w:t xml:space="preserve">Część </w:t>
      </w:r>
      <w:r w:rsidR="001E5E10">
        <w:rPr>
          <w:rFonts w:cstheme="minorHAnsi"/>
        </w:rPr>
        <w:t>VII</w:t>
      </w:r>
      <w:bookmarkStart w:id="1" w:name="_GoBack"/>
      <w:bookmarkEnd w:id="1"/>
      <w:r w:rsidRPr="006A2547">
        <w:rPr>
          <w:rFonts w:cstheme="minorHAnsi"/>
        </w:rPr>
        <w:t xml:space="preserve">: </w:t>
      </w:r>
      <w:r w:rsidRPr="006A2547">
        <w:rPr>
          <w:rFonts w:eastAsiaTheme="majorEastAsia" w:cstheme="minorHAnsi"/>
        </w:rPr>
        <w:t>Urządzenia do realizacji zajęć edukacyjnych w Rzeczywistości Wirtualnej/ Rozszerzonej (VR/AR) wraz z oprogramowaniem edukacyjnym – 1 zestaw</w:t>
      </w:r>
    </w:p>
    <w:p w:rsidR="004E07E7" w:rsidRPr="006A2547" w:rsidRDefault="004E07E7" w:rsidP="006A2547">
      <w:pPr>
        <w:tabs>
          <w:tab w:val="right" w:leader="dot" w:pos="9638"/>
        </w:tabs>
        <w:spacing w:after="0" w:line="360" w:lineRule="auto"/>
        <w:rPr>
          <w:rFonts w:cstheme="minorHAnsi"/>
          <w:sz w:val="24"/>
          <w:szCs w:val="24"/>
        </w:rPr>
      </w:pPr>
      <w:bookmarkStart w:id="2" w:name="_Hlk81546641"/>
      <w:r w:rsidRPr="006A2547">
        <w:rPr>
          <w:rFonts w:cstheme="minorHAnsi"/>
          <w:spacing w:val="-6"/>
          <w:sz w:val="24"/>
          <w:szCs w:val="24"/>
        </w:rPr>
        <w:t xml:space="preserve">- </w:t>
      </w:r>
      <w:r w:rsidRPr="006A2547">
        <w:rPr>
          <w:rFonts w:cstheme="minorHAnsi"/>
          <w:sz w:val="24"/>
          <w:szCs w:val="24"/>
        </w:rPr>
        <w:t>podać producenta i typ, model</w:t>
      </w:r>
      <w:r w:rsidRPr="006A2547">
        <w:rPr>
          <w:rFonts w:cstheme="minorHAnsi"/>
          <w:sz w:val="24"/>
          <w:szCs w:val="24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4"/>
        <w:gridCol w:w="2031"/>
        <w:gridCol w:w="3362"/>
        <w:gridCol w:w="3165"/>
      </w:tblGrid>
      <w:tr w:rsidR="006A2547" w:rsidRPr="006A2547" w:rsidTr="006A2547">
        <w:trPr>
          <w:cantSplit/>
          <w:tblHeader/>
        </w:trPr>
        <w:tc>
          <w:tcPr>
            <w:tcW w:w="456" w:type="dxa"/>
          </w:tcPr>
          <w:bookmarkEnd w:id="2"/>
          <w:p w:rsidR="006A2547" w:rsidRPr="006A2547" w:rsidRDefault="006A2547" w:rsidP="006A2547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A2547">
              <w:rPr>
                <w:rFonts w:asciiTheme="minorHAnsi" w:hAnsiTheme="minorHAnsi" w:cstheme="minorHAnsi"/>
                <w:sz w:val="24"/>
                <w:szCs w:val="24"/>
              </w:rPr>
              <w:t>Lp.</w:t>
            </w:r>
          </w:p>
        </w:tc>
        <w:tc>
          <w:tcPr>
            <w:tcW w:w="2034" w:type="dxa"/>
          </w:tcPr>
          <w:p w:rsidR="006A2547" w:rsidRPr="006A2547" w:rsidRDefault="006A2547" w:rsidP="006A2547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A2547">
              <w:rPr>
                <w:rFonts w:asciiTheme="minorHAnsi" w:hAnsiTheme="minorHAnsi" w:cstheme="minorHAnsi"/>
                <w:sz w:val="24"/>
                <w:szCs w:val="24"/>
              </w:rPr>
              <w:t>Nazwa komponentu</w:t>
            </w:r>
          </w:p>
        </w:tc>
        <w:tc>
          <w:tcPr>
            <w:tcW w:w="3380" w:type="dxa"/>
          </w:tcPr>
          <w:p w:rsidR="006A2547" w:rsidRPr="006A2547" w:rsidRDefault="006A2547" w:rsidP="006A2547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A2547">
              <w:rPr>
                <w:rFonts w:asciiTheme="minorHAnsi" w:hAnsiTheme="minorHAnsi" w:cstheme="minorHAnsi"/>
                <w:sz w:val="24"/>
                <w:szCs w:val="24"/>
              </w:rPr>
              <w:t>Wymagane minimalne parametry techniczne</w:t>
            </w:r>
          </w:p>
        </w:tc>
        <w:tc>
          <w:tcPr>
            <w:tcW w:w="3192" w:type="dxa"/>
          </w:tcPr>
          <w:p w:rsidR="006A2547" w:rsidRPr="006A2547" w:rsidRDefault="006A2547" w:rsidP="006A2547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A2547">
              <w:rPr>
                <w:rFonts w:asciiTheme="minorHAnsi" w:hAnsiTheme="minorHAnsi" w:cstheme="minorHAnsi"/>
                <w:sz w:val="24"/>
                <w:szCs w:val="24"/>
              </w:rPr>
              <w:t>Parametry oferowanego produktu (nazwa producenta, typ, model):</w:t>
            </w:r>
          </w:p>
        </w:tc>
      </w:tr>
      <w:tr w:rsidR="006A2547" w:rsidRPr="006A2547" w:rsidTr="006A2547">
        <w:tc>
          <w:tcPr>
            <w:tcW w:w="456" w:type="dxa"/>
          </w:tcPr>
          <w:p w:rsidR="006A2547" w:rsidRPr="006A2547" w:rsidRDefault="006A2547" w:rsidP="006A2547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A2547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2034" w:type="dxa"/>
          </w:tcPr>
          <w:p w:rsidR="006A2547" w:rsidRPr="006A2547" w:rsidRDefault="006A2547" w:rsidP="006A2547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A2547">
              <w:rPr>
                <w:rFonts w:asciiTheme="minorHAnsi" w:hAnsiTheme="minorHAnsi" w:cstheme="minorHAnsi"/>
                <w:sz w:val="24"/>
                <w:szCs w:val="24"/>
              </w:rPr>
              <w:t>Gogle VR z dołączonymi dwoma kontrolerami dla dłoni</w:t>
            </w:r>
          </w:p>
        </w:tc>
        <w:tc>
          <w:tcPr>
            <w:tcW w:w="3380" w:type="dxa"/>
          </w:tcPr>
          <w:p w:rsidR="006A2547" w:rsidRPr="006A2547" w:rsidRDefault="006A2547" w:rsidP="006A2547">
            <w:pPr>
              <w:pStyle w:val="Akapitzlist"/>
              <w:numPr>
                <w:ilvl w:val="0"/>
                <w:numId w:val="21"/>
              </w:numPr>
              <w:suppressAutoHyphens/>
              <w:spacing w:after="0" w:line="360" w:lineRule="auto"/>
              <w:ind w:left="282" w:hanging="282"/>
              <w:rPr>
                <w:rFonts w:asciiTheme="minorHAnsi" w:hAnsiTheme="minorHAnsi" w:cstheme="minorHAnsi"/>
                <w:sz w:val="24"/>
                <w:szCs w:val="24"/>
              </w:rPr>
            </w:pPr>
            <w:r w:rsidRPr="006A2547">
              <w:rPr>
                <w:rFonts w:asciiTheme="minorHAnsi" w:hAnsiTheme="minorHAnsi" w:cstheme="minorHAnsi"/>
                <w:sz w:val="24"/>
                <w:szCs w:val="24"/>
              </w:rPr>
              <w:t xml:space="preserve">posiadające funkcje śledzenia typu </w:t>
            </w:r>
            <w:proofErr w:type="spellStart"/>
            <w:r w:rsidRPr="006A2547">
              <w:rPr>
                <w:rFonts w:asciiTheme="minorHAnsi" w:hAnsiTheme="minorHAnsi" w:cstheme="minorHAnsi"/>
                <w:sz w:val="24"/>
                <w:szCs w:val="24"/>
              </w:rPr>
              <w:t>inside</w:t>
            </w:r>
            <w:proofErr w:type="spellEnd"/>
            <w:r w:rsidRPr="006A2547">
              <w:rPr>
                <w:rFonts w:asciiTheme="minorHAnsi" w:hAnsiTheme="minorHAnsi" w:cstheme="minorHAnsi"/>
                <w:sz w:val="24"/>
                <w:szCs w:val="24"/>
              </w:rPr>
              <w:t>-out z co najmniej czterema zintegrowanymi kamerami,</w:t>
            </w:r>
          </w:p>
          <w:p w:rsidR="006A2547" w:rsidRPr="006A2547" w:rsidRDefault="006A2547" w:rsidP="006A2547">
            <w:pPr>
              <w:pStyle w:val="Akapitzlist"/>
              <w:numPr>
                <w:ilvl w:val="0"/>
                <w:numId w:val="21"/>
              </w:numPr>
              <w:suppressAutoHyphens/>
              <w:spacing w:after="0" w:line="360" w:lineRule="auto"/>
              <w:ind w:left="282" w:hanging="282"/>
              <w:rPr>
                <w:rFonts w:asciiTheme="minorHAnsi" w:hAnsiTheme="minorHAnsi" w:cstheme="minorHAnsi"/>
                <w:sz w:val="24"/>
                <w:szCs w:val="24"/>
              </w:rPr>
            </w:pPr>
            <w:r w:rsidRPr="006A2547">
              <w:rPr>
                <w:rFonts w:asciiTheme="minorHAnsi" w:hAnsiTheme="minorHAnsi" w:cstheme="minorHAnsi"/>
                <w:sz w:val="24"/>
                <w:szCs w:val="24"/>
              </w:rPr>
              <w:t>autonomiczne (czyli dające po wstępnej konfiguracji możliwość korzystania z aplikacji VR bez użycia dodatkowych urządzeń mobilnych, ani też jednostek przenośnych lub stacjonarnych),</w:t>
            </w:r>
          </w:p>
          <w:p w:rsidR="006A2547" w:rsidRPr="006A2547" w:rsidRDefault="006A2547" w:rsidP="006A2547">
            <w:pPr>
              <w:pStyle w:val="Akapitzlist"/>
              <w:numPr>
                <w:ilvl w:val="0"/>
                <w:numId w:val="21"/>
              </w:numPr>
              <w:suppressAutoHyphens/>
              <w:spacing w:after="0" w:line="360" w:lineRule="auto"/>
              <w:ind w:left="282" w:hanging="282"/>
              <w:rPr>
                <w:rFonts w:asciiTheme="minorHAnsi" w:hAnsiTheme="minorHAnsi" w:cstheme="minorHAnsi"/>
                <w:sz w:val="24"/>
                <w:szCs w:val="24"/>
              </w:rPr>
            </w:pPr>
            <w:r w:rsidRPr="006A2547">
              <w:rPr>
                <w:rFonts w:asciiTheme="minorHAnsi" w:hAnsiTheme="minorHAnsi" w:cstheme="minorHAnsi"/>
                <w:sz w:val="24"/>
                <w:szCs w:val="24"/>
              </w:rPr>
              <w:t xml:space="preserve">posiadające opcjonalną funkcjonalność korzystania z aplikacji z użyciem możliwości obliczeniowych jednostek przenośnych oraz stacjonarnych łączonych drogą bezprzewodową w </w:t>
            </w:r>
            <w:r w:rsidRPr="006A2547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standardzie Wi-Fi 6 jak i przewodową interfejsem standardu USB-C,</w:t>
            </w:r>
          </w:p>
          <w:p w:rsidR="006A2547" w:rsidRPr="006A2547" w:rsidRDefault="006A2547" w:rsidP="006A2547">
            <w:pPr>
              <w:pStyle w:val="Akapitzlist"/>
              <w:numPr>
                <w:ilvl w:val="0"/>
                <w:numId w:val="21"/>
              </w:numPr>
              <w:suppressAutoHyphens/>
              <w:spacing w:after="0" w:line="360" w:lineRule="auto"/>
              <w:ind w:left="282" w:hanging="282"/>
              <w:rPr>
                <w:rFonts w:asciiTheme="minorHAnsi" w:hAnsiTheme="minorHAnsi" w:cstheme="minorHAnsi"/>
                <w:sz w:val="24"/>
                <w:szCs w:val="24"/>
              </w:rPr>
            </w:pPr>
            <w:r w:rsidRPr="006A2547">
              <w:rPr>
                <w:rFonts w:asciiTheme="minorHAnsi" w:hAnsiTheme="minorHAnsi" w:cstheme="minorHAnsi"/>
                <w:sz w:val="24"/>
                <w:szCs w:val="24"/>
              </w:rPr>
              <w:t>kąt widzenia horyzontalnego co najmniej 89 °,</w:t>
            </w:r>
          </w:p>
          <w:p w:rsidR="006A2547" w:rsidRPr="006A2547" w:rsidRDefault="006A2547" w:rsidP="006A2547">
            <w:pPr>
              <w:pStyle w:val="Akapitzlist"/>
              <w:numPr>
                <w:ilvl w:val="0"/>
                <w:numId w:val="21"/>
              </w:numPr>
              <w:suppressAutoHyphens/>
              <w:spacing w:after="0" w:line="360" w:lineRule="auto"/>
              <w:ind w:left="282" w:hanging="282"/>
              <w:rPr>
                <w:rFonts w:asciiTheme="minorHAnsi" w:hAnsiTheme="minorHAnsi" w:cstheme="minorHAnsi"/>
                <w:sz w:val="24"/>
                <w:szCs w:val="24"/>
              </w:rPr>
            </w:pPr>
            <w:r w:rsidRPr="006A2547">
              <w:rPr>
                <w:rFonts w:asciiTheme="minorHAnsi" w:hAnsiTheme="minorHAnsi" w:cstheme="minorHAnsi"/>
                <w:sz w:val="24"/>
                <w:szCs w:val="24"/>
              </w:rPr>
              <w:t>maksymalna natywnej rozdzielczości na oko co najmniej 1832 na 1920 pikseli,</w:t>
            </w:r>
          </w:p>
          <w:p w:rsidR="006A2547" w:rsidRPr="006A2547" w:rsidRDefault="006A2547" w:rsidP="006A2547">
            <w:pPr>
              <w:pStyle w:val="Akapitzlist"/>
              <w:numPr>
                <w:ilvl w:val="0"/>
                <w:numId w:val="21"/>
              </w:numPr>
              <w:suppressAutoHyphens/>
              <w:spacing w:after="0" w:line="360" w:lineRule="auto"/>
              <w:ind w:left="282" w:hanging="282"/>
              <w:rPr>
                <w:rFonts w:asciiTheme="minorHAnsi" w:hAnsiTheme="minorHAnsi" w:cstheme="minorHAnsi"/>
                <w:sz w:val="24"/>
                <w:szCs w:val="24"/>
              </w:rPr>
            </w:pPr>
            <w:r w:rsidRPr="006A2547">
              <w:rPr>
                <w:rFonts w:asciiTheme="minorHAnsi" w:hAnsiTheme="minorHAnsi" w:cstheme="minorHAnsi"/>
                <w:sz w:val="24"/>
                <w:szCs w:val="24"/>
              </w:rPr>
              <w:t xml:space="preserve">częstotliwość odświeżania wyświetlaczy co najmniej 90 </w:t>
            </w:r>
            <w:proofErr w:type="spellStart"/>
            <w:r w:rsidRPr="006A2547">
              <w:rPr>
                <w:rFonts w:asciiTheme="minorHAnsi" w:hAnsiTheme="minorHAnsi" w:cstheme="minorHAnsi"/>
                <w:sz w:val="24"/>
                <w:szCs w:val="24"/>
              </w:rPr>
              <w:t>Hz</w:t>
            </w:r>
            <w:proofErr w:type="spellEnd"/>
            <w:r w:rsidRPr="006A2547">
              <w:rPr>
                <w:rFonts w:asciiTheme="minorHAnsi" w:hAnsiTheme="minorHAnsi" w:cstheme="minorHAnsi"/>
                <w:sz w:val="24"/>
                <w:szCs w:val="24"/>
              </w:rPr>
              <w:t>,</w:t>
            </w:r>
          </w:p>
          <w:p w:rsidR="006A2547" w:rsidRPr="006A2547" w:rsidRDefault="006A2547" w:rsidP="006A2547">
            <w:pPr>
              <w:pStyle w:val="Akapitzlist"/>
              <w:numPr>
                <w:ilvl w:val="0"/>
                <w:numId w:val="21"/>
              </w:numPr>
              <w:suppressAutoHyphens/>
              <w:spacing w:after="0" w:line="360" w:lineRule="auto"/>
              <w:ind w:left="282" w:hanging="282"/>
              <w:rPr>
                <w:rFonts w:asciiTheme="minorHAnsi" w:hAnsiTheme="minorHAnsi" w:cstheme="minorHAnsi"/>
                <w:sz w:val="24"/>
                <w:szCs w:val="24"/>
              </w:rPr>
            </w:pPr>
            <w:r w:rsidRPr="006A2547">
              <w:rPr>
                <w:rFonts w:asciiTheme="minorHAnsi" w:hAnsiTheme="minorHAnsi" w:cstheme="minorHAnsi"/>
                <w:sz w:val="24"/>
                <w:szCs w:val="24"/>
              </w:rPr>
              <w:t xml:space="preserve">posiadające wraz z kontrolerami funkcjonalność równoczesnych fizyczno-wirtualnych rotacji oraz przemieszczeń (tzw. 6 </w:t>
            </w:r>
            <w:proofErr w:type="spellStart"/>
            <w:r w:rsidRPr="006A2547">
              <w:rPr>
                <w:rFonts w:asciiTheme="minorHAnsi" w:hAnsiTheme="minorHAnsi" w:cstheme="minorHAnsi"/>
                <w:sz w:val="24"/>
                <w:szCs w:val="24"/>
              </w:rPr>
              <w:t>DoF</w:t>
            </w:r>
            <w:proofErr w:type="spellEnd"/>
            <w:r w:rsidRPr="006A2547">
              <w:rPr>
                <w:rFonts w:asciiTheme="minorHAnsi" w:hAnsiTheme="minorHAnsi" w:cstheme="minorHAnsi"/>
                <w:sz w:val="24"/>
                <w:szCs w:val="24"/>
              </w:rPr>
              <w:t xml:space="preserve"> – sześć stopni swobody) w czasie zbliżonym do rzeczywistego,</w:t>
            </w:r>
          </w:p>
          <w:p w:rsidR="006A2547" w:rsidRPr="006A2547" w:rsidRDefault="006A2547" w:rsidP="006A2547">
            <w:pPr>
              <w:pStyle w:val="Akapitzlist"/>
              <w:numPr>
                <w:ilvl w:val="0"/>
                <w:numId w:val="21"/>
              </w:numPr>
              <w:suppressAutoHyphens/>
              <w:spacing w:after="0" w:line="360" w:lineRule="auto"/>
              <w:ind w:left="282" w:hanging="282"/>
              <w:rPr>
                <w:rFonts w:asciiTheme="minorHAnsi" w:hAnsiTheme="minorHAnsi" w:cstheme="minorHAnsi"/>
                <w:sz w:val="24"/>
                <w:szCs w:val="24"/>
              </w:rPr>
            </w:pPr>
            <w:r w:rsidRPr="006A2547">
              <w:rPr>
                <w:rFonts w:asciiTheme="minorHAnsi" w:hAnsiTheme="minorHAnsi" w:cstheme="minorHAnsi"/>
                <w:sz w:val="24"/>
                <w:szCs w:val="24"/>
              </w:rPr>
              <w:t>z funkcjonalnością śledzenia dłoni,</w:t>
            </w:r>
          </w:p>
          <w:p w:rsidR="006A2547" w:rsidRPr="006A2547" w:rsidRDefault="006A2547" w:rsidP="006A2547">
            <w:pPr>
              <w:pStyle w:val="Akapitzlist"/>
              <w:numPr>
                <w:ilvl w:val="0"/>
                <w:numId w:val="21"/>
              </w:numPr>
              <w:suppressAutoHyphens/>
              <w:spacing w:after="0" w:line="360" w:lineRule="auto"/>
              <w:ind w:left="282" w:hanging="282"/>
              <w:rPr>
                <w:rFonts w:asciiTheme="minorHAnsi" w:hAnsiTheme="minorHAnsi" w:cstheme="minorHAnsi"/>
                <w:sz w:val="24"/>
                <w:szCs w:val="24"/>
              </w:rPr>
            </w:pPr>
            <w:r w:rsidRPr="006A2547">
              <w:rPr>
                <w:rFonts w:asciiTheme="minorHAnsi" w:hAnsiTheme="minorHAnsi" w:cstheme="minorHAnsi"/>
                <w:sz w:val="24"/>
                <w:szCs w:val="24"/>
              </w:rPr>
              <w:t xml:space="preserve">z wbudowaną pamięcią operacyjną o pojemności co najmniej 6GB oraz możliwością składowania danych o łącznej pojemności co najmniej 256GB i wbudowaną baterią o </w:t>
            </w:r>
            <w:r w:rsidRPr="006A2547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pojemności co najmniej 3,5 Ah,</w:t>
            </w:r>
          </w:p>
        </w:tc>
        <w:tc>
          <w:tcPr>
            <w:tcW w:w="3192" w:type="dxa"/>
          </w:tcPr>
          <w:p w:rsidR="006A2547" w:rsidRPr="006A2547" w:rsidRDefault="006A2547" w:rsidP="006A2547">
            <w:pPr>
              <w:pStyle w:val="Akapitzlist"/>
              <w:suppressAutoHyphens/>
              <w:spacing w:after="0" w:line="360" w:lineRule="auto"/>
              <w:ind w:left="84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A2547" w:rsidRPr="006A2547" w:rsidTr="006A2547">
        <w:tc>
          <w:tcPr>
            <w:tcW w:w="456" w:type="dxa"/>
          </w:tcPr>
          <w:p w:rsidR="006A2547" w:rsidRPr="006A2547" w:rsidRDefault="006A2547" w:rsidP="006A2547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A2547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2</w:t>
            </w:r>
          </w:p>
        </w:tc>
        <w:tc>
          <w:tcPr>
            <w:tcW w:w="2034" w:type="dxa"/>
          </w:tcPr>
          <w:p w:rsidR="006A2547" w:rsidRPr="006A2547" w:rsidRDefault="006A2547" w:rsidP="006A2547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A2547">
              <w:rPr>
                <w:rFonts w:asciiTheme="minorHAnsi" w:hAnsiTheme="minorHAnsi" w:cstheme="minorHAnsi"/>
                <w:sz w:val="24"/>
                <w:szCs w:val="24"/>
              </w:rPr>
              <w:t>router</w:t>
            </w:r>
          </w:p>
        </w:tc>
        <w:tc>
          <w:tcPr>
            <w:tcW w:w="3380" w:type="dxa"/>
          </w:tcPr>
          <w:p w:rsidR="006A2547" w:rsidRPr="006A2547" w:rsidRDefault="006A2547" w:rsidP="006A2547">
            <w:pPr>
              <w:spacing w:line="360" w:lineRule="auto"/>
              <w:ind w:left="282" w:hanging="282"/>
              <w:rPr>
                <w:rFonts w:asciiTheme="minorHAnsi" w:hAnsiTheme="minorHAnsi" w:cstheme="minorHAnsi"/>
                <w:sz w:val="24"/>
                <w:szCs w:val="24"/>
              </w:rPr>
            </w:pPr>
            <w:r w:rsidRPr="006A2547">
              <w:rPr>
                <w:rFonts w:asciiTheme="minorHAnsi" w:hAnsiTheme="minorHAnsi" w:cstheme="minorHAnsi"/>
                <w:sz w:val="24"/>
                <w:szCs w:val="24"/>
              </w:rPr>
              <w:t>spełniający specyfikacje standardu WI-FI 6, z możliwością pracy w częstotliwościach 2,4GHz oraz 5GHz, z co najmniej czterema antenami zewnętrznymi, umożliwiającymi maksymalną przepustowość transmisji co najmniej 1500Mb/s,</w:t>
            </w:r>
          </w:p>
        </w:tc>
        <w:tc>
          <w:tcPr>
            <w:tcW w:w="3192" w:type="dxa"/>
          </w:tcPr>
          <w:p w:rsidR="006A2547" w:rsidRPr="006A2547" w:rsidRDefault="006A2547" w:rsidP="006A2547">
            <w:pPr>
              <w:spacing w:line="360" w:lineRule="auto"/>
              <w:ind w:left="282" w:hanging="282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A2547" w:rsidRPr="006A2547" w:rsidTr="006A2547">
        <w:tc>
          <w:tcPr>
            <w:tcW w:w="456" w:type="dxa"/>
          </w:tcPr>
          <w:p w:rsidR="006A2547" w:rsidRPr="006A2547" w:rsidRDefault="006A2547" w:rsidP="006A2547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A2547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2034" w:type="dxa"/>
          </w:tcPr>
          <w:p w:rsidR="006A2547" w:rsidRPr="006A2547" w:rsidRDefault="006A2547" w:rsidP="006A2547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A2547">
              <w:rPr>
                <w:rFonts w:asciiTheme="minorHAnsi" w:hAnsiTheme="minorHAnsi" w:cstheme="minorHAnsi"/>
                <w:sz w:val="24"/>
                <w:szCs w:val="24"/>
              </w:rPr>
              <w:t>kabel</w:t>
            </w:r>
          </w:p>
        </w:tc>
        <w:tc>
          <w:tcPr>
            <w:tcW w:w="3380" w:type="dxa"/>
          </w:tcPr>
          <w:p w:rsidR="006A2547" w:rsidRPr="006A2547" w:rsidRDefault="006A2547" w:rsidP="006A2547">
            <w:pPr>
              <w:spacing w:line="360" w:lineRule="auto"/>
              <w:ind w:left="282" w:hanging="282"/>
              <w:rPr>
                <w:rFonts w:asciiTheme="minorHAnsi" w:hAnsiTheme="minorHAnsi" w:cstheme="minorHAnsi"/>
                <w:sz w:val="24"/>
                <w:szCs w:val="24"/>
              </w:rPr>
            </w:pPr>
            <w:r w:rsidRPr="006A2547">
              <w:rPr>
                <w:rFonts w:asciiTheme="minorHAnsi" w:hAnsiTheme="minorHAnsi" w:cstheme="minorHAnsi"/>
                <w:sz w:val="24"/>
                <w:szCs w:val="24"/>
              </w:rPr>
              <w:t xml:space="preserve">spełniający standard USB 3.1 C GEN 2 z męskimi końcówkami, z funkcją Power Delivery, z przepustowością sięgającą standardu </w:t>
            </w:r>
            <w:proofErr w:type="spellStart"/>
            <w:r w:rsidRPr="006A2547">
              <w:rPr>
                <w:rFonts w:asciiTheme="minorHAnsi" w:hAnsiTheme="minorHAnsi" w:cstheme="minorHAnsi"/>
                <w:sz w:val="24"/>
                <w:szCs w:val="24"/>
              </w:rPr>
              <w:t>superspeed</w:t>
            </w:r>
            <w:proofErr w:type="spellEnd"/>
            <w:r w:rsidRPr="006A2547">
              <w:rPr>
                <w:rFonts w:asciiTheme="minorHAnsi" w:hAnsiTheme="minorHAnsi" w:cstheme="minorHAnsi"/>
                <w:sz w:val="24"/>
                <w:szCs w:val="24"/>
              </w:rPr>
              <w:t xml:space="preserve"> 10Gbps, o długości co najmniej 5 m,</w:t>
            </w:r>
          </w:p>
        </w:tc>
        <w:tc>
          <w:tcPr>
            <w:tcW w:w="3192" w:type="dxa"/>
          </w:tcPr>
          <w:p w:rsidR="006A2547" w:rsidRPr="006A2547" w:rsidRDefault="006A2547" w:rsidP="006A2547">
            <w:pPr>
              <w:spacing w:line="360" w:lineRule="auto"/>
              <w:ind w:left="282" w:hanging="282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A2547" w:rsidRPr="006A2547" w:rsidTr="006A2547">
        <w:tc>
          <w:tcPr>
            <w:tcW w:w="456" w:type="dxa"/>
          </w:tcPr>
          <w:p w:rsidR="006A2547" w:rsidRPr="006A2547" w:rsidRDefault="006A2547" w:rsidP="006A2547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A2547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2034" w:type="dxa"/>
          </w:tcPr>
          <w:p w:rsidR="006A2547" w:rsidRPr="006A2547" w:rsidRDefault="006A2547" w:rsidP="006A2547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A2547">
              <w:rPr>
                <w:rFonts w:asciiTheme="minorHAnsi" w:hAnsiTheme="minorHAnsi" w:cstheme="minorHAnsi"/>
                <w:sz w:val="24"/>
                <w:szCs w:val="24"/>
              </w:rPr>
              <w:t>nakładki antypoślizgowe</w:t>
            </w:r>
          </w:p>
        </w:tc>
        <w:tc>
          <w:tcPr>
            <w:tcW w:w="3380" w:type="dxa"/>
          </w:tcPr>
          <w:p w:rsidR="006A2547" w:rsidRPr="006A2547" w:rsidRDefault="006A2547" w:rsidP="006A2547">
            <w:pPr>
              <w:spacing w:line="360" w:lineRule="auto"/>
              <w:ind w:left="282" w:hanging="282"/>
              <w:rPr>
                <w:rFonts w:asciiTheme="minorHAnsi" w:hAnsiTheme="minorHAnsi" w:cstheme="minorHAnsi"/>
                <w:sz w:val="24"/>
                <w:szCs w:val="24"/>
              </w:rPr>
            </w:pPr>
            <w:r w:rsidRPr="006A2547">
              <w:rPr>
                <w:rFonts w:asciiTheme="minorHAnsi" w:hAnsiTheme="minorHAnsi" w:cstheme="minorHAnsi"/>
                <w:sz w:val="24"/>
                <w:szCs w:val="24"/>
              </w:rPr>
              <w:t>pasujące do kontrolerów gogli, z linkami zabezpieczającymi – zwiększające bezpieczeństwo i higienę korzystania z kontrolerów gogli</w:t>
            </w:r>
          </w:p>
        </w:tc>
        <w:tc>
          <w:tcPr>
            <w:tcW w:w="3192" w:type="dxa"/>
          </w:tcPr>
          <w:p w:rsidR="006A2547" w:rsidRPr="006A2547" w:rsidRDefault="006A2547" w:rsidP="006A2547">
            <w:pPr>
              <w:spacing w:line="360" w:lineRule="auto"/>
              <w:ind w:left="282" w:hanging="282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A2547" w:rsidRPr="006A2547" w:rsidTr="006A2547">
        <w:tc>
          <w:tcPr>
            <w:tcW w:w="456" w:type="dxa"/>
          </w:tcPr>
          <w:p w:rsidR="006A2547" w:rsidRPr="006A2547" w:rsidRDefault="006A2547" w:rsidP="006A2547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A2547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5</w:t>
            </w:r>
          </w:p>
        </w:tc>
        <w:tc>
          <w:tcPr>
            <w:tcW w:w="2034" w:type="dxa"/>
          </w:tcPr>
          <w:p w:rsidR="006A2547" w:rsidRPr="006A2547" w:rsidRDefault="006A2547" w:rsidP="006A2547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A2547">
              <w:rPr>
                <w:rFonts w:asciiTheme="minorHAnsi" w:hAnsiTheme="minorHAnsi" w:cstheme="minorHAnsi"/>
                <w:sz w:val="24"/>
                <w:szCs w:val="24"/>
              </w:rPr>
              <w:t>silikonowa nakładka</w:t>
            </w:r>
          </w:p>
        </w:tc>
        <w:tc>
          <w:tcPr>
            <w:tcW w:w="3380" w:type="dxa"/>
          </w:tcPr>
          <w:p w:rsidR="006A2547" w:rsidRPr="006A2547" w:rsidRDefault="006A2547" w:rsidP="006A2547">
            <w:pPr>
              <w:spacing w:line="360" w:lineRule="auto"/>
              <w:ind w:left="282" w:hanging="282"/>
              <w:rPr>
                <w:rFonts w:asciiTheme="minorHAnsi" w:hAnsiTheme="minorHAnsi" w:cstheme="minorHAnsi"/>
                <w:sz w:val="24"/>
                <w:szCs w:val="24"/>
              </w:rPr>
            </w:pPr>
            <w:r w:rsidRPr="006A2547">
              <w:rPr>
                <w:rFonts w:asciiTheme="minorHAnsi" w:hAnsiTheme="minorHAnsi" w:cstheme="minorHAnsi"/>
                <w:sz w:val="24"/>
                <w:szCs w:val="24"/>
              </w:rPr>
              <w:t>pasująca do gogli, ułatwiająca higienę korzystania (dezynfekcja),</w:t>
            </w:r>
          </w:p>
        </w:tc>
        <w:tc>
          <w:tcPr>
            <w:tcW w:w="3192" w:type="dxa"/>
          </w:tcPr>
          <w:p w:rsidR="006A2547" w:rsidRPr="006A2547" w:rsidRDefault="006A2547" w:rsidP="006A2547">
            <w:pPr>
              <w:spacing w:line="360" w:lineRule="auto"/>
              <w:ind w:left="282" w:hanging="282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A2547" w:rsidRPr="006A2547" w:rsidTr="006A2547">
        <w:tc>
          <w:tcPr>
            <w:tcW w:w="456" w:type="dxa"/>
          </w:tcPr>
          <w:p w:rsidR="006A2547" w:rsidRPr="006A2547" w:rsidRDefault="006A2547" w:rsidP="006A2547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A2547">
              <w:rPr>
                <w:rFonts w:asciiTheme="minorHAnsi" w:hAnsiTheme="minorHAnsi" w:cstheme="minorHAnsi"/>
                <w:sz w:val="24"/>
                <w:szCs w:val="24"/>
              </w:rPr>
              <w:t>6</w:t>
            </w:r>
          </w:p>
        </w:tc>
        <w:tc>
          <w:tcPr>
            <w:tcW w:w="2034" w:type="dxa"/>
          </w:tcPr>
          <w:p w:rsidR="006A2547" w:rsidRPr="006A2547" w:rsidRDefault="006A2547" w:rsidP="006A2547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A2547">
              <w:rPr>
                <w:rFonts w:asciiTheme="minorHAnsi" w:hAnsiTheme="minorHAnsi" w:cstheme="minorHAnsi"/>
                <w:sz w:val="24"/>
                <w:szCs w:val="24"/>
              </w:rPr>
              <w:t>ładowarka do baterii- akumulatorków</w:t>
            </w:r>
          </w:p>
        </w:tc>
        <w:tc>
          <w:tcPr>
            <w:tcW w:w="3380" w:type="dxa"/>
          </w:tcPr>
          <w:p w:rsidR="006A2547" w:rsidRPr="006A2547" w:rsidRDefault="006A2547" w:rsidP="006A2547">
            <w:pPr>
              <w:spacing w:line="360" w:lineRule="auto"/>
              <w:ind w:left="282" w:hanging="282"/>
              <w:rPr>
                <w:rFonts w:asciiTheme="minorHAnsi" w:hAnsiTheme="minorHAnsi" w:cstheme="minorHAnsi"/>
                <w:sz w:val="24"/>
                <w:szCs w:val="24"/>
              </w:rPr>
            </w:pPr>
            <w:r w:rsidRPr="006A2547">
              <w:rPr>
                <w:rFonts w:asciiTheme="minorHAnsi" w:hAnsiTheme="minorHAnsi" w:cstheme="minorHAnsi"/>
                <w:sz w:val="24"/>
                <w:szCs w:val="24"/>
              </w:rPr>
              <w:t>umożliwiająca naładowywanie czterech baterii typu AA o pojemności 2550mAh każda w czasie poniżej 6,5h, podająca informację o stanie naładowania w postaci świateł o kolorach odpowiadających stanowi naładowania baterii,</w:t>
            </w:r>
          </w:p>
        </w:tc>
        <w:tc>
          <w:tcPr>
            <w:tcW w:w="3192" w:type="dxa"/>
          </w:tcPr>
          <w:p w:rsidR="006A2547" w:rsidRPr="006A2547" w:rsidRDefault="006A2547" w:rsidP="006A2547">
            <w:pPr>
              <w:spacing w:line="360" w:lineRule="auto"/>
              <w:ind w:left="282" w:hanging="282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A2547" w:rsidRPr="006A2547" w:rsidTr="006A2547">
        <w:tc>
          <w:tcPr>
            <w:tcW w:w="456" w:type="dxa"/>
          </w:tcPr>
          <w:p w:rsidR="006A2547" w:rsidRPr="006A2547" w:rsidRDefault="006A2547" w:rsidP="006A2547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A2547">
              <w:rPr>
                <w:rFonts w:asciiTheme="minorHAnsi" w:hAnsiTheme="minorHAnsi" w:cstheme="minorHAnsi"/>
                <w:sz w:val="24"/>
                <w:szCs w:val="24"/>
              </w:rPr>
              <w:t>7</w:t>
            </w:r>
          </w:p>
        </w:tc>
        <w:tc>
          <w:tcPr>
            <w:tcW w:w="2034" w:type="dxa"/>
          </w:tcPr>
          <w:p w:rsidR="006A2547" w:rsidRPr="006A2547" w:rsidRDefault="006A2547" w:rsidP="006A2547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A2547">
              <w:rPr>
                <w:rFonts w:asciiTheme="minorHAnsi" w:hAnsiTheme="minorHAnsi" w:cstheme="minorHAnsi"/>
                <w:sz w:val="24"/>
                <w:szCs w:val="24"/>
              </w:rPr>
              <w:t>zestaw czterech baterii-akumulatorków typu AA</w:t>
            </w:r>
          </w:p>
        </w:tc>
        <w:tc>
          <w:tcPr>
            <w:tcW w:w="3380" w:type="dxa"/>
          </w:tcPr>
          <w:p w:rsidR="006A2547" w:rsidRPr="006A2547" w:rsidRDefault="006A2547" w:rsidP="006A2547">
            <w:pPr>
              <w:spacing w:line="360" w:lineRule="auto"/>
              <w:ind w:left="282" w:hanging="282"/>
              <w:rPr>
                <w:rFonts w:asciiTheme="minorHAnsi" w:hAnsiTheme="minorHAnsi" w:cstheme="minorHAnsi"/>
                <w:sz w:val="24"/>
                <w:szCs w:val="24"/>
              </w:rPr>
            </w:pPr>
            <w:r w:rsidRPr="006A2547">
              <w:rPr>
                <w:rFonts w:asciiTheme="minorHAnsi" w:hAnsiTheme="minorHAnsi" w:cstheme="minorHAnsi"/>
                <w:sz w:val="24"/>
                <w:szCs w:val="24"/>
              </w:rPr>
              <w:t>każda o pojemności co najmniej 2500mAh, zapewniających maksimum deklarowanych przez producenta co najmniej 500 cykli ładowania</w:t>
            </w:r>
          </w:p>
        </w:tc>
        <w:tc>
          <w:tcPr>
            <w:tcW w:w="3192" w:type="dxa"/>
          </w:tcPr>
          <w:p w:rsidR="006A2547" w:rsidRPr="006A2547" w:rsidRDefault="006A2547" w:rsidP="006A2547">
            <w:pPr>
              <w:spacing w:line="360" w:lineRule="auto"/>
              <w:ind w:left="282" w:hanging="282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A2547" w:rsidRPr="006A2547" w:rsidTr="006A2547">
        <w:tc>
          <w:tcPr>
            <w:tcW w:w="456" w:type="dxa"/>
          </w:tcPr>
          <w:p w:rsidR="006A2547" w:rsidRPr="006A2547" w:rsidRDefault="006A2547" w:rsidP="006A2547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A2547">
              <w:rPr>
                <w:rFonts w:asciiTheme="minorHAnsi" w:hAnsiTheme="minorHAnsi" w:cstheme="minorHAnsi"/>
                <w:sz w:val="24"/>
                <w:szCs w:val="24"/>
              </w:rPr>
              <w:t>8</w:t>
            </w:r>
          </w:p>
        </w:tc>
        <w:tc>
          <w:tcPr>
            <w:tcW w:w="2034" w:type="dxa"/>
          </w:tcPr>
          <w:p w:rsidR="006A2547" w:rsidRPr="006A2547" w:rsidRDefault="006A2547" w:rsidP="006A2547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A2547">
              <w:rPr>
                <w:rFonts w:asciiTheme="minorHAnsi" w:hAnsiTheme="minorHAnsi" w:cstheme="minorHAnsi"/>
                <w:sz w:val="24"/>
                <w:szCs w:val="24"/>
              </w:rPr>
              <w:t>futerał</w:t>
            </w:r>
          </w:p>
        </w:tc>
        <w:tc>
          <w:tcPr>
            <w:tcW w:w="3380" w:type="dxa"/>
          </w:tcPr>
          <w:p w:rsidR="006A2547" w:rsidRPr="006A2547" w:rsidRDefault="006A2547" w:rsidP="006A2547">
            <w:pPr>
              <w:spacing w:line="360" w:lineRule="auto"/>
              <w:ind w:left="282" w:hanging="282"/>
              <w:rPr>
                <w:rFonts w:asciiTheme="minorHAnsi" w:hAnsiTheme="minorHAnsi" w:cstheme="minorHAnsi"/>
                <w:sz w:val="24"/>
                <w:szCs w:val="24"/>
              </w:rPr>
            </w:pPr>
            <w:r w:rsidRPr="006A2547">
              <w:rPr>
                <w:rFonts w:asciiTheme="minorHAnsi" w:hAnsiTheme="minorHAnsi" w:cstheme="minorHAnsi"/>
                <w:sz w:val="24"/>
                <w:szCs w:val="24"/>
              </w:rPr>
              <w:t>mieszczący gogle wraz z kontrolerkami</w:t>
            </w:r>
          </w:p>
        </w:tc>
        <w:tc>
          <w:tcPr>
            <w:tcW w:w="3192" w:type="dxa"/>
          </w:tcPr>
          <w:p w:rsidR="006A2547" w:rsidRPr="006A2547" w:rsidRDefault="006A2547" w:rsidP="006A2547">
            <w:pPr>
              <w:spacing w:line="360" w:lineRule="auto"/>
              <w:ind w:left="282" w:hanging="282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A2547" w:rsidRPr="006A2547" w:rsidTr="006A2547">
        <w:tc>
          <w:tcPr>
            <w:tcW w:w="456" w:type="dxa"/>
          </w:tcPr>
          <w:p w:rsidR="006A2547" w:rsidRPr="006A2547" w:rsidRDefault="006A2547" w:rsidP="006A2547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A2547">
              <w:rPr>
                <w:rFonts w:asciiTheme="minorHAnsi" w:hAnsiTheme="minorHAnsi" w:cstheme="minorHAnsi"/>
                <w:sz w:val="24"/>
                <w:szCs w:val="24"/>
              </w:rPr>
              <w:t>9</w:t>
            </w:r>
          </w:p>
        </w:tc>
        <w:tc>
          <w:tcPr>
            <w:tcW w:w="2034" w:type="dxa"/>
          </w:tcPr>
          <w:p w:rsidR="006A2547" w:rsidRPr="006A2547" w:rsidRDefault="006A2547" w:rsidP="006A2547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A2547">
              <w:rPr>
                <w:rFonts w:asciiTheme="minorHAnsi" w:hAnsiTheme="minorHAnsi" w:cstheme="minorHAnsi"/>
                <w:sz w:val="24"/>
                <w:szCs w:val="24"/>
              </w:rPr>
              <w:t>pasek z wbudowaną baterią-akumulatorkiem</w:t>
            </w:r>
          </w:p>
        </w:tc>
        <w:tc>
          <w:tcPr>
            <w:tcW w:w="3380" w:type="dxa"/>
          </w:tcPr>
          <w:p w:rsidR="006A2547" w:rsidRPr="006A2547" w:rsidRDefault="006A2547" w:rsidP="006A2547">
            <w:pPr>
              <w:spacing w:line="360" w:lineRule="auto"/>
              <w:ind w:left="282" w:hanging="282"/>
              <w:rPr>
                <w:rFonts w:asciiTheme="minorHAnsi" w:hAnsiTheme="minorHAnsi" w:cstheme="minorHAnsi"/>
                <w:sz w:val="24"/>
                <w:szCs w:val="24"/>
              </w:rPr>
            </w:pPr>
            <w:r w:rsidRPr="006A2547">
              <w:rPr>
                <w:rFonts w:asciiTheme="minorHAnsi" w:hAnsiTheme="minorHAnsi" w:cstheme="minorHAnsi"/>
                <w:sz w:val="24"/>
                <w:szCs w:val="24"/>
              </w:rPr>
              <w:t>wydłużającą co najmniej dwukrotnie natywny czas korzystania z gogli uwzględnionych w przetargu</w:t>
            </w:r>
          </w:p>
        </w:tc>
        <w:tc>
          <w:tcPr>
            <w:tcW w:w="3192" w:type="dxa"/>
          </w:tcPr>
          <w:p w:rsidR="006A2547" w:rsidRPr="006A2547" w:rsidRDefault="006A2547" w:rsidP="006A2547">
            <w:pPr>
              <w:spacing w:line="360" w:lineRule="auto"/>
              <w:ind w:left="282" w:hanging="282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A2547" w:rsidRPr="006A2547" w:rsidTr="006A2547">
        <w:tc>
          <w:tcPr>
            <w:tcW w:w="456" w:type="dxa"/>
          </w:tcPr>
          <w:p w:rsidR="006A2547" w:rsidRPr="006A2547" w:rsidRDefault="006A2547" w:rsidP="006A2547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A2547">
              <w:rPr>
                <w:rFonts w:asciiTheme="minorHAnsi" w:hAnsiTheme="minorHAnsi" w:cstheme="minorHAnsi"/>
                <w:sz w:val="24"/>
                <w:szCs w:val="24"/>
              </w:rPr>
              <w:t>10</w:t>
            </w:r>
          </w:p>
        </w:tc>
        <w:tc>
          <w:tcPr>
            <w:tcW w:w="2034" w:type="dxa"/>
          </w:tcPr>
          <w:p w:rsidR="006A2547" w:rsidRPr="006A2547" w:rsidRDefault="006A2547" w:rsidP="006A2547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A2547">
              <w:rPr>
                <w:rFonts w:asciiTheme="minorHAnsi" w:hAnsiTheme="minorHAnsi" w:cstheme="minorHAnsi"/>
                <w:sz w:val="24"/>
                <w:szCs w:val="24"/>
              </w:rPr>
              <w:t>słuchawki wokół uszne</w:t>
            </w:r>
          </w:p>
        </w:tc>
        <w:tc>
          <w:tcPr>
            <w:tcW w:w="3380" w:type="dxa"/>
          </w:tcPr>
          <w:p w:rsidR="006A2547" w:rsidRPr="006A2547" w:rsidRDefault="006A2547" w:rsidP="006A2547">
            <w:pPr>
              <w:spacing w:line="360" w:lineRule="auto"/>
              <w:ind w:left="282" w:hanging="282"/>
              <w:rPr>
                <w:rFonts w:asciiTheme="minorHAnsi" w:hAnsiTheme="minorHAnsi" w:cstheme="minorHAnsi"/>
                <w:sz w:val="24"/>
                <w:szCs w:val="24"/>
              </w:rPr>
            </w:pPr>
            <w:r w:rsidRPr="006A2547">
              <w:rPr>
                <w:rFonts w:asciiTheme="minorHAnsi" w:hAnsiTheme="minorHAnsi" w:cstheme="minorHAnsi"/>
                <w:sz w:val="24"/>
                <w:szCs w:val="24"/>
              </w:rPr>
              <w:t xml:space="preserve">z funkcją aktywnego tłumienia hałasu oraz trybem </w:t>
            </w:r>
            <w:proofErr w:type="spellStart"/>
            <w:r w:rsidRPr="006A2547">
              <w:rPr>
                <w:rFonts w:asciiTheme="minorHAnsi" w:hAnsiTheme="minorHAnsi" w:cstheme="minorHAnsi"/>
                <w:sz w:val="24"/>
                <w:szCs w:val="24"/>
              </w:rPr>
              <w:t>ambient</w:t>
            </w:r>
            <w:proofErr w:type="spellEnd"/>
            <w:r w:rsidRPr="006A2547">
              <w:rPr>
                <w:rFonts w:asciiTheme="minorHAnsi" w:hAnsiTheme="minorHAnsi" w:cstheme="minorHAnsi"/>
                <w:sz w:val="24"/>
                <w:szCs w:val="24"/>
              </w:rPr>
              <w:t xml:space="preserve">, z wbudowanym mikrofonem, funkcjonalnością </w:t>
            </w:r>
            <w:proofErr w:type="spellStart"/>
            <w:r w:rsidRPr="006A2547">
              <w:rPr>
                <w:rFonts w:asciiTheme="minorHAnsi" w:hAnsiTheme="minorHAnsi" w:cstheme="minorHAnsi"/>
                <w:sz w:val="24"/>
                <w:szCs w:val="24"/>
              </w:rPr>
              <w:t>bluetooth</w:t>
            </w:r>
            <w:proofErr w:type="spellEnd"/>
            <w:r w:rsidRPr="006A2547">
              <w:rPr>
                <w:rFonts w:asciiTheme="minorHAnsi" w:hAnsiTheme="minorHAnsi" w:cstheme="minorHAnsi"/>
                <w:sz w:val="24"/>
                <w:szCs w:val="24"/>
              </w:rPr>
              <w:t xml:space="preserve">, obsługą dotykową oraz opcją łączenia kablem mini </w:t>
            </w:r>
            <w:proofErr w:type="spellStart"/>
            <w:r w:rsidRPr="006A2547">
              <w:rPr>
                <w:rFonts w:asciiTheme="minorHAnsi" w:hAnsiTheme="minorHAnsi" w:cstheme="minorHAnsi"/>
                <w:sz w:val="24"/>
                <w:szCs w:val="24"/>
              </w:rPr>
              <w:t>jack</w:t>
            </w:r>
            <w:proofErr w:type="spellEnd"/>
            <w:r w:rsidRPr="006A2547">
              <w:rPr>
                <w:rFonts w:asciiTheme="minorHAnsi" w:hAnsiTheme="minorHAnsi" w:cstheme="minorHAnsi"/>
                <w:sz w:val="24"/>
                <w:szCs w:val="24"/>
              </w:rPr>
              <w:t xml:space="preserve">, z </w:t>
            </w:r>
            <w:r w:rsidRPr="006A2547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wbudowaną baterią – akumulatorkiem, z pasmem przenoszenia w trybie </w:t>
            </w:r>
            <w:proofErr w:type="spellStart"/>
            <w:r w:rsidRPr="006A2547">
              <w:rPr>
                <w:rFonts w:asciiTheme="minorHAnsi" w:hAnsiTheme="minorHAnsi" w:cstheme="minorHAnsi"/>
                <w:sz w:val="24"/>
                <w:szCs w:val="24"/>
              </w:rPr>
              <w:t>bluetooth</w:t>
            </w:r>
            <w:proofErr w:type="spellEnd"/>
            <w:r w:rsidRPr="006A2547">
              <w:rPr>
                <w:rFonts w:asciiTheme="minorHAnsi" w:hAnsiTheme="minorHAnsi" w:cstheme="minorHAnsi"/>
                <w:sz w:val="24"/>
                <w:szCs w:val="24"/>
              </w:rPr>
              <w:t xml:space="preserve"> o minimalnym zakresie 20Hz-40000Hz</w:t>
            </w:r>
          </w:p>
        </w:tc>
        <w:tc>
          <w:tcPr>
            <w:tcW w:w="3192" w:type="dxa"/>
          </w:tcPr>
          <w:p w:rsidR="006A2547" w:rsidRPr="006A2547" w:rsidRDefault="006A2547" w:rsidP="006A2547">
            <w:pPr>
              <w:spacing w:line="360" w:lineRule="auto"/>
              <w:ind w:left="282" w:hanging="282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D27E04" w:rsidRPr="006A2547" w:rsidRDefault="00D27E04" w:rsidP="006A2547">
      <w:pPr>
        <w:pStyle w:val="Akapitzlist"/>
        <w:tabs>
          <w:tab w:val="right" w:leader="dot" w:pos="2835"/>
          <w:tab w:val="right" w:leader="dot" w:pos="5670"/>
        </w:tabs>
        <w:spacing w:after="0" w:line="360" w:lineRule="auto"/>
        <w:jc w:val="right"/>
        <w:rPr>
          <w:rFonts w:cstheme="minorHAnsi"/>
          <w:sz w:val="24"/>
          <w:szCs w:val="24"/>
        </w:rPr>
      </w:pPr>
      <w:r w:rsidRPr="006A2547">
        <w:rPr>
          <w:rFonts w:cstheme="minorHAnsi"/>
          <w:sz w:val="24"/>
          <w:szCs w:val="24"/>
        </w:rPr>
        <w:t xml:space="preserve">miejscowość, dnia: </w:t>
      </w:r>
      <w:r w:rsidRPr="006A2547">
        <w:rPr>
          <w:rFonts w:cstheme="minorHAnsi"/>
          <w:sz w:val="24"/>
          <w:szCs w:val="24"/>
        </w:rPr>
        <w:tab/>
      </w:r>
      <w:r w:rsidRPr="006A2547">
        <w:rPr>
          <w:rFonts w:cstheme="minorHAnsi"/>
          <w:sz w:val="24"/>
          <w:szCs w:val="24"/>
        </w:rPr>
        <w:tab/>
      </w:r>
    </w:p>
    <w:p w:rsidR="00D27E04" w:rsidRPr="006A2547" w:rsidRDefault="00D27E04" w:rsidP="006A2547">
      <w:pPr>
        <w:pStyle w:val="Akapitzlist"/>
        <w:tabs>
          <w:tab w:val="center" w:leader="dot" w:pos="2835"/>
        </w:tabs>
        <w:spacing w:after="0" w:line="360" w:lineRule="auto"/>
        <w:ind w:left="360"/>
        <w:jc w:val="right"/>
        <w:rPr>
          <w:rFonts w:cstheme="minorHAnsi"/>
          <w:sz w:val="24"/>
          <w:szCs w:val="24"/>
        </w:rPr>
      </w:pPr>
      <w:r w:rsidRPr="006A2547">
        <w:rPr>
          <w:rFonts w:cstheme="minorHAnsi"/>
          <w:sz w:val="24"/>
          <w:szCs w:val="24"/>
        </w:rPr>
        <w:tab/>
        <w:t xml:space="preserve"> </w:t>
      </w:r>
    </w:p>
    <w:p w:rsidR="00D27E04" w:rsidRPr="006A2547" w:rsidRDefault="00D27E04" w:rsidP="006A2547">
      <w:pPr>
        <w:pStyle w:val="Akapitzlist"/>
        <w:tabs>
          <w:tab w:val="center" w:leader="dot" w:pos="2835"/>
        </w:tabs>
        <w:spacing w:after="0" w:line="360" w:lineRule="auto"/>
        <w:ind w:left="360"/>
        <w:jc w:val="right"/>
        <w:rPr>
          <w:rFonts w:cstheme="minorHAnsi"/>
          <w:sz w:val="24"/>
          <w:szCs w:val="24"/>
        </w:rPr>
      </w:pPr>
      <w:r w:rsidRPr="006A2547">
        <w:rPr>
          <w:rFonts w:cstheme="minorHAnsi"/>
          <w:sz w:val="24"/>
          <w:szCs w:val="24"/>
        </w:rPr>
        <w:t xml:space="preserve">(podpis </w:t>
      </w:r>
      <w:r w:rsidR="002D621B" w:rsidRPr="006A2547">
        <w:rPr>
          <w:rFonts w:cstheme="minorHAnsi"/>
          <w:sz w:val="24"/>
          <w:szCs w:val="24"/>
        </w:rPr>
        <w:t xml:space="preserve">i pieczęć </w:t>
      </w:r>
      <w:r w:rsidRPr="006A2547">
        <w:rPr>
          <w:rFonts w:cstheme="minorHAnsi"/>
          <w:sz w:val="24"/>
          <w:szCs w:val="24"/>
        </w:rPr>
        <w:t>osoby uprawnionej do reprezentacji)</w:t>
      </w:r>
      <w:bookmarkEnd w:id="0"/>
    </w:p>
    <w:sectPr w:rsidR="00D27E04" w:rsidRPr="006A2547" w:rsidSect="00F3017A">
      <w:headerReference w:type="default" r:id="rId8"/>
      <w:footerReference w:type="default" r:id="rId9"/>
      <w:pgSz w:w="11906" w:h="16838"/>
      <w:pgMar w:top="993" w:right="1417" w:bottom="1417" w:left="1417" w:header="284" w:footer="5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2839" w:rsidRDefault="00332839" w:rsidP="00583207">
      <w:pPr>
        <w:spacing w:after="0" w:line="240" w:lineRule="auto"/>
      </w:pPr>
      <w:r>
        <w:separator/>
      </w:r>
    </w:p>
  </w:endnote>
  <w:endnote w:type="continuationSeparator" w:id="0">
    <w:p w:rsidR="00332839" w:rsidRDefault="00332839" w:rsidP="005832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02080520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583207" w:rsidRPr="00F3017A" w:rsidRDefault="00A80EBD" w:rsidP="00F3017A">
        <w:pPr>
          <w:pStyle w:val="Stopka"/>
          <w:jc w:val="center"/>
          <w:rPr>
            <w:sz w:val="24"/>
            <w:szCs w:val="24"/>
          </w:rPr>
        </w:pPr>
        <w:r w:rsidRPr="00A80EBD">
          <w:rPr>
            <w:sz w:val="24"/>
            <w:szCs w:val="24"/>
          </w:rPr>
          <w:fldChar w:fldCharType="begin"/>
        </w:r>
        <w:r w:rsidRPr="00A80EBD">
          <w:rPr>
            <w:sz w:val="24"/>
            <w:szCs w:val="24"/>
          </w:rPr>
          <w:instrText>PAGE   \* MERGEFORMAT</w:instrText>
        </w:r>
        <w:r w:rsidRPr="00A80EBD">
          <w:rPr>
            <w:sz w:val="24"/>
            <w:szCs w:val="24"/>
          </w:rPr>
          <w:fldChar w:fldCharType="separate"/>
        </w:r>
        <w:r w:rsidRPr="00A80EBD">
          <w:rPr>
            <w:sz w:val="24"/>
            <w:szCs w:val="24"/>
          </w:rPr>
          <w:t>2</w:t>
        </w:r>
        <w:r w:rsidRPr="00A80EBD">
          <w:rPr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2839" w:rsidRDefault="00332839" w:rsidP="00583207">
      <w:pPr>
        <w:spacing w:after="0" w:line="240" w:lineRule="auto"/>
      </w:pPr>
      <w:r>
        <w:separator/>
      </w:r>
    </w:p>
  </w:footnote>
  <w:footnote w:type="continuationSeparator" w:id="0">
    <w:p w:rsidR="00332839" w:rsidRDefault="00332839" w:rsidP="005832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3207" w:rsidRPr="00583207" w:rsidRDefault="003E73CC" w:rsidP="00583207">
    <w:pPr>
      <w:pStyle w:val="Nagwek"/>
    </w:pPr>
    <w:r>
      <w:rPr>
        <w:noProof/>
      </w:rPr>
      <w:drawing>
        <wp:inline distT="0" distB="0" distL="0" distR="0" wp14:anchorId="5942E8BE" wp14:editId="76E7A0DB">
          <wp:extent cx="5760085" cy="490801"/>
          <wp:effectExtent l="0" t="0" r="0" b="5080"/>
          <wp:docPr id="2" name="Obraz1" descr="Obraz zawiera logotyp i napis Fundusze Europejskie Programu Regionalnego, flagę i napis Rzeczpospolita Polska, logo i napis Małopolska oraz flagę i napis Unia Europejska Europejski Fundusz Społeczny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085" cy="4908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7E2FB8"/>
    <w:multiLevelType w:val="hybridMultilevel"/>
    <w:tmpl w:val="D79621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484F7C"/>
    <w:multiLevelType w:val="hybridMultilevel"/>
    <w:tmpl w:val="0C22CA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96070A"/>
    <w:multiLevelType w:val="hybridMultilevel"/>
    <w:tmpl w:val="83909D56"/>
    <w:lvl w:ilvl="0" w:tplc="5BA2B348">
      <w:numFmt w:val="bullet"/>
      <w:lvlText w:val="•"/>
      <w:lvlJc w:val="left"/>
      <w:pPr>
        <w:ind w:left="1065" w:hanging="705"/>
      </w:pPr>
      <w:rPr>
        <w:rFonts w:ascii="Liberation Serif" w:eastAsia="SimSun" w:hAnsi="Liberation Serif" w:cs="Liberation Serif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032DED"/>
    <w:multiLevelType w:val="hybridMultilevel"/>
    <w:tmpl w:val="555C21D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97A6219"/>
    <w:multiLevelType w:val="hybridMultilevel"/>
    <w:tmpl w:val="4B345B62"/>
    <w:lvl w:ilvl="0" w:tplc="8ACACB7A">
      <w:start w:val="1"/>
      <w:numFmt w:val="bullet"/>
      <w:lvlText w:val="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56620A"/>
    <w:multiLevelType w:val="hybridMultilevel"/>
    <w:tmpl w:val="E6C6F26C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3094534B"/>
    <w:multiLevelType w:val="hybridMultilevel"/>
    <w:tmpl w:val="4F54DF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153DB6"/>
    <w:multiLevelType w:val="hybridMultilevel"/>
    <w:tmpl w:val="807A489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476426E"/>
    <w:multiLevelType w:val="hybridMultilevel"/>
    <w:tmpl w:val="77C2A7D0"/>
    <w:lvl w:ilvl="0" w:tplc="6C8EF63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F07DF6"/>
    <w:multiLevelType w:val="multilevel"/>
    <w:tmpl w:val="486CABCA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B7B17EA"/>
    <w:multiLevelType w:val="hybridMultilevel"/>
    <w:tmpl w:val="A3C0A884"/>
    <w:lvl w:ilvl="0" w:tplc="3D0A37C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D00DCD"/>
    <w:multiLevelType w:val="hybridMultilevel"/>
    <w:tmpl w:val="37B8E564"/>
    <w:lvl w:ilvl="0" w:tplc="071636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5950E8"/>
    <w:multiLevelType w:val="hybridMultilevel"/>
    <w:tmpl w:val="203AAC6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92F3B0D"/>
    <w:multiLevelType w:val="hybridMultilevel"/>
    <w:tmpl w:val="2F9E2EB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276156D"/>
    <w:multiLevelType w:val="multilevel"/>
    <w:tmpl w:val="30EC23CE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6BCE0B92"/>
    <w:multiLevelType w:val="hybridMultilevel"/>
    <w:tmpl w:val="0C1E50B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DBC2017"/>
    <w:multiLevelType w:val="hybridMultilevel"/>
    <w:tmpl w:val="A404D0D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FDB79EA"/>
    <w:multiLevelType w:val="multilevel"/>
    <w:tmpl w:val="C804D8F2"/>
    <w:lvl w:ilvl="0">
      <w:start w:val="1"/>
      <w:numFmt w:val="bullet"/>
      <w:lvlText w:val=""/>
      <w:lvlJc w:val="left"/>
      <w:pPr>
        <w:tabs>
          <w:tab w:val="num" w:pos="-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71767F67"/>
    <w:multiLevelType w:val="hybridMultilevel"/>
    <w:tmpl w:val="E276629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90E5217"/>
    <w:multiLevelType w:val="hybridMultilevel"/>
    <w:tmpl w:val="00C0FF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5"/>
  </w:num>
  <w:num w:numId="3">
    <w:abstractNumId w:val="8"/>
  </w:num>
  <w:num w:numId="4">
    <w:abstractNumId w:val="10"/>
  </w:num>
  <w:num w:numId="5">
    <w:abstractNumId w:val="12"/>
  </w:num>
  <w:num w:numId="6">
    <w:abstractNumId w:val="12"/>
  </w:num>
  <w:num w:numId="7">
    <w:abstractNumId w:val="3"/>
  </w:num>
  <w:num w:numId="8">
    <w:abstractNumId w:val="13"/>
  </w:num>
  <w:num w:numId="9">
    <w:abstractNumId w:val="18"/>
  </w:num>
  <w:num w:numId="10">
    <w:abstractNumId w:val="7"/>
  </w:num>
  <w:num w:numId="11">
    <w:abstractNumId w:val="6"/>
  </w:num>
  <w:num w:numId="12">
    <w:abstractNumId w:val="1"/>
  </w:num>
  <w:num w:numId="13">
    <w:abstractNumId w:val="19"/>
  </w:num>
  <w:num w:numId="14">
    <w:abstractNumId w:val="0"/>
  </w:num>
  <w:num w:numId="15">
    <w:abstractNumId w:val="11"/>
  </w:num>
  <w:num w:numId="16">
    <w:abstractNumId w:val="14"/>
  </w:num>
  <w:num w:numId="17">
    <w:abstractNumId w:val="17"/>
  </w:num>
  <w:num w:numId="18">
    <w:abstractNumId w:val="9"/>
  </w:num>
  <w:num w:numId="19">
    <w:abstractNumId w:val="5"/>
  </w:num>
  <w:num w:numId="20">
    <w:abstractNumId w:val="4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A59"/>
    <w:rsid w:val="000051B2"/>
    <w:rsid w:val="000073BF"/>
    <w:rsid w:val="000336E1"/>
    <w:rsid w:val="00040909"/>
    <w:rsid w:val="0005646F"/>
    <w:rsid w:val="00056B3A"/>
    <w:rsid w:val="00076D92"/>
    <w:rsid w:val="000A18E8"/>
    <w:rsid w:val="000A3552"/>
    <w:rsid w:val="000B5E2F"/>
    <w:rsid w:val="000D38C1"/>
    <w:rsid w:val="0014599C"/>
    <w:rsid w:val="00174FD4"/>
    <w:rsid w:val="00194264"/>
    <w:rsid w:val="001E4B1B"/>
    <w:rsid w:val="001E5E10"/>
    <w:rsid w:val="001F78E6"/>
    <w:rsid w:val="00204A3A"/>
    <w:rsid w:val="00245529"/>
    <w:rsid w:val="00271594"/>
    <w:rsid w:val="002A4A5D"/>
    <w:rsid w:val="002B1FA6"/>
    <w:rsid w:val="002B5079"/>
    <w:rsid w:val="002D621B"/>
    <w:rsid w:val="002E1A62"/>
    <w:rsid w:val="002E56FA"/>
    <w:rsid w:val="00332839"/>
    <w:rsid w:val="00391294"/>
    <w:rsid w:val="00393A26"/>
    <w:rsid w:val="003C67E1"/>
    <w:rsid w:val="003C761D"/>
    <w:rsid w:val="003D5F56"/>
    <w:rsid w:val="003E73CC"/>
    <w:rsid w:val="003F5416"/>
    <w:rsid w:val="00446FA3"/>
    <w:rsid w:val="00457004"/>
    <w:rsid w:val="004923C5"/>
    <w:rsid w:val="00494E7F"/>
    <w:rsid w:val="004E07E7"/>
    <w:rsid w:val="00505060"/>
    <w:rsid w:val="005237B3"/>
    <w:rsid w:val="00526E48"/>
    <w:rsid w:val="00547DEE"/>
    <w:rsid w:val="00561B66"/>
    <w:rsid w:val="00583207"/>
    <w:rsid w:val="005904CE"/>
    <w:rsid w:val="005A29C3"/>
    <w:rsid w:val="005C59FE"/>
    <w:rsid w:val="005D0C7D"/>
    <w:rsid w:val="00607CC3"/>
    <w:rsid w:val="00612CA8"/>
    <w:rsid w:val="00626FB8"/>
    <w:rsid w:val="00634D01"/>
    <w:rsid w:val="00643ABB"/>
    <w:rsid w:val="00644290"/>
    <w:rsid w:val="00670F50"/>
    <w:rsid w:val="00671EE5"/>
    <w:rsid w:val="006936DC"/>
    <w:rsid w:val="006A2547"/>
    <w:rsid w:val="006B2429"/>
    <w:rsid w:val="006F00CE"/>
    <w:rsid w:val="006F599F"/>
    <w:rsid w:val="007023A7"/>
    <w:rsid w:val="00715408"/>
    <w:rsid w:val="00716D43"/>
    <w:rsid w:val="00724F13"/>
    <w:rsid w:val="00742CA9"/>
    <w:rsid w:val="00746491"/>
    <w:rsid w:val="00765BAA"/>
    <w:rsid w:val="00770F1C"/>
    <w:rsid w:val="00772369"/>
    <w:rsid w:val="00796815"/>
    <w:rsid w:val="007A40D6"/>
    <w:rsid w:val="007A61AF"/>
    <w:rsid w:val="007B4D19"/>
    <w:rsid w:val="007D686B"/>
    <w:rsid w:val="00806628"/>
    <w:rsid w:val="00816D37"/>
    <w:rsid w:val="0082750D"/>
    <w:rsid w:val="0085555C"/>
    <w:rsid w:val="00872C92"/>
    <w:rsid w:val="00885339"/>
    <w:rsid w:val="008B454C"/>
    <w:rsid w:val="008D660E"/>
    <w:rsid w:val="008E1251"/>
    <w:rsid w:val="008F5C03"/>
    <w:rsid w:val="00905EB5"/>
    <w:rsid w:val="009227FD"/>
    <w:rsid w:val="00922A15"/>
    <w:rsid w:val="00937A43"/>
    <w:rsid w:val="009665C1"/>
    <w:rsid w:val="00976814"/>
    <w:rsid w:val="0099025C"/>
    <w:rsid w:val="009A1418"/>
    <w:rsid w:val="009B11A9"/>
    <w:rsid w:val="009D7F1B"/>
    <w:rsid w:val="009F7092"/>
    <w:rsid w:val="00A43CC7"/>
    <w:rsid w:val="00A76C1E"/>
    <w:rsid w:val="00A80EBD"/>
    <w:rsid w:val="00A8734B"/>
    <w:rsid w:val="00A929FA"/>
    <w:rsid w:val="00A95652"/>
    <w:rsid w:val="00A95A7D"/>
    <w:rsid w:val="00AC16F4"/>
    <w:rsid w:val="00AC5E39"/>
    <w:rsid w:val="00AF15F5"/>
    <w:rsid w:val="00B036A6"/>
    <w:rsid w:val="00B07421"/>
    <w:rsid w:val="00B303E7"/>
    <w:rsid w:val="00B6583F"/>
    <w:rsid w:val="00B9023D"/>
    <w:rsid w:val="00B951A1"/>
    <w:rsid w:val="00BA39F4"/>
    <w:rsid w:val="00C307CA"/>
    <w:rsid w:val="00C51C2D"/>
    <w:rsid w:val="00C62654"/>
    <w:rsid w:val="00C71EF9"/>
    <w:rsid w:val="00CA2D0B"/>
    <w:rsid w:val="00CD5975"/>
    <w:rsid w:val="00D25410"/>
    <w:rsid w:val="00D27E04"/>
    <w:rsid w:val="00D32FA5"/>
    <w:rsid w:val="00D4483B"/>
    <w:rsid w:val="00D63819"/>
    <w:rsid w:val="00D64938"/>
    <w:rsid w:val="00D753FA"/>
    <w:rsid w:val="00D816E1"/>
    <w:rsid w:val="00D82D6F"/>
    <w:rsid w:val="00D9683B"/>
    <w:rsid w:val="00DE3592"/>
    <w:rsid w:val="00DF754F"/>
    <w:rsid w:val="00E07116"/>
    <w:rsid w:val="00E66C63"/>
    <w:rsid w:val="00E83A59"/>
    <w:rsid w:val="00E94421"/>
    <w:rsid w:val="00EA7B2C"/>
    <w:rsid w:val="00EB3C6A"/>
    <w:rsid w:val="00EC0115"/>
    <w:rsid w:val="00EC6821"/>
    <w:rsid w:val="00F0401B"/>
    <w:rsid w:val="00F21C87"/>
    <w:rsid w:val="00F265EE"/>
    <w:rsid w:val="00F3017A"/>
    <w:rsid w:val="00F92EC0"/>
    <w:rsid w:val="00F9610C"/>
    <w:rsid w:val="00FC0CAF"/>
    <w:rsid w:val="00FF0CAA"/>
    <w:rsid w:val="00FF1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A04999"/>
  <w15:chartTrackingRefBased/>
  <w15:docId w15:val="{2081FC1D-DFB1-4A85-ADB4-63E91F041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83A59"/>
    <w:pPr>
      <w:suppressAutoHyphens/>
      <w:autoSpaceDN w:val="0"/>
      <w:spacing w:before="240" w:after="240" w:line="240" w:lineRule="auto"/>
      <w:textAlignment w:val="baseline"/>
      <w:outlineLvl w:val="1"/>
    </w:pPr>
    <w:rPr>
      <w:rFonts w:eastAsia="NSimSun" w:cs="Arial"/>
      <w:b/>
      <w:kern w:val="3"/>
      <w:sz w:val="24"/>
      <w:szCs w:val="24"/>
      <w:lang w:eastAsia="zh-CN" w:bidi="hi-IN"/>
    </w:rPr>
  </w:style>
  <w:style w:type="paragraph" w:styleId="Nagwek3">
    <w:name w:val="heading 3"/>
    <w:basedOn w:val="Nagwek2"/>
    <w:next w:val="Normalny"/>
    <w:link w:val="Nagwek3Znak"/>
    <w:uiPriority w:val="9"/>
    <w:unhideWhenUsed/>
    <w:qFormat/>
    <w:rsid w:val="00E83A59"/>
    <w:pPr>
      <w:outlineLvl w:val="2"/>
    </w:pPr>
  </w:style>
  <w:style w:type="paragraph" w:styleId="Nagwek4">
    <w:name w:val="heading 4"/>
    <w:basedOn w:val="Nagwek3"/>
    <w:next w:val="Normalny"/>
    <w:link w:val="Nagwek4Znak"/>
    <w:uiPriority w:val="9"/>
    <w:unhideWhenUsed/>
    <w:qFormat/>
    <w:rsid w:val="00E83A59"/>
    <w:pPr>
      <w:outlineLvl w:val="3"/>
    </w:p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E83A59"/>
    <w:pPr>
      <w:spacing w:after="200" w:line="276" w:lineRule="auto"/>
      <w:outlineLvl w:val="4"/>
    </w:pPr>
    <w:rPr>
      <w:rFonts w:eastAsiaTheme="minorEastAsi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E83A59"/>
    <w:rPr>
      <w:rFonts w:eastAsia="NSimSun" w:cs="Arial"/>
      <w:b/>
      <w:kern w:val="3"/>
      <w:sz w:val="24"/>
      <w:szCs w:val="24"/>
      <w:lang w:eastAsia="zh-CN" w:bidi="hi-IN"/>
    </w:rPr>
  </w:style>
  <w:style w:type="character" w:customStyle="1" w:styleId="Nagwek3Znak">
    <w:name w:val="Nagłówek 3 Znak"/>
    <w:basedOn w:val="Domylnaczcionkaakapitu"/>
    <w:link w:val="Nagwek3"/>
    <w:uiPriority w:val="9"/>
    <w:rsid w:val="00E83A59"/>
    <w:rPr>
      <w:rFonts w:eastAsia="NSimSun" w:cs="Arial"/>
      <w:b/>
      <w:kern w:val="3"/>
      <w:sz w:val="24"/>
      <w:szCs w:val="24"/>
      <w:lang w:eastAsia="zh-CN" w:bidi="hi-IN"/>
    </w:rPr>
  </w:style>
  <w:style w:type="character" w:customStyle="1" w:styleId="Nagwek4Znak">
    <w:name w:val="Nagłówek 4 Znak"/>
    <w:basedOn w:val="Domylnaczcionkaakapitu"/>
    <w:link w:val="Nagwek4"/>
    <w:uiPriority w:val="9"/>
    <w:rsid w:val="00E83A59"/>
    <w:rPr>
      <w:rFonts w:eastAsia="NSimSun" w:cs="Arial"/>
      <w:b/>
      <w:kern w:val="3"/>
      <w:sz w:val="24"/>
      <w:szCs w:val="24"/>
      <w:lang w:eastAsia="zh-CN" w:bidi="hi-IN"/>
    </w:rPr>
  </w:style>
  <w:style w:type="character" w:customStyle="1" w:styleId="Nagwek5Znak">
    <w:name w:val="Nagłówek 5 Znak"/>
    <w:basedOn w:val="Domylnaczcionkaakapitu"/>
    <w:link w:val="Nagwek5"/>
    <w:uiPriority w:val="9"/>
    <w:rsid w:val="00E83A59"/>
    <w:rPr>
      <w:rFonts w:eastAsiaTheme="minorEastAsia"/>
      <w:sz w:val="24"/>
      <w:szCs w:val="24"/>
      <w:lang w:eastAsia="pl-PL"/>
    </w:r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E83A59"/>
    <w:pPr>
      <w:spacing w:after="200" w:line="276" w:lineRule="auto"/>
      <w:ind w:left="720"/>
      <w:contextualSpacing/>
    </w:pPr>
    <w:rPr>
      <w:rFonts w:eastAsiaTheme="minorEastAsia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832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3207"/>
  </w:style>
  <w:style w:type="paragraph" w:styleId="Stopka">
    <w:name w:val="footer"/>
    <w:basedOn w:val="Normalny"/>
    <w:link w:val="StopkaZnak"/>
    <w:uiPriority w:val="99"/>
    <w:unhideWhenUsed/>
    <w:rsid w:val="005832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3207"/>
  </w:style>
  <w:style w:type="table" w:styleId="Tabela-Siatka">
    <w:name w:val="Table Grid"/>
    <w:basedOn w:val="Standardowy"/>
    <w:uiPriority w:val="39"/>
    <w:rsid w:val="007723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772369"/>
    <w:rPr>
      <w:rFonts w:eastAsiaTheme="minorEastAsia"/>
      <w:lang w:eastAsia="pl-PL"/>
    </w:rPr>
  </w:style>
  <w:style w:type="paragraph" w:customStyle="1" w:styleId="Zawartotabeli">
    <w:name w:val="Zawartość tabeli"/>
    <w:basedOn w:val="Normalny"/>
    <w:rsid w:val="000073BF"/>
    <w:pPr>
      <w:suppressLineNumbers/>
      <w:suppressAutoHyphens/>
      <w:spacing w:after="0" w:line="360" w:lineRule="auto"/>
    </w:pPr>
    <w:rPr>
      <w:rFonts w:ascii="Calibri" w:eastAsia="MS Mincho" w:hAnsi="Calibri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883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57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A68E64-23FC-40F7-82C0-B6F120C84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485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1.1 Dokument potwierdzający, że oferowane urządzenia spełniają wymagania zawarte w SIWZ Or.272.20.2020</vt:lpstr>
    </vt:vector>
  </TitlesOfParts>
  <Company/>
  <LinksUpToDate>false</LinksUpToDate>
  <CharactersWithSpaces>3394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1.7 Dokument potwierdzający, zgodność produktów oferowanych w Części 7 z SWZ Or.272.20.2021</dc:title>
  <dc:subject/>
  <dc:creator>Beata Kwiecińska</dc:creator>
  <cp:keywords>Załącznik nr 1.7; Dokument potwierdzający; zgodność; produktów; oferowanych; w Części 7; z SWZ Or.272.20.2021</cp:keywords>
  <dc:description/>
  <cp:lastModifiedBy>Michał Rak</cp:lastModifiedBy>
  <cp:revision>6</cp:revision>
  <dcterms:created xsi:type="dcterms:W3CDTF">2021-09-03T05:22:00Z</dcterms:created>
  <dcterms:modified xsi:type="dcterms:W3CDTF">2021-09-03T08:21:00Z</dcterms:modified>
</cp:coreProperties>
</file>