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4A3B13">
        <w:rPr>
          <w:rFonts w:ascii="Times New Roman" w:eastAsia="Times New Roman" w:hAnsi="Times New Roman" w:cs="Times New Roman"/>
          <w:lang w:eastAsia="pl-PL"/>
        </w:rPr>
        <w:t>14.04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9D0776">
        <w:rPr>
          <w:rFonts w:ascii="Times New Roman" w:eastAsia="Times New Roman" w:hAnsi="Times New Roman" w:cs="Times New Roman"/>
          <w:b/>
          <w:lang w:eastAsia="pl-PL"/>
        </w:rPr>
        <w:t>8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4A3B13">
        <w:rPr>
          <w:rFonts w:ascii="Times New Roman" w:eastAsia="Times New Roman" w:hAnsi="Times New Roman" w:cs="Times New Roman"/>
          <w:i/>
          <w:lang w:eastAsia="pl-PL"/>
        </w:rPr>
        <w:t>materiałów</w:t>
      </w:r>
      <w:r w:rsidR="00F34698">
        <w:rPr>
          <w:rFonts w:ascii="Times New Roman" w:eastAsia="Times New Roman" w:hAnsi="Times New Roman" w:cs="Times New Roman"/>
          <w:i/>
          <w:lang w:eastAsia="pl-PL"/>
        </w:rPr>
        <w:t xml:space="preserve"> do druk</w:t>
      </w:r>
      <w:r w:rsidR="00A44396">
        <w:rPr>
          <w:rFonts w:ascii="Times New Roman" w:eastAsia="Times New Roman" w:hAnsi="Times New Roman" w:cs="Times New Roman"/>
          <w:i/>
          <w:lang w:eastAsia="pl-PL"/>
        </w:rPr>
        <w:t>arki</w:t>
      </w:r>
      <w:r w:rsidR="00F3469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>3D”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A218F7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3469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lang w:eastAsia="pl-PL"/>
        </w:rPr>
        <w:t>zawarcia</w:t>
      </w:r>
      <w:r w:rsidR="00EF6921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Default="006A25AC" w:rsidP="001854A8">
      <w:pPr>
        <w:pStyle w:val="Akapitzlist"/>
        <w:tabs>
          <w:tab w:val="left" w:pos="142"/>
          <w:tab w:val="left" w:pos="284"/>
        </w:tabs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4A3B13">
        <w:rPr>
          <w:rFonts w:ascii="Times New Roman" w:eastAsia="Times New Roman" w:hAnsi="Times New Roman" w:cs="Times New Roman"/>
          <w:lang w:eastAsia="pl-PL"/>
        </w:rPr>
        <w:t>materiałów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 do druk</w:t>
      </w:r>
      <w:r w:rsidR="006A7BA5">
        <w:rPr>
          <w:rFonts w:ascii="Times New Roman" w:eastAsia="Times New Roman" w:hAnsi="Times New Roman" w:cs="Times New Roman"/>
          <w:lang w:eastAsia="pl-PL"/>
        </w:rPr>
        <w:t>arki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 3D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>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2D61ED" w:rsidRDefault="005517FE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 w:rsidRPr="002D61ED">
        <w:rPr>
          <w:rFonts w:ascii="Times New Roman" w:eastAsia="Times New Roman" w:hAnsi="Times New Roman" w:cs="Times New Roman"/>
          <w:b/>
          <w:lang w:eastAsia="pl-PL"/>
        </w:rPr>
        <w:t>4.2</w:t>
      </w:r>
      <w:r w:rsidR="002D61ED"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773D1F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773D1F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</w:t>
      </w:r>
      <w:r w:rsidRPr="00F34698">
        <w:rPr>
          <w:rFonts w:ascii="Times New Roman" w:hAnsi="Times New Roman" w:cs="Times New Roman"/>
        </w:rPr>
        <w:lastRenderedPageBreak/>
        <w:t>skład przedmiotu zamówienia w dniu jego dostarczenia do Zamawiającego wynosił przynajmniej połowę okresu przydatności do użycia określonego przez producenta.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A218F7" w:rsidRPr="00A218F7" w:rsidRDefault="00A218F7" w:rsidP="00AD0191">
      <w:pPr>
        <w:spacing w:after="0"/>
        <w:jc w:val="both"/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spacing w:val="-3"/>
          <w:u w:val="single"/>
          <w:lang w:eastAsia="pl-PL"/>
        </w:rPr>
        <w:t>dla wszystkich części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1A5D4D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75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A218F7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Pr="00F03F75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8F7" w:rsidRPr="00F03F75" w:rsidRDefault="00A218F7" w:rsidP="00A218F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25%</w:t>
            </w:r>
          </w:p>
        </w:tc>
      </w:tr>
      <w:tr w:rsidR="00A218F7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Default="00A218F7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8F7" w:rsidRDefault="00A218F7" w:rsidP="00A218F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F7" w:rsidRDefault="00A218F7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24ACA" w:rsidRDefault="009741FA" w:rsidP="00AD0191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24ACA" w:rsidRDefault="003A5997" w:rsidP="00AD0191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B873AB" w:rsidRPr="00B873AB" w:rsidRDefault="00B873AB" w:rsidP="00AD0191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3A5997" w:rsidRPr="00B873AB" w:rsidRDefault="003A5997" w:rsidP="00AD0191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F27785" w:rsidRDefault="003A5997" w:rsidP="00AD0191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:rsidR="003A5997" w:rsidRPr="00F27785" w:rsidRDefault="003A5997" w:rsidP="00AD019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A218F7">
        <w:rPr>
          <w:rFonts w:ascii="Times New Roman" w:hAnsi="Times New Roman" w:cs="Times New Roman"/>
          <w:b/>
        </w:rPr>
        <w:t>75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3A5997" w:rsidRPr="00F27785" w:rsidRDefault="00F27785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:rsidR="00ED6AAA" w:rsidRPr="00B24ACA" w:rsidRDefault="00ED6AAA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Default="003A5997" w:rsidP="00AD0191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A218F7" w:rsidRDefault="00A218F7" w:rsidP="00A218F7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„Cena” oferta może otrzymać maksymalnie 75 punktów.</w:t>
      </w:r>
    </w:p>
    <w:p w:rsidR="00A218F7" w:rsidRDefault="00A218F7" w:rsidP="00A218F7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A218F7" w:rsidRPr="00A218F7" w:rsidRDefault="00A218F7" w:rsidP="00A218F7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A218F7" w:rsidRDefault="00A218F7" w:rsidP="00A218F7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:rsid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A218F7" w:rsidRDefault="00A218F7" w:rsidP="00A218F7">
      <w:pPr>
        <w:spacing w:after="0"/>
        <w:ind w:left="349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</w:pPr>
      <w:r w:rsidRPr="00A218F7">
        <w:rPr>
          <w:rFonts w:ascii="Times New Roman" w:eastAsia="Times New Roman" w:hAnsi="Times New Roman" w:cs="Times New Roman"/>
          <w:b/>
          <w:bCs/>
          <w:kern w:val="1"/>
          <w:u w:val="single"/>
          <w:lang w:eastAsia="pl-PL"/>
        </w:rPr>
        <w:t>dla wszystkich części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:rsidR="00A218F7" w:rsidRPr="00F27785" w:rsidRDefault="00A218F7" w:rsidP="00A218F7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---------------------------------------------------- x 100 pkt.) x waga kryterium, tj. 25 %</w:t>
      </w:r>
    </w:p>
    <w:p w:rsidR="00A218F7" w:rsidRPr="00F27785" w:rsidRDefault="00A218F7" w:rsidP="00A218F7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Czas dostawy badanej oferty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Default="00A218F7" w:rsidP="00A218F7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„Termin dostawy” oferta może otrzymać maksymalnie </w:t>
      </w:r>
      <w:r w:rsidRPr="00B779DD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 punktów.</w:t>
      </w:r>
    </w:p>
    <w:p w:rsidR="00A218F7" w:rsidRPr="00811EF6" w:rsidRDefault="00A218F7" w:rsidP="00A218F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</w:pPr>
      <w:r w:rsidRPr="0078530B"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  <w:t xml:space="preserve">UWAGA: </w:t>
      </w:r>
    </w:p>
    <w:p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Pr="00A218F7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dni 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liczonych 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od dnia </w:t>
      </w:r>
      <w:r w:rsidR="00142AAC">
        <w:rPr>
          <w:rFonts w:ascii="Times New Roman" w:eastAsia="Times New Roman" w:hAnsi="Times New Roman" w:cs="Times New Roman"/>
          <w:bCs/>
          <w:kern w:val="1"/>
          <w:lang w:eastAsia="pl-PL"/>
        </w:rPr>
        <w:t>zawarcia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umowy. Zamawiający wymaga podania terminu wykonania zamówienia w pełnych dniach (liczba całkowita).</w:t>
      </w:r>
    </w:p>
    <w:p w:rsidR="00A218F7" w:rsidRPr="00811EF6" w:rsidRDefault="00A218F7" w:rsidP="00A218F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A218F7" w:rsidRPr="00522C41" w:rsidRDefault="00A218F7" w:rsidP="00A218F7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. </w:t>
      </w:r>
      <w:r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formularzu ofertowym oferowanego terminu dostawy, Zamawiający do obliczenia liczby punktów w kryterium „Termin dostawy” przyzna 0 pkt.  </w:t>
      </w:r>
    </w:p>
    <w:p w:rsidR="00A218F7" w:rsidRDefault="00A218F7" w:rsidP="00A218F7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:rsidR="00A218F7" w:rsidRPr="00BB347A" w:rsidRDefault="00A218F7" w:rsidP="00A218F7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:rsidR="00A218F7" w:rsidRPr="00BB347A" w:rsidRDefault="00A218F7" w:rsidP="00A218F7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:rsidR="00A218F7" w:rsidRPr="00BB7379" w:rsidRDefault="00A218F7" w:rsidP="00A218F7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:rsidR="00F316A2" w:rsidRPr="00B24ACA" w:rsidRDefault="00F316A2" w:rsidP="00AD0191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:rsidR="004A3B13" w:rsidRPr="004A3B13" w:rsidRDefault="004A3B13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A3B13">
        <w:rPr>
          <w:rFonts w:ascii="Times New Roman" w:hAnsi="Times New Roman" w:cs="Times New Roman"/>
          <w:b/>
          <w:bCs/>
          <w:lang w:eastAsia="pl-PL"/>
        </w:rPr>
        <w:t>7. Termin, miejsce składania ofert i sposób przygotowania oferty: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 xml:space="preserve">) status prawny Wykonawcy(ów) lub pełnomocnictwa (pełnomocnictw) wynika, iż do reprezentowania Wykonawcy(ów) upoważnionych </w:t>
      </w:r>
      <w:r w:rsidRPr="004A3B13">
        <w:rPr>
          <w:rFonts w:ascii="Times New Roman" w:hAnsi="Times New Roman" w:cs="Times New Roman"/>
        </w:rPr>
        <w:lastRenderedPageBreak/>
        <w:t>jest łącznie kilka osób dokumenty wchodzące w skład oferty muszą być podpisane przez wszystkie te osoby.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:rsidR="004A3B13" w:rsidRPr="004A3B13" w:rsidRDefault="001854A8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8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>do dnia 2</w:t>
      </w:r>
      <w:r w:rsidR="004A3B13">
        <w:rPr>
          <w:rFonts w:ascii="Times New Roman" w:hAnsi="Times New Roman" w:cs="Times New Roman"/>
          <w:b/>
          <w:bCs/>
          <w:color w:val="FF0000"/>
          <w:u w:val="single"/>
        </w:rPr>
        <w:t>2</w:t>
      </w:r>
      <w:r w:rsidR="004A3B13" w:rsidRPr="004A3B13">
        <w:rPr>
          <w:rFonts w:ascii="Times New Roman" w:hAnsi="Times New Roman" w:cs="Times New Roman"/>
          <w:b/>
          <w:bCs/>
          <w:color w:val="FF0000"/>
          <w:u w:val="single"/>
        </w:rPr>
        <w:t>.04.2022r. godz. 10:00</w:t>
      </w:r>
      <w:r w:rsidR="004A3B13" w:rsidRPr="004A3B13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i/>
        </w:rPr>
      </w:pPr>
      <w:r w:rsidRPr="004A3B13">
        <w:rPr>
          <w:rFonts w:ascii="Times New Roman" w:hAnsi="Times New Roman" w:cs="Times New Roman"/>
          <w:bCs/>
          <w:i/>
          <w:lang w:eastAsia="pl-PL"/>
        </w:rPr>
        <w:t xml:space="preserve">     Zamawiający dopuszcza złożenie oferty za pośrednictwem Platformy zakupowej prowadzonego postępowania </w:t>
      </w:r>
      <w:r w:rsidRPr="004A3B13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Pr="004A3B13">
        <w:rPr>
          <w:rFonts w:ascii="Times New Roman" w:hAnsi="Times New Roman" w:cs="Times New Roman"/>
          <w:i/>
        </w:rPr>
        <w:t xml:space="preserve">liki podpisywane </w:t>
      </w:r>
      <w:r w:rsidRPr="004A3B13">
        <w:rPr>
          <w:rFonts w:ascii="Times New Roman" w:hAnsi="Times New Roman" w:cs="Times New Roman"/>
          <w:i/>
          <w:u w:val="single"/>
        </w:rPr>
        <w:t>profilem zaufanym</w:t>
      </w:r>
      <w:r w:rsidRPr="004A3B13">
        <w:rPr>
          <w:rFonts w:ascii="Times New Roman" w:hAnsi="Times New Roman" w:cs="Times New Roman"/>
          <w:i/>
        </w:rPr>
        <w:t xml:space="preserve">, nie mogą być większe niż </w:t>
      </w:r>
      <w:r w:rsidRPr="004A3B13">
        <w:rPr>
          <w:rFonts w:ascii="Times New Roman" w:hAnsi="Times New Roman" w:cs="Times New Roman"/>
          <w:i/>
          <w:u w:val="single"/>
        </w:rPr>
        <w:t>10MB</w:t>
      </w:r>
      <w:r w:rsidRPr="004A3B13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Pr="004A3B13">
        <w:rPr>
          <w:rFonts w:ascii="Times New Roman" w:hAnsi="Times New Roman" w:cs="Times New Roman"/>
          <w:i/>
        </w:rPr>
        <w:t>eDoApp</w:t>
      </w:r>
      <w:proofErr w:type="spellEnd"/>
      <w:r w:rsidRPr="004A3B13">
        <w:rPr>
          <w:rFonts w:ascii="Times New Roman" w:hAnsi="Times New Roman" w:cs="Times New Roman"/>
          <w:i/>
        </w:rPr>
        <w:t xml:space="preserve"> służącej do składania </w:t>
      </w:r>
      <w:r w:rsidRPr="004A3B13">
        <w:rPr>
          <w:rFonts w:ascii="Times New Roman" w:hAnsi="Times New Roman" w:cs="Times New Roman"/>
          <w:i/>
          <w:u w:val="single"/>
        </w:rPr>
        <w:t>podpisu osobistego</w:t>
      </w:r>
      <w:r w:rsidRPr="004A3B13">
        <w:rPr>
          <w:rFonts w:ascii="Times New Roman" w:hAnsi="Times New Roman" w:cs="Times New Roman"/>
          <w:i/>
        </w:rPr>
        <w:t xml:space="preserve"> nie mogą być większe niż </w:t>
      </w:r>
      <w:r w:rsidRPr="004A3B13">
        <w:rPr>
          <w:rFonts w:ascii="Times New Roman" w:hAnsi="Times New Roman" w:cs="Times New Roman"/>
          <w:i/>
          <w:u w:val="single"/>
        </w:rPr>
        <w:t>5MB</w:t>
      </w:r>
    </w:p>
    <w:p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4A3B13" w:rsidRPr="004A3B13" w:rsidRDefault="004A3B13" w:rsidP="004A3B13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4A3B13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>w dniu 2</w:t>
      </w:r>
      <w:r>
        <w:rPr>
          <w:rFonts w:ascii="Times New Roman" w:hAnsi="Times New Roman" w:cs="Times New Roman"/>
          <w:b/>
          <w:bCs/>
        </w:rPr>
        <w:t>2</w:t>
      </w:r>
      <w:r w:rsidRPr="004A3B13">
        <w:rPr>
          <w:rFonts w:ascii="Times New Roman" w:hAnsi="Times New Roman" w:cs="Times New Roman"/>
          <w:b/>
          <w:bCs/>
        </w:rPr>
        <w:t>.04.2022r. godz. 10:30</w:t>
      </w:r>
      <w:r w:rsidRPr="004A3B13">
        <w:rPr>
          <w:rFonts w:ascii="Times New Roman" w:hAnsi="Times New Roman" w:cs="Times New Roman"/>
        </w:rPr>
        <w:t>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>
        <w:rPr>
          <w:rFonts w:ascii="Times New Roman" w:hAnsi="Times New Roman" w:cs="Times New Roman"/>
          <w:u w:val="single"/>
        </w:rPr>
        <w:t>20</w:t>
      </w:r>
      <w:r w:rsidRPr="004A3B13">
        <w:rPr>
          <w:rFonts w:ascii="Times New Roman" w:hAnsi="Times New Roman" w:cs="Times New Roman"/>
          <w:u w:val="single"/>
        </w:rPr>
        <w:t>.04.2022r.</w:t>
      </w:r>
      <w:r>
        <w:rPr>
          <w:rFonts w:ascii="Times New Roman" w:hAnsi="Times New Roman" w:cs="Times New Roman"/>
          <w:u w:val="single"/>
        </w:rPr>
        <w:t xml:space="preserve"> do godz. 12:00</w:t>
      </w:r>
    </w:p>
    <w:p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51080637"/>
      <w:bookmarkEnd w:id="0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8"/>
      <w:bookmarkEnd w:id="1"/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sytuacji ekonomicznej lub finansowej;</w:t>
      </w:r>
    </w:p>
    <w:p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9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854A8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2A22B5" w:rsidRPr="00B24ACA" w:rsidRDefault="002A22B5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854A8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lastRenderedPageBreak/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854A8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bookmarkStart w:id="3" w:name="_GoBack"/>
      <w:bookmarkEnd w:id="3"/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:rsidR="009741FA" w:rsidRPr="00F6038F" w:rsidRDefault="00F6038F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6038F">
        <w:rPr>
          <w:rFonts w:ascii="Times New Roman" w:eastAsia="Times New Roman" w:hAnsi="Times New Roman" w:cs="Times New Roman"/>
          <w:bCs/>
          <w:lang w:eastAsia="pl-PL"/>
        </w:rPr>
        <w:t xml:space="preserve">Kamila Dziewanowska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41FA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B4017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95920" w:rsidRPr="005236A1">
        <w:rPr>
          <w:rFonts w:ascii="Times New Roman" w:eastAsia="Times New Roman" w:hAnsi="Times New Roman" w:cs="Times New Roman"/>
          <w:b/>
          <w:i/>
          <w:lang w:eastAsia="pl-PL"/>
        </w:rPr>
        <w:t>Renata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Malak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5236A1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FD" w:rsidRDefault="00A870FD" w:rsidP="001A5D4D">
      <w:pPr>
        <w:spacing w:after="0" w:line="240" w:lineRule="auto"/>
      </w:pPr>
      <w:r>
        <w:separator/>
      </w:r>
    </w:p>
  </w:endnote>
  <w:endnote w:type="continuationSeparator" w:id="0">
    <w:p w:rsidR="00A870FD" w:rsidRDefault="00A870FD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1854A8" w:rsidRPr="001854A8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1854A8" w:rsidRPr="001854A8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FD" w:rsidRDefault="00A870FD" w:rsidP="001A5D4D">
      <w:pPr>
        <w:spacing w:after="0" w:line="240" w:lineRule="auto"/>
      </w:pPr>
      <w:r>
        <w:separator/>
      </w:r>
    </w:p>
  </w:footnote>
  <w:footnote w:type="continuationSeparator" w:id="0">
    <w:p w:rsidR="00A870FD" w:rsidRDefault="00A870FD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705987">
    <w:pPr>
      <w:pStyle w:val="Nagwek"/>
    </w:pPr>
  </w:p>
  <w:p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C7068" wp14:editId="69D14F59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1DDDF60E" wp14:editId="67354010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0E7A2DF" wp14:editId="515FFE8E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39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0"/>
  </w:num>
  <w:num w:numId="38">
    <w:abstractNumId w:val="26"/>
  </w:num>
  <w:num w:numId="39">
    <w:abstractNumId w:val="19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104A6F"/>
    <w:rsid w:val="001157E9"/>
    <w:rsid w:val="00123634"/>
    <w:rsid w:val="00142AAC"/>
    <w:rsid w:val="00143C23"/>
    <w:rsid w:val="00156353"/>
    <w:rsid w:val="001610D3"/>
    <w:rsid w:val="00173970"/>
    <w:rsid w:val="00173F79"/>
    <w:rsid w:val="001742B9"/>
    <w:rsid w:val="001854A8"/>
    <w:rsid w:val="00186ADD"/>
    <w:rsid w:val="00195BF3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A22B5"/>
    <w:rsid w:val="002A46BF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2655A"/>
    <w:rsid w:val="00443766"/>
    <w:rsid w:val="00443B51"/>
    <w:rsid w:val="004449D6"/>
    <w:rsid w:val="00446B51"/>
    <w:rsid w:val="00452B72"/>
    <w:rsid w:val="0046227C"/>
    <w:rsid w:val="00462A21"/>
    <w:rsid w:val="00491774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17FE"/>
    <w:rsid w:val="00554EE5"/>
    <w:rsid w:val="00565B98"/>
    <w:rsid w:val="00567566"/>
    <w:rsid w:val="00583CF3"/>
    <w:rsid w:val="00587783"/>
    <w:rsid w:val="005A3A6C"/>
    <w:rsid w:val="005A3AC0"/>
    <w:rsid w:val="005A73C5"/>
    <w:rsid w:val="005C0828"/>
    <w:rsid w:val="005F76D9"/>
    <w:rsid w:val="00602B86"/>
    <w:rsid w:val="006123D2"/>
    <w:rsid w:val="0061346A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A7BA5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C1A85"/>
    <w:rsid w:val="008C2C69"/>
    <w:rsid w:val="008C5C2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3550"/>
    <w:rsid w:val="009C58F3"/>
    <w:rsid w:val="009D0776"/>
    <w:rsid w:val="009E321F"/>
    <w:rsid w:val="009E7EBC"/>
    <w:rsid w:val="009F1C16"/>
    <w:rsid w:val="009F6284"/>
    <w:rsid w:val="00A00769"/>
    <w:rsid w:val="00A050EB"/>
    <w:rsid w:val="00A11A38"/>
    <w:rsid w:val="00A20F06"/>
    <w:rsid w:val="00A218F7"/>
    <w:rsid w:val="00A2439F"/>
    <w:rsid w:val="00A4046B"/>
    <w:rsid w:val="00A438AF"/>
    <w:rsid w:val="00A43972"/>
    <w:rsid w:val="00A44396"/>
    <w:rsid w:val="00A4453E"/>
    <w:rsid w:val="00A53AE5"/>
    <w:rsid w:val="00A65766"/>
    <w:rsid w:val="00A75D07"/>
    <w:rsid w:val="00A811C3"/>
    <w:rsid w:val="00A86ADF"/>
    <w:rsid w:val="00A870FD"/>
    <w:rsid w:val="00A942BC"/>
    <w:rsid w:val="00AB0827"/>
    <w:rsid w:val="00AB7E18"/>
    <w:rsid w:val="00AC2614"/>
    <w:rsid w:val="00AC3BDD"/>
    <w:rsid w:val="00AC5C0C"/>
    <w:rsid w:val="00AC5D91"/>
    <w:rsid w:val="00AC6ECF"/>
    <w:rsid w:val="00AC737D"/>
    <w:rsid w:val="00AD0191"/>
    <w:rsid w:val="00AD2F63"/>
    <w:rsid w:val="00AE1E6B"/>
    <w:rsid w:val="00AF003C"/>
    <w:rsid w:val="00AF0A5F"/>
    <w:rsid w:val="00AF0DC3"/>
    <w:rsid w:val="00AF3290"/>
    <w:rsid w:val="00AF758A"/>
    <w:rsid w:val="00B035BF"/>
    <w:rsid w:val="00B10079"/>
    <w:rsid w:val="00B16864"/>
    <w:rsid w:val="00B24ACA"/>
    <w:rsid w:val="00B27F1B"/>
    <w:rsid w:val="00B304A3"/>
    <w:rsid w:val="00B33332"/>
    <w:rsid w:val="00B55B0E"/>
    <w:rsid w:val="00B67760"/>
    <w:rsid w:val="00B678D0"/>
    <w:rsid w:val="00B70A12"/>
    <w:rsid w:val="00B779DD"/>
    <w:rsid w:val="00B81ED7"/>
    <w:rsid w:val="00B873AB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45262"/>
    <w:rsid w:val="00C517EA"/>
    <w:rsid w:val="00C51CD9"/>
    <w:rsid w:val="00C60E21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C287C"/>
    <w:rsid w:val="00ED6AAA"/>
    <w:rsid w:val="00EE231B"/>
    <w:rsid w:val="00EE5D30"/>
    <w:rsid w:val="00EF6921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EE7A-4C34-461C-A414-7C14035E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16</cp:revision>
  <cp:lastPrinted>2022-02-25T09:01:00Z</cp:lastPrinted>
  <dcterms:created xsi:type="dcterms:W3CDTF">2022-04-13T07:08:00Z</dcterms:created>
  <dcterms:modified xsi:type="dcterms:W3CDTF">2022-04-14T06:52:00Z</dcterms:modified>
</cp:coreProperties>
</file>