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FDB3" w14:textId="77777777" w:rsidR="00804D70" w:rsidRPr="00D9005A" w:rsidRDefault="00804D70" w:rsidP="00804D70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Załącznik Nr 9/1</w:t>
      </w:r>
    </w:p>
    <w:p w14:paraId="55488D2C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>W.Sz.Z</w:t>
      </w:r>
      <w:proofErr w:type="spellEnd"/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>: TZ-280-</w:t>
      </w:r>
      <w:r>
        <w:rPr>
          <w:rFonts w:eastAsia="Andale Sans UI" w:cstheme="minorHAnsi"/>
          <w:b/>
          <w:kern w:val="1"/>
          <w:sz w:val="24"/>
          <w:szCs w:val="24"/>
          <w:lang w:eastAsia="fa-IR" w:bidi="fa-IR"/>
        </w:rPr>
        <w:t>38/24</w:t>
      </w:r>
    </w:p>
    <w:p w14:paraId="5B5CC652" w14:textId="77D2AAF9" w:rsidR="00804D70" w:rsidRPr="00804D70" w:rsidRDefault="00804D70" w:rsidP="00804D70">
      <w:pPr>
        <w:spacing w:before="120" w:after="120" w:line="240" w:lineRule="auto"/>
        <w:jc w:val="center"/>
        <w:rPr>
          <w:rFonts w:eastAsia="Andale Sans UI" w:cstheme="minorHAnsi"/>
          <w:b/>
          <w:kern w:val="1"/>
          <w:sz w:val="28"/>
          <w:szCs w:val="28"/>
          <w:lang w:eastAsia="fa-IR" w:bidi="fa-IR"/>
        </w:rPr>
      </w:pPr>
      <w:r w:rsidRPr="00804D70">
        <w:rPr>
          <w:rFonts w:eastAsia="Andale Sans UI" w:cstheme="minorHAnsi"/>
          <w:b/>
          <w:kern w:val="1"/>
          <w:sz w:val="28"/>
          <w:szCs w:val="28"/>
          <w:lang w:eastAsia="fa-IR" w:bidi="fa-IR"/>
        </w:rPr>
        <w:t>ZMODYFIKOWANE</w:t>
      </w:r>
    </w:p>
    <w:p w14:paraId="113122DD" w14:textId="77777777" w:rsidR="00804D70" w:rsidRPr="00D9005A" w:rsidRDefault="00804D70" w:rsidP="00804D70">
      <w:pPr>
        <w:widowControl w:val="0"/>
        <w:suppressAutoHyphens/>
        <w:spacing w:after="0" w:line="360" w:lineRule="auto"/>
        <w:textAlignment w:val="baseline"/>
        <w:rPr>
          <w:rFonts w:eastAsia="Andale Sans UI" w:cstheme="minorHAnsi"/>
          <w:b/>
          <w:bCs/>
          <w:color w:val="000000"/>
          <w:kern w:val="1"/>
          <w:sz w:val="24"/>
          <w:szCs w:val="24"/>
          <w:lang w:eastAsia="fa-IR" w:bidi="fa-IR"/>
        </w:rPr>
      </w:pPr>
      <w:bookmarkStart w:id="0" w:name="_Hlk127342479"/>
      <w:r w:rsidRPr="00D9005A">
        <w:rPr>
          <w:rFonts w:eastAsia="Andale Sans UI" w:cstheme="minorHAnsi"/>
          <w:b/>
          <w:bCs/>
          <w:color w:val="000000"/>
          <w:kern w:val="1"/>
          <w:sz w:val="24"/>
          <w:szCs w:val="24"/>
          <w:lang w:eastAsia="fa-IR" w:bidi="fa-IR"/>
        </w:rPr>
        <w:t>Wymogi dotyczące programu komputerowego do sczytywania pamięci pompy</w:t>
      </w:r>
      <w:bookmarkEnd w:id="0"/>
      <w:r w:rsidRPr="00D9005A">
        <w:rPr>
          <w:rFonts w:eastAsia="Andale Sans UI" w:cstheme="minorHAnsi"/>
          <w:b/>
          <w:bCs/>
          <w:color w:val="000000"/>
          <w:kern w:val="1"/>
          <w:sz w:val="24"/>
          <w:szCs w:val="24"/>
          <w:lang w:eastAsia="fa-IR" w:bidi="fa-IR"/>
        </w:rPr>
        <w:t>:</w:t>
      </w:r>
    </w:p>
    <w:p w14:paraId="2513416B" w14:textId="77777777" w:rsidR="00804D70" w:rsidRPr="00D9005A" w:rsidRDefault="00804D70" w:rsidP="00804D70">
      <w:pPr>
        <w:widowControl w:val="0"/>
        <w:suppressAutoHyphens/>
        <w:spacing w:after="0" w:line="360" w:lineRule="auto"/>
        <w:textAlignment w:val="baseline"/>
        <w:rPr>
          <w:rFonts w:eastAsia="Andale Sans UI" w:cstheme="minorHAnsi"/>
          <w:color w:val="000000"/>
          <w:kern w:val="1"/>
          <w:sz w:val="24"/>
          <w:szCs w:val="24"/>
          <w:lang w:eastAsia="fa-IR" w:bidi="fa-IR"/>
        </w:rPr>
      </w:pPr>
    </w:p>
    <w:p w14:paraId="6EC16422" w14:textId="77777777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828"/>
        </w:tabs>
        <w:suppressAutoHyphens/>
        <w:autoSpaceDN w:val="0"/>
        <w:spacing w:after="0" w:line="360" w:lineRule="auto"/>
        <w:ind w:left="276" w:hanging="276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1)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Aktualne bazy (wszystkie możliwe z jednego sczytania pompy, na wykresach lub </w:t>
      </w:r>
      <w:r>
        <w:rPr>
          <w:rFonts w:eastAsia="SimSun, 宋体" w:cstheme="minorHAnsi"/>
          <w:kern w:val="3"/>
          <w:sz w:val="24"/>
          <w:szCs w:val="24"/>
          <w:lang w:eastAsia="zh-CN" w:bidi="hi-IN"/>
        </w:rPr>
        <w:br/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 w tabelach dokładna dawka, czas – z dokładnością podawania bazy przez pompę)</w:t>
      </w:r>
    </w:p>
    <w:p w14:paraId="0C2B6A62" w14:textId="77777777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kern w:val="3"/>
          <w:sz w:val="24"/>
          <w:szCs w:val="24"/>
          <w:lang w:eastAsia="zh-CN" w:bidi="hi-IN"/>
        </w:rPr>
        <w:t>2)</w:t>
      </w:r>
      <w:r w:rsidRPr="007579B5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Stosowane wartości przeliczników z ustalonymi przedziałami czasu w kalkulatorach bolusów,</w:t>
      </w:r>
    </w:p>
    <w:p w14:paraId="789CF928" w14:textId="77777777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 w:rsidRPr="007579B5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3)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Historia bolusów (dokładnie podany rodzaj bolusa, dawka, i godzina ich podania)</w:t>
      </w:r>
    </w:p>
    <w:p w14:paraId="390F5F47" w14:textId="6F159A06" w:rsidR="00804D70" w:rsidRPr="00804D70" w:rsidRDefault="00804D70" w:rsidP="00804D7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SimSun, 宋体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7579B5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4)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Historia wypełnień a w przypadku pomp </w:t>
      </w:r>
      <w:proofErr w:type="spellStart"/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bezdrenowych</w:t>
      </w:r>
      <w:proofErr w:type="spellEnd"/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 zmian </w:t>
      </w:r>
      <w:r w:rsidRPr="00804D70">
        <w:rPr>
          <w:rFonts w:eastAsia="SimSun, 宋体" w:cstheme="minorHAnsi"/>
          <w:kern w:val="3"/>
          <w:sz w:val="24"/>
          <w:szCs w:val="24"/>
          <w:lang w:eastAsia="zh-CN" w:bidi="hi-IN"/>
        </w:rPr>
        <w:t>wkłucia</w:t>
      </w:r>
      <w:r w:rsidRPr="00804D70">
        <w:t xml:space="preserve"> </w:t>
      </w:r>
      <w:r w:rsidRPr="00804D70">
        <w:rPr>
          <w:rFonts w:eastAsia="SimSun, 宋体" w:cstheme="minorHAnsi"/>
          <w:b/>
          <w:bCs/>
          <w:kern w:val="3"/>
          <w:sz w:val="24"/>
          <w:szCs w:val="24"/>
          <w:u w:val="single"/>
          <w:lang w:eastAsia="zh-CN" w:bidi="hi-IN"/>
        </w:rPr>
        <w:t>lub wymiany zbiornika z insuliną</w:t>
      </w:r>
    </w:p>
    <w:p w14:paraId="1DC7086D" w14:textId="6A423689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N w:val="0"/>
        <w:spacing w:after="0" w:line="360" w:lineRule="auto"/>
        <w:ind w:left="180" w:hanging="180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 w:rsidRPr="007579B5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5)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Wykresy dzienne, na których muszą być przedstawione</w:t>
      </w:r>
      <w:r w:rsidRPr="007579B5">
        <w:rPr>
          <w:rFonts w:eastAsia="SimSun, 宋体" w:cstheme="minorHAnsi"/>
          <w:b/>
          <w:kern w:val="3"/>
          <w:sz w:val="24"/>
          <w:szCs w:val="24"/>
          <w:lang w:eastAsia="zh-CN" w:bidi="hi-IN"/>
        </w:rPr>
        <w:t>: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br/>
        <w:t xml:space="preserve">- stosowana w tym dniu baza podstawowa,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br/>
        <w:t>- czasowa zmiana bazy -wskazane oznaczenie innym kolorem,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br/>
        <w:t xml:space="preserve">- zaznaczenie momentu zatrzymania i włączenia pompy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br/>
        <w:t>- zaznaczenie momentu wypełnienia</w:t>
      </w:r>
      <w:r>
        <w:rPr>
          <w:rFonts w:eastAsia="SimSun, 宋体" w:cstheme="minorHAnsi"/>
          <w:kern w:val="3"/>
          <w:sz w:val="24"/>
          <w:szCs w:val="24"/>
          <w:lang w:eastAsia="zh-CN" w:bidi="hi-IN"/>
        </w:rPr>
        <w:t>,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 xml:space="preserve"> </w:t>
      </w:r>
      <w:r w:rsidRPr="00804D70">
        <w:rPr>
          <w:rFonts w:eastAsia="SimSun, 宋体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a w przypadku pomp </w:t>
      </w:r>
      <w:proofErr w:type="spellStart"/>
      <w:r w:rsidRPr="00804D70">
        <w:rPr>
          <w:rFonts w:eastAsia="SimSun, 宋体" w:cstheme="minorHAnsi"/>
          <w:b/>
          <w:bCs/>
          <w:kern w:val="3"/>
          <w:sz w:val="24"/>
          <w:szCs w:val="24"/>
          <w:u w:val="single"/>
          <w:lang w:eastAsia="zh-CN" w:bidi="hi-IN"/>
        </w:rPr>
        <w:t>bezdrenowych</w:t>
      </w:r>
      <w:proofErr w:type="spellEnd"/>
      <w:r w:rsidRPr="00804D70">
        <w:rPr>
          <w:rFonts w:eastAsia="SimSun, 宋体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 zmian wkłucia lub wymiany zbiornika z insuliną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br/>
        <w:t xml:space="preserve">- wszystkie podane bolusy z rozróżnieniem rodzaju i oznaczeniem czasu podania bolusa, </w:t>
      </w:r>
      <w:r>
        <w:rPr>
          <w:rFonts w:eastAsia="SimSun, 宋体" w:cstheme="minorHAnsi"/>
          <w:kern w:val="3"/>
          <w:sz w:val="24"/>
          <w:szCs w:val="24"/>
          <w:lang w:eastAsia="zh-CN" w:bidi="hi-IN"/>
        </w:rPr>
        <w:br/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w tym  przedłużonego– wskazane zaznaczenie bolusów innymi kolorami,</w:t>
      </w:r>
    </w:p>
    <w:p w14:paraId="779B0B12" w14:textId="77777777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kern w:val="3"/>
          <w:sz w:val="24"/>
          <w:szCs w:val="24"/>
          <w:lang w:eastAsia="zh-CN" w:bidi="hi-IN"/>
        </w:rPr>
        <w:t>6)</w:t>
      </w:r>
      <w:r w:rsidRPr="007579B5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 w:rsidRPr="007579B5">
        <w:rPr>
          <w:rFonts w:eastAsia="SimSun, 宋体" w:cstheme="minorHAnsi"/>
          <w:kern w:val="3"/>
          <w:sz w:val="24"/>
          <w:szCs w:val="24"/>
          <w:lang w:eastAsia="zh-CN" w:bidi="hi-IN"/>
        </w:rPr>
        <w:t>Historia alarmów</w:t>
      </w:r>
    </w:p>
    <w:p w14:paraId="1204AAB4" w14:textId="77777777" w:rsidR="00804D70" w:rsidRPr="007579B5" w:rsidRDefault="00804D70" w:rsidP="00804D7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kern w:val="3"/>
          <w:sz w:val="24"/>
          <w:szCs w:val="24"/>
          <w:lang w:eastAsia="zh-CN" w:bidi="hi-IN"/>
        </w:rPr>
        <w:t>7)</w:t>
      </w:r>
      <w:r w:rsidRPr="007579B5">
        <w:rPr>
          <w:rFonts w:eastAsia="Times New Roman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579B5">
        <w:rPr>
          <w:rFonts w:eastAsia="SimSun, 宋体" w:cstheme="minorHAnsi"/>
          <w:color w:val="000000"/>
          <w:kern w:val="3"/>
          <w:sz w:val="24"/>
          <w:szCs w:val="24"/>
          <w:lang w:eastAsia="zh-CN" w:bidi="hi-IN"/>
        </w:rPr>
        <w:t>Udostępnienie programu pacjentom</w:t>
      </w:r>
    </w:p>
    <w:p w14:paraId="581563ED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47A75F34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7AFC1B23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right"/>
        <w:textAlignment w:val="baseline"/>
        <w:rPr>
          <w:rFonts w:eastAsia="Andale Sans UI" w:cstheme="minorHAnsi"/>
          <w:b/>
          <w:kern w:val="1"/>
          <w:sz w:val="24"/>
          <w:szCs w:val="24"/>
          <w:lang w:eastAsia="fa-IR" w:bidi="fa-IR"/>
        </w:rPr>
      </w:pPr>
    </w:p>
    <w:p w14:paraId="34AA1855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theme="minorHAnsi"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  <w:t>……………………</w:t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  <w:t xml:space="preserve">             ................................</w:t>
      </w:r>
    </w:p>
    <w:p w14:paraId="7C745037" w14:textId="77777777" w:rsidR="00804D70" w:rsidRPr="00D9005A" w:rsidRDefault="00804D70" w:rsidP="00804D70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theme="minorHAnsi"/>
          <w:kern w:val="1"/>
          <w:sz w:val="24"/>
          <w:szCs w:val="24"/>
          <w:lang w:eastAsia="fa-IR" w:bidi="fa-IR"/>
        </w:rPr>
      </w:pP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 xml:space="preserve">                      Data</w:t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</w:r>
      <w:r w:rsidRPr="00D9005A">
        <w:rPr>
          <w:rFonts w:eastAsia="Andale Sans UI" w:cstheme="minorHAnsi"/>
          <w:kern w:val="1"/>
          <w:sz w:val="24"/>
          <w:szCs w:val="24"/>
          <w:lang w:eastAsia="fa-IR" w:bidi="fa-IR"/>
        </w:rPr>
        <w:tab/>
        <w:t xml:space="preserve">                                             podpis Wykonawcy</w:t>
      </w:r>
    </w:p>
    <w:p w14:paraId="00F54E29" w14:textId="77777777" w:rsidR="001F001D" w:rsidRDefault="001F001D"/>
    <w:sectPr w:rsidR="001F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301C6"/>
    <w:multiLevelType w:val="multilevel"/>
    <w:tmpl w:val="6E5ACA94"/>
    <w:styleLink w:val="WW8Num1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color w:val="000000"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3488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7"/>
    <w:rsid w:val="001F001D"/>
    <w:rsid w:val="00804D70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10F2"/>
  <w15:chartTrackingRefBased/>
  <w15:docId w15:val="{EDF05FEF-31D3-4E67-BBE0-B56E852F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D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8">
    <w:name w:val="WW8Num18"/>
    <w:basedOn w:val="Bezlisty"/>
    <w:rsid w:val="00804D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1136</Characters>
  <Application>Microsoft Office Word</Application>
  <DocSecurity>0</DocSecurity>
  <Lines>18</Lines>
  <Paragraphs>6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2</cp:revision>
  <dcterms:created xsi:type="dcterms:W3CDTF">2024-04-11T09:02:00Z</dcterms:created>
  <dcterms:modified xsi:type="dcterms:W3CDTF">2024-04-11T09:06:00Z</dcterms:modified>
</cp:coreProperties>
</file>