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F3960" w14:textId="77777777" w:rsidR="00E678A3" w:rsidRDefault="00E678A3" w:rsidP="00E678A3">
      <w:pPr>
        <w:jc w:val="center"/>
      </w:pPr>
      <w:bookmarkStart w:id="0" w:name="_Hlk532216563"/>
      <w:r>
        <w:rPr>
          <w:noProof/>
        </w:rPr>
        <w:drawing>
          <wp:inline distT="0" distB="0" distL="0" distR="0" wp14:anchorId="240912C7" wp14:editId="0B2213BE">
            <wp:extent cx="1640205" cy="8413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841375"/>
                    </a:xfrm>
                    <a:prstGeom prst="rect">
                      <a:avLst/>
                    </a:prstGeom>
                    <a:noFill/>
                  </pic:spPr>
                </pic:pic>
              </a:graphicData>
            </a:graphic>
          </wp:inline>
        </w:drawing>
      </w:r>
    </w:p>
    <w:p w14:paraId="56A3FCDE" w14:textId="77777777" w:rsidR="00E678A3" w:rsidRDefault="00E678A3" w:rsidP="00E678A3">
      <w:pPr>
        <w:jc w:val="center"/>
      </w:pPr>
    </w:p>
    <w:p w14:paraId="732F0064" w14:textId="77777777" w:rsidR="00E678A3" w:rsidRDefault="00E678A3" w:rsidP="00E678A3">
      <w:pPr>
        <w:jc w:val="center"/>
      </w:pPr>
    </w:p>
    <w:p w14:paraId="3FD13130" w14:textId="77777777" w:rsidR="00E678A3" w:rsidRDefault="00E678A3" w:rsidP="00E678A3">
      <w:pPr>
        <w:jc w:val="center"/>
      </w:pPr>
    </w:p>
    <w:p w14:paraId="03F589EC" w14:textId="77777777" w:rsidR="00E678A3" w:rsidRDefault="00E678A3" w:rsidP="00E678A3">
      <w:pPr>
        <w:jc w:val="center"/>
      </w:pPr>
    </w:p>
    <w:p w14:paraId="34D10061" w14:textId="77777777" w:rsidR="00E678A3" w:rsidRDefault="00E678A3" w:rsidP="00E678A3">
      <w:pPr>
        <w:jc w:val="center"/>
      </w:pPr>
    </w:p>
    <w:p w14:paraId="15DD14C8" w14:textId="77777777" w:rsidR="00E678A3" w:rsidRDefault="00E678A3" w:rsidP="00E678A3">
      <w:pPr>
        <w:spacing w:after="0"/>
        <w:jc w:val="both"/>
        <w:rPr>
          <w:rFonts w:ascii="Verdana" w:hAnsi="Verdana" w:cs="Calibri"/>
          <w:b/>
          <w:color w:val="auto"/>
          <w:sz w:val="28"/>
          <w:szCs w:val="28"/>
        </w:rPr>
      </w:pPr>
    </w:p>
    <w:p w14:paraId="1296B62D" w14:textId="002EB267" w:rsidR="00E678A3" w:rsidRPr="00E12877" w:rsidRDefault="00E12877" w:rsidP="00E678A3">
      <w:pPr>
        <w:spacing w:after="0"/>
        <w:jc w:val="center"/>
        <w:rPr>
          <w:rFonts w:ascii="Verdana" w:hAnsi="Verdana" w:cs="Arial"/>
          <w:color w:val="auto"/>
          <w:sz w:val="28"/>
          <w:szCs w:val="28"/>
          <w:lang w:val="en-GB"/>
        </w:rPr>
      </w:pPr>
      <w:r w:rsidRPr="00E12877">
        <w:rPr>
          <w:rFonts w:ascii="Verdana" w:hAnsi="Verdana" w:cs="Calibri"/>
          <w:b/>
          <w:color w:val="auto"/>
          <w:sz w:val="28"/>
          <w:szCs w:val="28"/>
          <w:lang w:val="en-GB"/>
        </w:rPr>
        <w:t>Regulations of Preliminary Market Consultations</w:t>
      </w:r>
      <w:r w:rsidR="008D33DC" w:rsidRPr="00E12877">
        <w:rPr>
          <w:rFonts w:ascii="Verdana" w:hAnsi="Verdana" w:cs="Calibri"/>
          <w:b/>
          <w:color w:val="auto"/>
          <w:sz w:val="28"/>
          <w:szCs w:val="28"/>
          <w:lang w:val="en-GB"/>
        </w:rPr>
        <w:t xml:space="preserve"> </w:t>
      </w:r>
      <w:r w:rsidR="008D33DC" w:rsidRPr="00E12877">
        <w:rPr>
          <w:rFonts w:ascii="Verdana" w:hAnsi="Verdana" w:cs="Calibri"/>
          <w:b/>
          <w:color w:val="auto"/>
          <w:sz w:val="28"/>
          <w:szCs w:val="28"/>
          <w:lang w:val="en-GB"/>
        </w:rPr>
        <w:br/>
      </w:r>
      <w:r w:rsidRPr="00E12877">
        <w:rPr>
          <w:rFonts w:ascii="Verdana" w:hAnsi="Verdana" w:cs="Arial"/>
          <w:color w:val="auto"/>
          <w:sz w:val="28"/>
          <w:szCs w:val="28"/>
          <w:lang w:val="en-GB"/>
        </w:rPr>
        <w:t xml:space="preserve">Łukasiewicz Research Network – PORT Polish </w:t>
      </w:r>
      <w:proofErr w:type="spellStart"/>
      <w:r w:rsidRPr="00E12877">
        <w:rPr>
          <w:rFonts w:ascii="Verdana" w:hAnsi="Verdana" w:cs="Arial"/>
          <w:color w:val="auto"/>
          <w:sz w:val="28"/>
          <w:szCs w:val="28"/>
          <w:lang w:val="en-GB"/>
        </w:rPr>
        <w:t>Center</w:t>
      </w:r>
      <w:proofErr w:type="spellEnd"/>
      <w:r w:rsidRPr="00E12877">
        <w:rPr>
          <w:rFonts w:ascii="Verdana" w:hAnsi="Verdana" w:cs="Arial"/>
          <w:color w:val="auto"/>
          <w:sz w:val="28"/>
          <w:szCs w:val="28"/>
          <w:lang w:val="en-GB"/>
        </w:rPr>
        <w:t xml:space="preserve"> for Technology Developm</w:t>
      </w:r>
      <w:r>
        <w:rPr>
          <w:rFonts w:ascii="Verdana" w:hAnsi="Verdana" w:cs="Arial"/>
          <w:color w:val="auto"/>
          <w:sz w:val="28"/>
          <w:szCs w:val="28"/>
          <w:lang w:val="en-GB"/>
        </w:rPr>
        <w:t>ent</w:t>
      </w:r>
    </w:p>
    <w:p w14:paraId="3AD787A8" w14:textId="77777777" w:rsidR="00E678A3" w:rsidRPr="00E12877" w:rsidRDefault="00E678A3" w:rsidP="00E678A3">
      <w:pPr>
        <w:spacing w:after="0"/>
        <w:jc w:val="center"/>
        <w:rPr>
          <w:rFonts w:ascii="Verdana" w:hAnsi="Verdana" w:cs="Arial"/>
          <w:color w:val="auto"/>
          <w:sz w:val="28"/>
          <w:szCs w:val="28"/>
          <w:lang w:val="en-GB"/>
        </w:rPr>
      </w:pPr>
    </w:p>
    <w:p w14:paraId="797C116B" w14:textId="77777777" w:rsidR="00E678A3" w:rsidRPr="00E12877" w:rsidRDefault="00E678A3" w:rsidP="00E678A3">
      <w:pPr>
        <w:spacing w:after="0"/>
        <w:jc w:val="center"/>
        <w:rPr>
          <w:rFonts w:ascii="Verdana" w:hAnsi="Verdana" w:cs="Arial"/>
          <w:color w:val="auto"/>
          <w:sz w:val="28"/>
          <w:szCs w:val="28"/>
          <w:lang w:val="en-GB"/>
        </w:rPr>
      </w:pPr>
    </w:p>
    <w:p w14:paraId="27B52A76" w14:textId="77777777" w:rsidR="00E678A3" w:rsidRPr="00E12877" w:rsidRDefault="00E678A3" w:rsidP="00E678A3">
      <w:pPr>
        <w:spacing w:after="0"/>
        <w:jc w:val="center"/>
        <w:rPr>
          <w:rFonts w:ascii="Verdana" w:hAnsi="Verdana" w:cs="Arial"/>
          <w:color w:val="auto"/>
          <w:sz w:val="28"/>
          <w:szCs w:val="28"/>
          <w:lang w:val="en-GB"/>
        </w:rPr>
      </w:pPr>
    </w:p>
    <w:p w14:paraId="6C2ABC9E" w14:textId="77777777" w:rsidR="00E678A3" w:rsidRPr="00E12877" w:rsidRDefault="00E678A3" w:rsidP="00E678A3">
      <w:pPr>
        <w:spacing w:after="0"/>
        <w:jc w:val="center"/>
        <w:rPr>
          <w:rFonts w:ascii="Verdana" w:hAnsi="Verdana" w:cs="Arial"/>
          <w:color w:val="auto"/>
          <w:sz w:val="28"/>
          <w:szCs w:val="28"/>
          <w:lang w:val="en-GB"/>
        </w:rPr>
      </w:pPr>
    </w:p>
    <w:p w14:paraId="3E92EBBD" w14:textId="77777777" w:rsidR="00E678A3" w:rsidRPr="00E12877" w:rsidRDefault="00E678A3" w:rsidP="00E678A3">
      <w:pPr>
        <w:spacing w:after="0"/>
        <w:jc w:val="center"/>
        <w:rPr>
          <w:rFonts w:ascii="Verdana" w:hAnsi="Verdana" w:cs="Arial"/>
          <w:color w:val="auto"/>
          <w:sz w:val="28"/>
          <w:szCs w:val="28"/>
          <w:lang w:val="en-GB"/>
        </w:rPr>
      </w:pPr>
    </w:p>
    <w:p w14:paraId="256A92B2" w14:textId="77777777" w:rsidR="00E678A3" w:rsidRPr="00E12877" w:rsidRDefault="00E678A3" w:rsidP="00E678A3">
      <w:pPr>
        <w:spacing w:after="0"/>
        <w:jc w:val="center"/>
        <w:rPr>
          <w:rFonts w:ascii="Verdana" w:hAnsi="Verdana" w:cs="Arial"/>
          <w:b/>
          <w:bCs/>
          <w:color w:val="auto"/>
          <w:sz w:val="28"/>
          <w:szCs w:val="28"/>
          <w:lang w:val="en-GB"/>
        </w:rPr>
      </w:pPr>
    </w:p>
    <w:p w14:paraId="048A72C3" w14:textId="77777777" w:rsidR="00E678A3" w:rsidRPr="00E12877" w:rsidRDefault="00E678A3" w:rsidP="00E678A3">
      <w:pPr>
        <w:spacing w:after="0"/>
        <w:jc w:val="center"/>
        <w:rPr>
          <w:rFonts w:ascii="Verdana" w:hAnsi="Verdana" w:cs="Arial"/>
          <w:b/>
          <w:bCs/>
          <w:color w:val="auto"/>
          <w:sz w:val="28"/>
          <w:szCs w:val="28"/>
          <w:lang w:val="en-GB"/>
        </w:rPr>
      </w:pPr>
    </w:p>
    <w:p w14:paraId="4E6149E0" w14:textId="77777777" w:rsidR="00E678A3" w:rsidRPr="00E12877" w:rsidRDefault="00E678A3" w:rsidP="00E678A3">
      <w:pPr>
        <w:spacing w:after="0"/>
        <w:jc w:val="center"/>
        <w:rPr>
          <w:rFonts w:ascii="Verdana" w:hAnsi="Verdana" w:cs="Arial"/>
          <w:b/>
          <w:bCs/>
          <w:color w:val="auto"/>
          <w:sz w:val="28"/>
          <w:szCs w:val="28"/>
          <w:lang w:val="en-GB"/>
        </w:rPr>
      </w:pPr>
    </w:p>
    <w:p w14:paraId="055C0892" w14:textId="77777777" w:rsidR="00E678A3" w:rsidRPr="00E12877" w:rsidRDefault="00E678A3" w:rsidP="00E678A3">
      <w:pPr>
        <w:spacing w:after="0"/>
        <w:jc w:val="center"/>
        <w:rPr>
          <w:rFonts w:ascii="Verdana" w:hAnsi="Verdana" w:cs="Arial"/>
          <w:b/>
          <w:bCs/>
          <w:color w:val="auto"/>
          <w:sz w:val="28"/>
          <w:szCs w:val="28"/>
          <w:lang w:val="en-GB"/>
        </w:rPr>
      </w:pPr>
    </w:p>
    <w:p w14:paraId="36CA3186" w14:textId="77777777" w:rsidR="00E678A3" w:rsidRPr="00E12877" w:rsidRDefault="00E678A3" w:rsidP="00E678A3">
      <w:pPr>
        <w:spacing w:after="0"/>
        <w:jc w:val="center"/>
        <w:rPr>
          <w:rFonts w:ascii="Verdana" w:hAnsi="Verdana" w:cs="Arial"/>
          <w:b/>
          <w:bCs/>
          <w:color w:val="auto"/>
          <w:sz w:val="28"/>
          <w:szCs w:val="28"/>
          <w:lang w:val="en-GB"/>
        </w:rPr>
      </w:pPr>
    </w:p>
    <w:p w14:paraId="05DAB694" w14:textId="77777777" w:rsidR="00E678A3" w:rsidRPr="00E12877" w:rsidRDefault="00E678A3" w:rsidP="00E678A3">
      <w:pPr>
        <w:spacing w:after="0"/>
        <w:jc w:val="center"/>
        <w:rPr>
          <w:rFonts w:ascii="Verdana" w:hAnsi="Verdana" w:cs="Arial"/>
          <w:b/>
          <w:bCs/>
          <w:color w:val="auto"/>
          <w:sz w:val="28"/>
          <w:szCs w:val="28"/>
          <w:lang w:val="en-GB"/>
        </w:rPr>
      </w:pPr>
    </w:p>
    <w:p w14:paraId="329AF786" w14:textId="77777777" w:rsidR="00E678A3" w:rsidRPr="00E12877" w:rsidRDefault="00E678A3" w:rsidP="00E678A3">
      <w:pPr>
        <w:spacing w:after="0"/>
        <w:jc w:val="center"/>
        <w:rPr>
          <w:rFonts w:ascii="Verdana" w:hAnsi="Verdana" w:cs="Arial"/>
          <w:b/>
          <w:bCs/>
          <w:color w:val="auto"/>
          <w:sz w:val="28"/>
          <w:szCs w:val="28"/>
          <w:lang w:val="en-GB"/>
        </w:rPr>
      </w:pPr>
    </w:p>
    <w:p w14:paraId="7E16AC83" w14:textId="77777777" w:rsidR="00E678A3" w:rsidRPr="00E12877" w:rsidRDefault="00E678A3" w:rsidP="00E678A3">
      <w:pPr>
        <w:spacing w:after="0"/>
        <w:jc w:val="center"/>
        <w:rPr>
          <w:rFonts w:ascii="Verdana" w:hAnsi="Verdana" w:cs="Arial"/>
          <w:b/>
          <w:bCs/>
          <w:color w:val="auto"/>
          <w:sz w:val="28"/>
          <w:szCs w:val="28"/>
          <w:lang w:val="en-GB"/>
        </w:rPr>
      </w:pPr>
    </w:p>
    <w:p w14:paraId="46E51FD1" w14:textId="77777777" w:rsidR="00E678A3" w:rsidRPr="00E12877" w:rsidRDefault="00E678A3" w:rsidP="00E678A3">
      <w:pPr>
        <w:spacing w:after="0"/>
        <w:jc w:val="center"/>
        <w:rPr>
          <w:rFonts w:ascii="Verdana" w:hAnsi="Verdana" w:cs="Arial"/>
          <w:b/>
          <w:bCs/>
          <w:color w:val="auto"/>
          <w:sz w:val="28"/>
          <w:szCs w:val="28"/>
          <w:lang w:val="en-GB"/>
        </w:rPr>
      </w:pPr>
    </w:p>
    <w:p w14:paraId="5F026313" w14:textId="77777777" w:rsidR="00E678A3" w:rsidRPr="00E12877" w:rsidRDefault="00E678A3" w:rsidP="00E678A3">
      <w:pPr>
        <w:spacing w:after="0"/>
        <w:jc w:val="center"/>
        <w:rPr>
          <w:rFonts w:ascii="Verdana" w:hAnsi="Verdana" w:cs="Arial"/>
          <w:b/>
          <w:bCs/>
          <w:color w:val="auto"/>
          <w:lang w:val="en-GB"/>
        </w:rPr>
      </w:pPr>
    </w:p>
    <w:p w14:paraId="799FBB0C" w14:textId="71D16CBB" w:rsidR="00E678A3" w:rsidRPr="00D103CB" w:rsidRDefault="0058418D" w:rsidP="00E678A3">
      <w:pPr>
        <w:spacing w:after="0"/>
        <w:jc w:val="center"/>
        <w:rPr>
          <w:rFonts w:ascii="Verdana" w:hAnsi="Verdana" w:cs="Arial"/>
          <w:b/>
          <w:bCs/>
          <w:color w:val="auto"/>
          <w:lang w:val="en-GB"/>
        </w:rPr>
      </w:pPr>
      <w:r w:rsidRPr="00D103CB">
        <w:rPr>
          <w:rFonts w:ascii="Verdana" w:hAnsi="Verdana" w:cs="Arial"/>
          <w:b/>
          <w:bCs/>
          <w:color w:val="auto"/>
          <w:lang w:val="en-GB"/>
        </w:rPr>
        <w:t>Implemented on</w:t>
      </w:r>
      <w:r w:rsidR="00E678A3" w:rsidRPr="00D103CB">
        <w:rPr>
          <w:rFonts w:ascii="Verdana" w:hAnsi="Verdana" w:cs="Arial"/>
          <w:b/>
          <w:bCs/>
          <w:color w:val="auto"/>
          <w:lang w:val="en-GB"/>
        </w:rPr>
        <w:t xml:space="preserve"> 19.01.2021 </w:t>
      </w:r>
    </w:p>
    <w:p w14:paraId="7FD7B1D1" w14:textId="77777777" w:rsidR="00E678A3" w:rsidRPr="00D103CB" w:rsidRDefault="00E678A3" w:rsidP="00E678A3">
      <w:pPr>
        <w:spacing w:after="0"/>
        <w:jc w:val="center"/>
        <w:rPr>
          <w:rFonts w:ascii="Verdana" w:hAnsi="Verdana" w:cs="Arial"/>
          <w:color w:val="auto"/>
          <w:sz w:val="28"/>
          <w:szCs w:val="28"/>
          <w:lang w:val="en-GB"/>
        </w:rPr>
      </w:pPr>
    </w:p>
    <w:p w14:paraId="10CDA5E0" w14:textId="6B34318E" w:rsidR="00E678A3" w:rsidRPr="0058418D" w:rsidRDefault="0058418D" w:rsidP="00E678A3">
      <w:pPr>
        <w:spacing w:after="0"/>
        <w:jc w:val="center"/>
        <w:rPr>
          <w:rFonts w:ascii="Verdana" w:hAnsi="Verdana" w:cs="Arial"/>
          <w:color w:val="auto"/>
          <w:sz w:val="16"/>
          <w:szCs w:val="16"/>
          <w:lang w:val="en-GB"/>
        </w:rPr>
      </w:pPr>
      <w:r w:rsidRPr="0058418D">
        <w:rPr>
          <w:rFonts w:ascii="Verdana" w:hAnsi="Verdana" w:cs="Arial"/>
          <w:color w:val="auto"/>
          <w:sz w:val="16"/>
          <w:szCs w:val="16"/>
          <w:lang w:val="en-GB"/>
        </w:rPr>
        <w:t xml:space="preserve">Attachment to Decree no. </w:t>
      </w:r>
      <w:r w:rsidR="00E678A3" w:rsidRPr="0058418D">
        <w:rPr>
          <w:rFonts w:ascii="Verdana" w:hAnsi="Verdana" w:cs="Arial"/>
          <w:color w:val="auto"/>
          <w:sz w:val="16"/>
          <w:szCs w:val="16"/>
          <w:lang w:val="en-GB"/>
        </w:rPr>
        <w:t>2/I/202</w:t>
      </w:r>
      <w:r w:rsidR="00EB0AF1" w:rsidRPr="0058418D">
        <w:rPr>
          <w:rFonts w:ascii="Verdana" w:hAnsi="Verdana" w:cs="Arial"/>
          <w:color w:val="auto"/>
          <w:sz w:val="16"/>
          <w:szCs w:val="16"/>
          <w:lang w:val="en-GB"/>
        </w:rPr>
        <w:t>1</w:t>
      </w:r>
      <w:r w:rsidR="00E678A3" w:rsidRPr="0058418D">
        <w:rPr>
          <w:rFonts w:ascii="Verdana" w:hAnsi="Verdana" w:cs="Arial"/>
          <w:color w:val="auto"/>
          <w:sz w:val="16"/>
          <w:szCs w:val="16"/>
          <w:lang w:val="en-GB"/>
        </w:rPr>
        <w:t xml:space="preserve"> </w:t>
      </w:r>
      <w:r w:rsidRPr="0058418D">
        <w:rPr>
          <w:rFonts w:ascii="Verdana" w:hAnsi="Verdana" w:cs="Arial"/>
          <w:color w:val="auto"/>
          <w:sz w:val="16"/>
          <w:szCs w:val="16"/>
          <w:lang w:val="en-GB"/>
        </w:rPr>
        <w:t xml:space="preserve">of the Director of the Institute Łukasiewicz Research Network – PORT Polish </w:t>
      </w:r>
      <w:proofErr w:type="spellStart"/>
      <w:r w:rsidRPr="0058418D">
        <w:rPr>
          <w:rFonts w:ascii="Verdana" w:hAnsi="Verdana" w:cs="Arial"/>
          <w:color w:val="auto"/>
          <w:sz w:val="16"/>
          <w:szCs w:val="16"/>
          <w:lang w:val="en-GB"/>
        </w:rPr>
        <w:t>Center</w:t>
      </w:r>
      <w:proofErr w:type="spellEnd"/>
      <w:r w:rsidRPr="0058418D">
        <w:rPr>
          <w:rFonts w:ascii="Verdana" w:hAnsi="Verdana" w:cs="Arial"/>
          <w:color w:val="auto"/>
          <w:sz w:val="16"/>
          <w:szCs w:val="16"/>
          <w:lang w:val="en-GB"/>
        </w:rPr>
        <w:t xml:space="preserve"> for Technology Development based in </w:t>
      </w:r>
      <w:proofErr w:type="spellStart"/>
      <w:r w:rsidRPr="0058418D">
        <w:rPr>
          <w:rFonts w:ascii="Verdana" w:hAnsi="Verdana" w:cs="Arial"/>
          <w:color w:val="auto"/>
          <w:sz w:val="16"/>
          <w:szCs w:val="16"/>
          <w:lang w:val="en-GB"/>
        </w:rPr>
        <w:t>Wrocław</w:t>
      </w:r>
      <w:proofErr w:type="spellEnd"/>
      <w:r w:rsidRPr="0058418D">
        <w:rPr>
          <w:rFonts w:ascii="Verdana" w:hAnsi="Verdana" w:cs="Arial"/>
          <w:color w:val="auto"/>
          <w:sz w:val="16"/>
          <w:szCs w:val="16"/>
          <w:lang w:val="en-GB"/>
        </w:rPr>
        <w:t xml:space="preserve"> of </w:t>
      </w:r>
      <w:r w:rsidR="00E678A3" w:rsidRPr="0058418D">
        <w:rPr>
          <w:rFonts w:ascii="Verdana" w:hAnsi="Verdana" w:cs="Arial"/>
          <w:color w:val="auto"/>
          <w:sz w:val="16"/>
          <w:szCs w:val="16"/>
          <w:lang w:val="en-GB"/>
        </w:rPr>
        <w:t xml:space="preserve">14.01.2021 r. </w:t>
      </w:r>
    </w:p>
    <w:tbl>
      <w:tblPr>
        <w:tblW w:w="10065" w:type="dxa"/>
        <w:tblInd w:w="4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197"/>
        <w:gridCol w:w="3574"/>
        <w:gridCol w:w="2268"/>
        <w:gridCol w:w="2026"/>
      </w:tblGrid>
      <w:tr w:rsidR="002A6998" w:rsidRPr="00EB75F6" w14:paraId="5EF9379F" w14:textId="77777777" w:rsidTr="008452BB">
        <w:trPr>
          <w:trHeight w:hRule="exact" w:val="956"/>
        </w:trPr>
        <w:tc>
          <w:tcPr>
            <w:tcW w:w="10065" w:type="dxa"/>
            <w:gridSpan w:val="4"/>
            <w:tcBorders>
              <w:top w:val="nil"/>
              <w:left w:val="nil"/>
              <w:right w:val="nil"/>
            </w:tcBorders>
            <w:shd w:val="clear" w:color="auto" w:fill="auto"/>
            <w:vAlign w:val="center"/>
          </w:tcPr>
          <w:p w14:paraId="26D5465D" w14:textId="5AFE3160" w:rsidR="002A6998" w:rsidRPr="00EB75F6" w:rsidRDefault="00FC1AEE" w:rsidP="00EB75F6">
            <w:pPr>
              <w:numPr>
                <w:ilvl w:val="0"/>
                <w:numId w:val="1"/>
              </w:numPr>
              <w:spacing w:after="0"/>
              <w:rPr>
                <w:rFonts w:ascii="Verdana" w:eastAsia="Times New Roman" w:hAnsi="Verdana" w:cs="Arial"/>
                <w:b/>
                <w:color w:val="auto"/>
                <w:sz w:val="20"/>
                <w:szCs w:val="20"/>
                <w:u w:val="single"/>
                <w:lang w:eastAsia="pl-PL"/>
              </w:rPr>
            </w:pPr>
            <w:proofErr w:type="spellStart"/>
            <w:r>
              <w:rPr>
                <w:rFonts w:ascii="Verdana" w:eastAsia="Times New Roman" w:hAnsi="Verdana" w:cs="Arial"/>
                <w:b/>
                <w:color w:val="auto"/>
                <w:sz w:val="20"/>
                <w:szCs w:val="20"/>
                <w:u w:val="single"/>
                <w:lang w:eastAsia="pl-PL"/>
              </w:rPr>
              <w:lastRenderedPageBreak/>
              <w:t>Aim</w:t>
            </w:r>
            <w:proofErr w:type="spellEnd"/>
            <w:r>
              <w:rPr>
                <w:rFonts w:ascii="Verdana" w:eastAsia="Times New Roman" w:hAnsi="Verdana" w:cs="Arial"/>
                <w:b/>
                <w:color w:val="auto"/>
                <w:sz w:val="20"/>
                <w:szCs w:val="20"/>
                <w:u w:val="single"/>
                <w:lang w:eastAsia="pl-PL"/>
              </w:rPr>
              <w:t xml:space="preserve"> of the </w:t>
            </w:r>
            <w:proofErr w:type="spellStart"/>
            <w:r>
              <w:rPr>
                <w:rFonts w:ascii="Verdana" w:eastAsia="Times New Roman" w:hAnsi="Verdana" w:cs="Arial"/>
                <w:b/>
                <w:color w:val="auto"/>
                <w:sz w:val="20"/>
                <w:szCs w:val="20"/>
                <w:u w:val="single"/>
                <w:lang w:eastAsia="pl-PL"/>
              </w:rPr>
              <w:t>regulations</w:t>
            </w:r>
            <w:proofErr w:type="spellEnd"/>
          </w:p>
        </w:tc>
      </w:tr>
      <w:tr w:rsidR="002A6998" w:rsidRPr="000526B9" w14:paraId="3D6051BA" w14:textId="77777777" w:rsidTr="008452BB">
        <w:trPr>
          <w:trHeight w:val="587"/>
        </w:trPr>
        <w:tc>
          <w:tcPr>
            <w:tcW w:w="10065" w:type="dxa"/>
            <w:gridSpan w:val="4"/>
            <w:tcBorders>
              <w:bottom w:val="single" w:sz="4" w:space="0" w:color="808080"/>
            </w:tcBorders>
            <w:shd w:val="clear" w:color="auto" w:fill="auto"/>
            <w:vAlign w:val="center"/>
          </w:tcPr>
          <w:p w14:paraId="05F25981" w14:textId="15426FB0" w:rsidR="002A6998" w:rsidRPr="00FC1AEE" w:rsidRDefault="00FC1AEE" w:rsidP="00FC1AEE">
            <w:pPr>
              <w:spacing w:after="0"/>
              <w:jc w:val="both"/>
              <w:rPr>
                <w:rFonts w:ascii="Verdana" w:eastAsia="Times New Roman" w:hAnsi="Verdana" w:cs="Arial"/>
                <w:b/>
                <w:color w:val="auto"/>
                <w:sz w:val="20"/>
                <w:szCs w:val="20"/>
                <w:lang w:val="en-GB" w:eastAsia="pl-PL"/>
              </w:rPr>
            </w:pPr>
            <w:r w:rsidRPr="00FC1AEE">
              <w:rPr>
                <w:rFonts w:ascii="Verdana" w:eastAsia="Times New Roman" w:hAnsi="Verdana" w:cs="Arial"/>
                <w:color w:val="auto"/>
                <w:sz w:val="20"/>
                <w:szCs w:val="20"/>
                <w:lang w:val="en-GB" w:eastAsia="pl-PL"/>
              </w:rPr>
              <w:t>Regulations set out the rules for organising Preliminary Market Consultations by the Institute</w:t>
            </w:r>
            <w:r>
              <w:rPr>
                <w:rFonts w:ascii="Verdana" w:eastAsia="Times New Roman" w:hAnsi="Verdana" w:cs="Arial"/>
                <w:color w:val="auto"/>
                <w:sz w:val="20"/>
                <w:szCs w:val="20"/>
                <w:lang w:val="en-GB" w:eastAsia="pl-PL"/>
              </w:rPr>
              <w:t>.</w:t>
            </w:r>
          </w:p>
        </w:tc>
      </w:tr>
      <w:tr w:rsidR="002A6998" w:rsidRPr="00EB75F6" w14:paraId="3DADF421" w14:textId="77777777" w:rsidTr="008452BB">
        <w:trPr>
          <w:trHeight w:hRule="exact" w:val="819"/>
        </w:trPr>
        <w:tc>
          <w:tcPr>
            <w:tcW w:w="10065" w:type="dxa"/>
            <w:gridSpan w:val="4"/>
            <w:tcBorders>
              <w:left w:val="nil"/>
              <w:right w:val="nil"/>
            </w:tcBorders>
            <w:shd w:val="clear" w:color="auto" w:fill="auto"/>
            <w:vAlign w:val="center"/>
          </w:tcPr>
          <w:p w14:paraId="332C1853" w14:textId="63C7F7C5" w:rsidR="002A6998" w:rsidRPr="00EB75F6" w:rsidRDefault="00FC1AEE" w:rsidP="00EB75F6">
            <w:pPr>
              <w:numPr>
                <w:ilvl w:val="0"/>
                <w:numId w:val="1"/>
              </w:numPr>
              <w:spacing w:after="0"/>
              <w:rPr>
                <w:rFonts w:ascii="Verdana" w:eastAsia="Times New Roman" w:hAnsi="Verdana" w:cs="Arial"/>
                <w:b/>
                <w:color w:val="auto"/>
                <w:sz w:val="20"/>
                <w:szCs w:val="20"/>
                <w:u w:val="single"/>
                <w:lang w:eastAsia="pl-PL"/>
              </w:rPr>
            </w:pPr>
            <w:proofErr w:type="spellStart"/>
            <w:r>
              <w:rPr>
                <w:rFonts w:ascii="Verdana" w:eastAsia="Times New Roman" w:hAnsi="Verdana" w:cs="Arial"/>
                <w:b/>
                <w:color w:val="auto"/>
                <w:sz w:val="20"/>
                <w:szCs w:val="20"/>
                <w:u w:val="single"/>
                <w:lang w:eastAsia="pl-PL"/>
              </w:rPr>
              <w:t>Scope</w:t>
            </w:r>
            <w:proofErr w:type="spellEnd"/>
            <w:r>
              <w:rPr>
                <w:rFonts w:ascii="Verdana" w:eastAsia="Times New Roman" w:hAnsi="Verdana" w:cs="Arial"/>
                <w:b/>
                <w:color w:val="auto"/>
                <w:sz w:val="20"/>
                <w:szCs w:val="20"/>
                <w:u w:val="single"/>
                <w:lang w:eastAsia="pl-PL"/>
              </w:rPr>
              <w:t xml:space="preserve"> of the </w:t>
            </w:r>
            <w:proofErr w:type="spellStart"/>
            <w:r>
              <w:rPr>
                <w:rFonts w:ascii="Verdana" w:eastAsia="Times New Roman" w:hAnsi="Verdana" w:cs="Arial"/>
                <w:b/>
                <w:color w:val="auto"/>
                <w:sz w:val="20"/>
                <w:szCs w:val="20"/>
                <w:u w:val="single"/>
                <w:lang w:eastAsia="pl-PL"/>
              </w:rPr>
              <w:t>regulations</w:t>
            </w:r>
            <w:proofErr w:type="spellEnd"/>
          </w:p>
        </w:tc>
      </w:tr>
      <w:tr w:rsidR="002A6998" w:rsidRPr="000526B9" w14:paraId="2655C00D" w14:textId="77777777" w:rsidTr="008452BB">
        <w:trPr>
          <w:trHeight w:val="587"/>
        </w:trPr>
        <w:tc>
          <w:tcPr>
            <w:tcW w:w="2197" w:type="dxa"/>
            <w:shd w:val="clear" w:color="auto" w:fill="F2F2F2"/>
            <w:vAlign w:val="center"/>
          </w:tcPr>
          <w:p w14:paraId="557B76DF" w14:textId="65630949" w:rsidR="002A6998" w:rsidRPr="00EB75F6" w:rsidRDefault="00FC1AEE" w:rsidP="00EB75F6">
            <w:pPr>
              <w:spacing w:after="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Subjective</w:t>
            </w:r>
            <w:proofErr w:type="spellEnd"/>
          </w:p>
        </w:tc>
        <w:tc>
          <w:tcPr>
            <w:tcW w:w="7868" w:type="dxa"/>
            <w:gridSpan w:val="3"/>
            <w:shd w:val="clear" w:color="auto" w:fill="auto"/>
            <w:vAlign w:val="center"/>
          </w:tcPr>
          <w:p w14:paraId="7C8C1D87" w14:textId="2AF43511" w:rsidR="002A6998" w:rsidRPr="00FC1AEE" w:rsidRDefault="00FC1AEE" w:rsidP="00EB75F6">
            <w:pPr>
              <w:spacing w:after="0"/>
              <w:jc w:val="both"/>
              <w:rPr>
                <w:rFonts w:ascii="Verdana" w:eastAsia="Times New Roman" w:hAnsi="Verdana" w:cs="Arial"/>
                <w:color w:val="auto"/>
                <w:sz w:val="20"/>
                <w:szCs w:val="20"/>
                <w:lang w:val="en-GB" w:eastAsia="pl-PL"/>
              </w:rPr>
            </w:pPr>
            <w:r w:rsidRPr="00FC1AEE">
              <w:rPr>
                <w:rFonts w:ascii="Verdana" w:eastAsia="Times New Roman" w:hAnsi="Verdana" w:cs="Arial"/>
                <w:color w:val="auto"/>
                <w:sz w:val="20"/>
                <w:szCs w:val="20"/>
                <w:lang w:val="en-GB" w:eastAsia="pl-PL"/>
              </w:rPr>
              <w:t xml:space="preserve">These </w:t>
            </w:r>
            <w:r>
              <w:rPr>
                <w:rFonts w:ascii="Verdana" w:eastAsia="Times New Roman" w:hAnsi="Verdana" w:cs="Arial"/>
                <w:color w:val="auto"/>
                <w:sz w:val="20"/>
                <w:szCs w:val="20"/>
                <w:lang w:val="en-GB" w:eastAsia="pl-PL"/>
              </w:rPr>
              <w:t>r</w:t>
            </w:r>
            <w:r w:rsidRPr="00FC1AEE">
              <w:rPr>
                <w:rFonts w:ascii="Verdana" w:eastAsia="Times New Roman" w:hAnsi="Verdana" w:cs="Arial"/>
                <w:color w:val="auto"/>
                <w:sz w:val="20"/>
                <w:szCs w:val="20"/>
                <w:lang w:val="en-GB" w:eastAsia="pl-PL"/>
              </w:rPr>
              <w:t>egulations set out the rules for the organisation of Preliminary Market Consultations by the Institute, preceding the Public Procurement Procedure in accordance with the provisions of Articles 84 – 85 of the Public Procurement Law</w:t>
            </w:r>
            <w:r w:rsidR="00B14D33" w:rsidRPr="00FC1AEE">
              <w:rPr>
                <w:rFonts w:ascii="Verdana" w:eastAsia="Times New Roman" w:hAnsi="Verdana" w:cs="Arial"/>
                <w:color w:val="auto"/>
                <w:sz w:val="20"/>
                <w:szCs w:val="20"/>
                <w:lang w:val="en-GB" w:eastAsia="pl-PL"/>
              </w:rPr>
              <w:t>.</w:t>
            </w:r>
          </w:p>
        </w:tc>
      </w:tr>
      <w:tr w:rsidR="002A6998" w:rsidRPr="00EB75F6" w14:paraId="00AD275F" w14:textId="77777777" w:rsidTr="008452BB">
        <w:trPr>
          <w:trHeight w:val="587"/>
        </w:trPr>
        <w:tc>
          <w:tcPr>
            <w:tcW w:w="2197" w:type="dxa"/>
            <w:tcBorders>
              <w:bottom w:val="single" w:sz="4" w:space="0" w:color="808080"/>
            </w:tcBorders>
            <w:shd w:val="clear" w:color="auto" w:fill="F2F2F2"/>
            <w:vAlign w:val="center"/>
          </w:tcPr>
          <w:p w14:paraId="42B57DE0" w14:textId="7D242A29" w:rsidR="002A6998" w:rsidRPr="00EB75F6" w:rsidRDefault="00FC1AEE" w:rsidP="00EB75F6">
            <w:pPr>
              <w:spacing w:after="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Objective</w:t>
            </w:r>
            <w:proofErr w:type="spellEnd"/>
          </w:p>
        </w:tc>
        <w:tc>
          <w:tcPr>
            <w:tcW w:w="7868" w:type="dxa"/>
            <w:gridSpan w:val="3"/>
            <w:tcBorders>
              <w:bottom w:val="single" w:sz="4" w:space="0" w:color="808080"/>
            </w:tcBorders>
            <w:shd w:val="clear" w:color="auto" w:fill="auto"/>
            <w:vAlign w:val="center"/>
          </w:tcPr>
          <w:p w14:paraId="47AADB55" w14:textId="1A0E7EC1" w:rsidR="002A6998" w:rsidRPr="00EB75F6" w:rsidRDefault="00FC1AEE" w:rsidP="00EB75F6">
            <w:pPr>
              <w:spacing w:after="0"/>
              <w:jc w:val="both"/>
              <w:rPr>
                <w:rFonts w:ascii="Verdana" w:eastAsia="Times New Roman" w:hAnsi="Verdana" w:cs="Arial"/>
                <w:color w:val="auto"/>
                <w:sz w:val="20"/>
                <w:szCs w:val="20"/>
                <w:lang w:eastAsia="pl-PL"/>
              </w:rPr>
            </w:pPr>
            <w:proofErr w:type="spellStart"/>
            <w:r>
              <w:rPr>
                <w:rFonts w:ascii="Verdana" w:eastAsia="Times New Roman" w:hAnsi="Verdana" w:cs="Arial"/>
                <w:bCs/>
                <w:iCs/>
                <w:color w:val="auto"/>
                <w:sz w:val="20"/>
                <w:szCs w:val="20"/>
                <w:lang w:eastAsia="pl-PL"/>
              </w:rPr>
              <w:t>All</w:t>
            </w:r>
            <w:proofErr w:type="spellEnd"/>
            <w:r>
              <w:rPr>
                <w:rFonts w:ascii="Verdana" w:eastAsia="Times New Roman" w:hAnsi="Verdana" w:cs="Arial"/>
                <w:bCs/>
                <w:iCs/>
                <w:color w:val="auto"/>
                <w:sz w:val="20"/>
                <w:szCs w:val="20"/>
                <w:lang w:eastAsia="pl-PL"/>
              </w:rPr>
              <w:t xml:space="preserve"> </w:t>
            </w:r>
            <w:proofErr w:type="spellStart"/>
            <w:r>
              <w:rPr>
                <w:rFonts w:ascii="Verdana" w:eastAsia="Times New Roman" w:hAnsi="Verdana" w:cs="Arial"/>
                <w:bCs/>
                <w:iCs/>
                <w:color w:val="auto"/>
                <w:sz w:val="20"/>
                <w:szCs w:val="20"/>
                <w:lang w:eastAsia="pl-PL"/>
              </w:rPr>
              <w:t>workers</w:t>
            </w:r>
            <w:proofErr w:type="spellEnd"/>
            <w:r w:rsidR="002A6998" w:rsidRPr="00EB75F6">
              <w:rPr>
                <w:rFonts w:ascii="Verdana" w:eastAsia="Times New Roman" w:hAnsi="Verdana" w:cs="Arial"/>
                <w:bCs/>
                <w:iCs/>
                <w:color w:val="auto"/>
                <w:sz w:val="20"/>
                <w:szCs w:val="20"/>
                <w:lang w:eastAsia="pl-PL"/>
              </w:rPr>
              <w:t>.</w:t>
            </w:r>
          </w:p>
        </w:tc>
      </w:tr>
      <w:tr w:rsidR="002A6998" w:rsidRPr="00EB75F6" w14:paraId="68F51BF0" w14:textId="77777777" w:rsidTr="008452BB">
        <w:trPr>
          <w:trHeight w:hRule="exact" w:val="803"/>
        </w:trPr>
        <w:tc>
          <w:tcPr>
            <w:tcW w:w="10065" w:type="dxa"/>
            <w:gridSpan w:val="4"/>
            <w:tcBorders>
              <w:left w:val="nil"/>
              <w:bottom w:val="single" w:sz="12" w:space="0" w:color="808080"/>
              <w:right w:val="nil"/>
            </w:tcBorders>
            <w:shd w:val="clear" w:color="auto" w:fill="auto"/>
            <w:vAlign w:val="center"/>
          </w:tcPr>
          <w:p w14:paraId="0DCC12AC" w14:textId="79368DDF" w:rsidR="002A6998" w:rsidRPr="00EB75F6" w:rsidRDefault="002A6998" w:rsidP="00EB75F6">
            <w:pPr>
              <w:numPr>
                <w:ilvl w:val="0"/>
                <w:numId w:val="1"/>
              </w:numPr>
              <w:spacing w:after="0"/>
              <w:rPr>
                <w:rFonts w:ascii="Verdana" w:eastAsia="Times New Roman" w:hAnsi="Verdana" w:cs="Arial"/>
                <w:b/>
                <w:color w:val="auto"/>
                <w:sz w:val="20"/>
                <w:szCs w:val="20"/>
                <w:u w:val="single"/>
                <w:lang w:eastAsia="pl-PL"/>
              </w:rPr>
            </w:pPr>
            <w:r w:rsidRPr="00EB75F6">
              <w:rPr>
                <w:rFonts w:ascii="Verdana" w:eastAsia="Times New Roman" w:hAnsi="Verdana" w:cs="Arial"/>
                <w:b/>
                <w:color w:val="auto"/>
                <w:sz w:val="20"/>
                <w:szCs w:val="20"/>
                <w:u w:val="single"/>
                <w:lang w:eastAsia="pl-PL"/>
              </w:rPr>
              <w:t xml:space="preserve"> </w:t>
            </w:r>
            <w:proofErr w:type="spellStart"/>
            <w:r w:rsidR="00FC1AEE">
              <w:rPr>
                <w:rFonts w:ascii="Verdana" w:eastAsia="Times New Roman" w:hAnsi="Verdana" w:cs="Arial"/>
                <w:b/>
                <w:color w:val="auto"/>
                <w:sz w:val="20"/>
                <w:szCs w:val="20"/>
                <w:u w:val="single"/>
                <w:lang w:eastAsia="pl-PL"/>
              </w:rPr>
              <w:t>Approval</w:t>
            </w:r>
            <w:proofErr w:type="spellEnd"/>
            <w:r w:rsidR="00FC1AEE">
              <w:rPr>
                <w:rFonts w:ascii="Verdana" w:eastAsia="Times New Roman" w:hAnsi="Verdana" w:cs="Arial"/>
                <w:b/>
                <w:color w:val="auto"/>
                <w:sz w:val="20"/>
                <w:szCs w:val="20"/>
                <w:u w:val="single"/>
                <w:lang w:eastAsia="pl-PL"/>
              </w:rPr>
              <w:t xml:space="preserve"> of the </w:t>
            </w:r>
            <w:proofErr w:type="spellStart"/>
            <w:r w:rsidR="00FC1AEE">
              <w:rPr>
                <w:rFonts w:ascii="Verdana" w:eastAsia="Times New Roman" w:hAnsi="Verdana" w:cs="Arial"/>
                <w:b/>
                <w:color w:val="auto"/>
                <w:sz w:val="20"/>
                <w:szCs w:val="20"/>
                <w:u w:val="single"/>
                <w:lang w:eastAsia="pl-PL"/>
              </w:rPr>
              <w:t>document</w:t>
            </w:r>
            <w:proofErr w:type="spellEnd"/>
          </w:p>
        </w:tc>
      </w:tr>
      <w:tr w:rsidR="002A6998" w:rsidRPr="00EB75F6" w14:paraId="55EBE4D9" w14:textId="77777777" w:rsidTr="0009263F">
        <w:trPr>
          <w:trHeight w:val="411"/>
        </w:trPr>
        <w:tc>
          <w:tcPr>
            <w:tcW w:w="2197" w:type="dxa"/>
            <w:tcBorders>
              <w:top w:val="nil"/>
              <w:left w:val="single" w:sz="12" w:space="0" w:color="808080"/>
            </w:tcBorders>
            <w:shd w:val="clear" w:color="auto" w:fill="auto"/>
          </w:tcPr>
          <w:p w14:paraId="1E3DA829" w14:textId="77777777" w:rsidR="002A6998" w:rsidRPr="00EB75F6" w:rsidRDefault="002A6998" w:rsidP="00EB75F6">
            <w:pPr>
              <w:spacing w:after="0"/>
              <w:rPr>
                <w:rFonts w:ascii="Verdana" w:eastAsia="Times New Roman" w:hAnsi="Verdana" w:cs="Arial"/>
                <w:color w:val="auto"/>
                <w:sz w:val="20"/>
                <w:szCs w:val="20"/>
                <w:lang w:eastAsia="pl-PL"/>
              </w:rPr>
            </w:pPr>
          </w:p>
        </w:tc>
        <w:tc>
          <w:tcPr>
            <w:tcW w:w="3574" w:type="dxa"/>
            <w:tcBorders>
              <w:top w:val="single" w:sz="4" w:space="0" w:color="808080"/>
            </w:tcBorders>
            <w:shd w:val="clear" w:color="auto" w:fill="F2F2F2"/>
            <w:vAlign w:val="center"/>
          </w:tcPr>
          <w:p w14:paraId="3E68E025" w14:textId="351A7333" w:rsidR="002A6998" w:rsidRPr="00EB75F6" w:rsidRDefault="0058418D" w:rsidP="00EB75F6">
            <w:pPr>
              <w:spacing w:after="0"/>
              <w:jc w:val="center"/>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Position</w:t>
            </w:r>
            <w:proofErr w:type="spellEnd"/>
          </w:p>
        </w:tc>
        <w:tc>
          <w:tcPr>
            <w:tcW w:w="2268" w:type="dxa"/>
            <w:tcBorders>
              <w:top w:val="single" w:sz="4" w:space="0" w:color="808080"/>
            </w:tcBorders>
            <w:shd w:val="clear" w:color="auto" w:fill="F2F2F2"/>
            <w:vAlign w:val="center"/>
          </w:tcPr>
          <w:p w14:paraId="586BCE92" w14:textId="570158FA" w:rsidR="002A6998" w:rsidRPr="00EB75F6" w:rsidRDefault="0058418D" w:rsidP="00EB75F6">
            <w:pPr>
              <w:spacing w:after="0"/>
              <w:jc w:val="center"/>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Name</w:t>
            </w:r>
            <w:proofErr w:type="spellEnd"/>
            <w:r>
              <w:rPr>
                <w:rFonts w:ascii="Verdana" w:eastAsia="Times New Roman" w:hAnsi="Verdana" w:cs="Arial"/>
                <w:color w:val="auto"/>
                <w:sz w:val="20"/>
                <w:szCs w:val="20"/>
                <w:lang w:eastAsia="pl-PL"/>
              </w:rPr>
              <w:t xml:space="preserve">, </w:t>
            </w:r>
            <w:proofErr w:type="spellStart"/>
            <w:r>
              <w:rPr>
                <w:rFonts w:ascii="Verdana" w:eastAsia="Times New Roman" w:hAnsi="Verdana" w:cs="Arial"/>
                <w:color w:val="auto"/>
                <w:sz w:val="20"/>
                <w:szCs w:val="20"/>
                <w:lang w:eastAsia="pl-PL"/>
              </w:rPr>
              <w:t>surname</w:t>
            </w:r>
            <w:proofErr w:type="spellEnd"/>
          </w:p>
        </w:tc>
        <w:tc>
          <w:tcPr>
            <w:tcW w:w="2026" w:type="dxa"/>
            <w:tcBorders>
              <w:top w:val="single" w:sz="4" w:space="0" w:color="808080"/>
              <w:right w:val="single" w:sz="12" w:space="0" w:color="808080"/>
            </w:tcBorders>
            <w:shd w:val="clear" w:color="auto" w:fill="F2F2F2"/>
            <w:vAlign w:val="center"/>
          </w:tcPr>
          <w:p w14:paraId="3AE09CCB" w14:textId="24132C0E" w:rsidR="002A6998" w:rsidRPr="00EB75F6" w:rsidRDefault="0058418D" w:rsidP="00EB75F6">
            <w:pPr>
              <w:spacing w:after="0"/>
              <w:jc w:val="center"/>
              <w:rPr>
                <w:rFonts w:ascii="Verdana" w:eastAsia="Times New Roman" w:hAnsi="Verdana" w:cs="Arial"/>
                <w:i/>
                <w:color w:val="auto"/>
                <w:sz w:val="20"/>
                <w:szCs w:val="20"/>
                <w:lang w:eastAsia="pl-PL"/>
              </w:rPr>
            </w:pPr>
            <w:proofErr w:type="spellStart"/>
            <w:r>
              <w:rPr>
                <w:rFonts w:ascii="Verdana" w:eastAsia="Times New Roman" w:hAnsi="Verdana" w:cs="Arial"/>
                <w:i/>
                <w:color w:val="auto"/>
                <w:sz w:val="20"/>
                <w:szCs w:val="20"/>
                <w:lang w:eastAsia="pl-PL"/>
              </w:rPr>
              <w:t>Signature</w:t>
            </w:r>
            <w:proofErr w:type="spellEnd"/>
          </w:p>
        </w:tc>
      </w:tr>
      <w:tr w:rsidR="00EB0AF1" w:rsidRPr="00EB75F6" w14:paraId="64461684" w14:textId="77777777" w:rsidTr="0009263F">
        <w:trPr>
          <w:trHeight w:val="697"/>
        </w:trPr>
        <w:tc>
          <w:tcPr>
            <w:tcW w:w="2197" w:type="dxa"/>
            <w:tcBorders>
              <w:left w:val="single" w:sz="12" w:space="0" w:color="808080"/>
            </w:tcBorders>
            <w:shd w:val="clear" w:color="auto" w:fill="F2F2F2"/>
            <w:vAlign w:val="center"/>
          </w:tcPr>
          <w:p w14:paraId="55B72F26" w14:textId="01B028DF" w:rsidR="00EB0AF1" w:rsidRPr="00EB75F6" w:rsidRDefault="00FC1AEE" w:rsidP="00EB0AF1">
            <w:pPr>
              <w:spacing w:after="12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Made</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6F98A83B" w14:textId="711391A2" w:rsidR="00EB0AF1" w:rsidRPr="000046DE" w:rsidRDefault="00FC1AEE" w:rsidP="0009263F">
            <w:pPr>
              <w:spacing w:after="120"/>
              <w:jc w:val="center"/>
              <w:rPr>
                <w:rFonts w:ascii="Verdana" w:eastAsia="Times New Roman" w:hAnsi="Verdana" w:cs="Arial"/>
                <w:color w:val="auto"/>
                <w:sz w:val="20"/>
                <w:szCs w:val="20"/>
                <w:lang w:eastAsia="pl-PL"/>
              </w:rPr>
            </w:pPr>
            <w:proofErr w:type="spellStart"/>
            <w:r>
              <w:rPr>
                <w:rFonts w:ascii="Verdana" w:hAnsi="Verdana"/>
                <w:color w:val="auto"/>
                <w:sz w:val="20"/>
                <w:szCs w:val="20"/>
              </w:rPr>
              <w:t>Head</w:t>
            </w:r>
            <w:proofErr w:type="spellEnd"/>
            <w:r>
              <w:rPr>
                <w:rFonts w:ascii="Verdana" w:hAnsi="Verdana"/>
                <w:color w:val="auto"/>
                <w:sz w:val="20"/>
                <w:szCs w:val="20"/>
              </w:rPr>
              <w:t xml:space="preserve"> of </w:t>
            </w:r>
            <w:proofErr w:type="spellStart"/>
            <w:r>
              <w:rPr>
                <w:rFonts w:ascii="Verdana" w:hAnsi="Verdana"/>
                <w:color w:val="auto"/>
                <w:sz w:val="20"/>
                <w:szCs w:val="20"/>
              </w:rPr>
              <w:t>Purchases</w:t>
            </w:r>
            <w:proofErr w:type="spellEnd"/>
            <w:r>
              <w:rPr>
                <w:rFonts w:ascii="Verdana" w:hAnsi="Verdana"/>
                <w:color w:val="auto"/>
                <w:sz w:val="20"/>
                <w:szCs w:val="20"/>
              </w:rPr>
              <w:t xml:space="preserve"> </w:t>
            </w:r>
            <w:proofErr w:type="spellStart"/>
            <w:r>
              <w:rPr>
                <w:rFonts w:ascii="Verdana" w:hAnsi="Verdana"/>
                <w:color w:val="auto"/>
                <w:sz w:val="20"/>
                <w:szCs w:val="20"/>
              </w:rPr>
              <w:t>Division</w:t>
            </w:r>
            <w:proofErr w:type="spellEnd"/>
          </w:p>
        </w:tc>
        <w:tc>
          <w:tcPr>
            <w:tcW w:w="2268" w:type="dxa"/>
            <w:shd w:val="clear" w:color="auto" w:fill="auto"/>
            <w:vAlign w:val="center"/>
          </w:tcPr>
          <w:p w14:paraId="4E7AE10F" w14:textId="77777777" w:rsidR="00EB0AF1" w:rsidRPr="00EB75F6" w:rsidRDefault="00EB0AF1" w:rsidP="00EB0AF1">
            <w:pPr>
              <w:spacing w:after="120"/>
              <w:jc w:val="center"/>
              <w:rPr>
                <w:rFonts w:ascii="Verdana" w:eastAsia="Times New Roman" w:hAnsi="Verdana" w:cs="Arial"/>
                <w:color w:val="auto"/>
                <w:sz w:val="20"/>
                <w:szCs w:val="20"/>
                <w:lang w:eastAsia="pl-PL"/>
              </w:rPr>
            </w:pPr>
            <w:r w:rsidRPr="00EB75F6">
              <w:rPr>
                <w:rFonts w:ascii="Verdana" w:eastAsia="Times New Roman" w:hAnsi="Verdana" w:cs="Arial"/>
                <w:color w:val="auto"/>
                <w:sz w:val="20"/>
                <w:szCs w:val="20"/>
                <w:lang w:eastAsia="pl-PL"/>
              </w:rPr>
              <w:t xml:space="preserve">Beata </w:t>
            </w:r>
            <w:proofErr w:type="spellStart"/>
            <w:r w:rsidRPr="00EB75F6">
              <w:rPr>
                <w:rFonts w:ascii="Verdana" w:eastAsia="Times New Roman" w:hAnsi="Verdana" w:cs="Arial"/>
                <w:color w:val="auto"/>
                <w:sz w:val="20"/>
                <w:szCs w:val="20"/>
                <w:lang w:eastAsia="pl-PL"/>
              </w:rPr>
              <w:t>Chodyńska</w:t>
            </w:r>
            <w:proofErr w:type="spellEnd"/>
          </w:p>
        </w:tc>
        <w:tc>
          <w:tcPr>
            <w:tcW w:w="2026" w:type="dxa"/>
            <w:tcBorders>
              <w:right w:val="single" w:sz="12" w:space="0" w:color="808080"/>
            </w:tcBorders>
            <w:shd w:val="clear" w:color="auto" w:fill="auto"/>
            <w:vAlign w:val="center"/>
          </w:tcPr>
          <w:p w14:paraId="5B18DF94" w14:textId="50F7E2C1" w:rsidR="00EB0AF1" w:rsidRPr="00EB0AF1" w:rsidRDefault="00EB0AF1" w:rsidP="00EB0AF1">
            <w:pPr>
              <w:spacing w:after="120"/>
              <w:jc w:val="center"/>
              <w:rPr>
                <w:rFonts w:ascii="Verdana" w:eastAsia="Times New Roman" w:hAnsi="Verdana" w:cs="Arial"/>
                <w:color w:val="auto"/>
                <w:sz w:val="14"/>
                <w:szCs w:val="14"/>
                <w:lang w:eastAsia="pl-PL"/>
              </w:rPr>
            </w:pPr>
          </w:p>
        </w:tc>
      </w:tr>
      <w:tr w:rsidR="00EB0AF1" w:rsidRPr="00EB75F6" w14:paraId="29DB28A0" w14:textId="77777777" w:rsidTr="0009263F">
        <w:trPr>
          <w:trHeight w:val="294"/>
        </w:trPr>
        <w:tc>
          <w:tcPr>
            <w:tcW w:w="2197" w:type="dxa"/>
            <w:tcBorders>
              <w:left w:val="single" w:sz="12" w:space="0" w:color="808080"/>
            </w:tcBorders>
            <w:shd w:val="clear" w:color="auto" w:fill="F2F2F2"/>
            <w:vAlign w:val="center"/>
          </w:tcPr>
          <w:p w14:paraId="6FDAB96A" w14:textId="6F8CE920" w:rsidR="00EB0AF1" w:rsidRPr="00EB75F6" w:rsidRDefault="00FC1AEE" w:rsidP="00EB0AF1">
            <w:pPr>
              <w:spacing w:after="12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Accepted</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35081431" w14:textId="5C562F51" w:rsidR="00EB0AF1" w:rsidRPr="000046DE" w:rsidRDefault="00FC1AEE" w:rsidP="0009263F">
            <w:pPr>
              <w:spacing w:after="120"/>
              <w:jc w:val="center"/>
              <w:rPr>
                <w:rFonts w:ascii="Verdana" w:eastAsia="Times New Roman" w:hAnsi="Verdana" w:cs="Arial"/>
                <w:color w:val="auto"/>
                <w:sz w:val="20"/>
                <w:szCs w:val="20"/>
                <w:lang w:eastAsia="pl-PL"/>
              </w:rPr>
            </w:pPr>
            <w:proofErr w:type="spellStart"/>
            <w:r>
              <w:rPr>
                <w:rFonts w:ascii="Verdana" w:hAnsi="Verdana"/>
                <w:color w:val="auto"/>
                <w:sz w:val="20"/>
                <w:szCs w:val="20"/>
              </w:rPr>
              <w:t>Director</w:t>
            </w:r>
            <w:proofErr w:type="spellEnd"/>
            <w:r>
              <w:rPr>
                <w:rFonts w:ascii="Verdana" w:hAnsi="Verdana"/>
                <w:color w:val="auto"/>
                <w:sz w:val="20"/>
                <w:szCs w:val="20"/>
              </w:rPr>
              <w:t xml:space="preserve"> of </w:t>
            </w:r>
            <w:proofErr w:type="spellStart"/>
            <w:r>
              <w:rPr>
                <w:rFonts w:ascii="Verdana" w:hAnsi="Verdana"/>
                <w:color w:val="auto"/>
                <w:sz w:val="20"/>
                <w:szCs w:val="20"/>
              </w:rPr>
              <w:t>Organisation</w:t>
            </w:r>
            <w:proofErr w:type="spellEnd"/>
            <w:r>
              <w:rPr>
                <w:rFonts w:ascii="Verdana" w:hAnsi="Verdana"/>
                <w:color w:val="auto"/>
                <w:sz w:val="20"/>
                <w:szCs w:val="20"/>
              </w:rPr>
              <w:t xml:space="preserve"> </w:t>
            </w:r>
            <w:proofErr w:type="spellStart"/>
            <w:r>
              <w:rPr>
                <w:rFonts w:ascii="Verdana" w:hAnsi="Verdana"/>
                <w:color w:val="auto"/>
                <w:sz w:val="20"/>
                <w:szCs w:val="20"/>
              </w:rPr>
              <w:t>Department</w:t>
            </w:r>
            <w:proofErr w:type="spellEnd"/>
          </w:p>
        </w:tc>
        <w:tc>
          <w:tcPr>
            <w:tcW w:w="2268" w:type="dxa"/>
            <w:shd w:val="clear" w:color="auto" w:fill="auto"/>
            <w:vAlign w:val="center"/>
          </w:tcPr>
          <w:p w14:paraId="11FB58DF" w14:textId="77777777" w:rsidR="00EB0AF1" w:rsidRPr="00EB75F6" w:rsidRDefault="00EB0AF1" w:rsidP="00EB0AF1">
            <w:pPr>
              <w:spacing w:after="120"/>
              <w:jc w:val="center"/>
              <w:rPr>
                <w:rFonts w:ascii="Verdana" w:eastAsia="Times New Roman" w:hAnsi="Verdana" w:cs="Arial"/>
                <w:color w:val="auto"/>
                <w:sz w:val="20"/>
                <w:szCs w:val="20"/>
                <w:lang w:eastAsia="pl-PL"/>
              </w:rPr>
            </w:pPr>
            <w:r w:rsidRPr="00EB75F6">
              <w:rPr>
                <w:rFonts w:ascii="Verdana" w:eastAsia="Times New Roman" w:hAnsi="Verdana" w:cs="Arial"/>
                <w:color w:val="auto"/>
                <w:sz w:val="20"/>
                <w:szCs w:val="20"/>
                <w:lang w:eastAsia="pl-PL"/>
              </w:rPr>
              <w:t>Małgorzata Błaszkowska</w:t>
            </w:r>
          </w:p>
        </w:tc>
        <w:tc>
          <w:tcPr>
            <w:tcW w:w="2026" w:type="dxa"/>
            <w:tcBorders>
              <w:right w:val="single" w:sz="12" w:space="0" w:color="808080"/>
            </w:tcBorders>
            <w:shd w:val="clear" w:color="auto" w:fill="auto"/>
            <w:vAlign w:val="center"/>
          </w:tcPr>
          <w:p w14:paraId="728D17E9" w14:textId="50C2E0A0" w:rsidR="00EB0AF1" w:rsidRPr="00EB0AF1" w:rsidRDefault="00EB0AF1" w:rsidP="00EB0AF1">
            <w:pPr>
              <w:spacing w:after="120"/>
              <w:jc w:val="center"/>
              <w:rPr>
                <w:rFonts w:ascii="Verdana" w:eastAsia="Times New Roman" w:hAnsi="Verdana" w:cs="Arial"/>
                <w:color w:val="auto"/>
                <w:sz w:val="14"/>
                <w:szCs w:val="14"/>
                <w:lang w:eastAsia="pl-PL"/>
              </w:rPr>
            </w:pPr>
          </w:p>
        </w:tc>
      </w:tr>
      <w:tr w:rsidR="00EB0AF1" w:rsidRPr="00EB75F6" w14:paraId="71FEC4A0" w14:textId="77777777" w:rsidTr="0009263F">
        <w:trPr>
          <w:trHeight w:val="294"/>
        </w:trPr>
        <w:tc>
          <w:tcPr>
            <w:tcW w:w="2197" w:type="dxa"/>
            <w:tcBorders>
              <w:left w:val="single" w:sz="12" w:space="0" w:color="808080"/>
            </w:tcBorders>
            <w:shd w:val="clear" w:color="auto" w:fill="F2F2F2"/>
            <w:vAlign w:val="center"/>
          </w:tcPr>
          <w:p w14:paraId="57B25A04" w14:textId="7F30D7ED" w:rsidR="00EB0AF1" w:rsidRPr="00EB75F6" w:rsidRDefault="00FC1AEE" w:rsidP="00EB0AF1">
            <w:pPr>
              <w:spacing w:after="12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Accepted</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703427C3" w14:textId="13C9E257" w:rsidR="00EB0AF1" w:rsidRPr="00FC1AEE" w:rsidRDefault="00FC1AEE" w:rsidP="0009263F">
            <w:pPr>
              <w:spacing w:after="120"/>
              <w:jc w:val="center"/>
              <w:rPr>
                <w:rFonts w:ascii="Verdana" w:eastAsia="Times New Roman" w:hAnsi="Verdana" w:cs="Arial"/>
                <w:color w:val="auto"/>
                <w:sz w:val="20"/>
                <w:szCs w:val="20"/>
                <w:lang w:val="en-GB" w:eastAsia="pl-PL"/>
              </w:rPr>
            </w:pPr>
            <w:r w:rsidRPr="00FC1AEE">
              <w:rPr>
                <w:rFonts w:ascii="Verdana" w:hAnsi="Verdana"/>
                <w:color w:val="auto"/>
                <w:sz w:val="20"/>
                <w:szCs w:val="20"/>
                <w:lang w:val="en-GB"/>
              </w:rPr>
              <w:t>Deputy Director of Finances and Operations</w:t>
            </w:r>
          </w:p>
        </w:tc>
        <w:tc>
          <w:tcPr>
            <w:tcW w:w="2268" w:type="dxa"/>
            <w:shd w:val="clear" w:color="auto" w:fill="auto"/>
            <w:vAlign w:val="center"/>
          </w:tcPr>
          <w:p w14:paraId="1BE65BA7" w14:textId="77777777" w:rsidR="00EB0AF1" w:rsidRPr="00EB75F6" w:rsidRDefault="00EB0AF1" w:rsidP="00EB0AF1">
            <w:pPr>
              <w:spacing w:after="120"/>
              <w:jc w:val="center"/>
              <w:rPr>
                <w:rFonts w:ascii="Verdana" w:eastAsia="Times New Roman" w:hAnsi="Verdana" w:cs="Arial"/>
                <w:color w:val="auto"/>
                <w:sz w:val="20"/>
                <w:szCs w:val="20"/>
                <w:lang w:eastAsia="pl-PL"/>
              </w:rPr>
            </w:pPr>
            <w:r w:rsidRPr="00EB75F6">
              <w:rPr>
                <w:rFonts w:ascii="Verdana" w:eastAsia="Times New Roman" w:hAnsi="Verdana" w:cs="Arial"/>
                <w:color w:val="auto"/>
                <w:sz w:val="20"/>
                <w:szCs w:val="20"/>
                <w:lang w:eastAsia="pl-PL"/>
              </w:rPr>
              <w:t>Jakub Sojka</w:t>
            </w:r>
          </w:p>
        </w:tc>
        <w:tc>
          <w:tcPr>
            <w:tcW w:w="2026" w:type="dxa"/>
            <w:tcBorders>
              <w:right w:val="single" w:sz="12" w:space="0" w:color="808080"/>
            </w:tcBorders>
            <w:shd w:val="clear" w:color="auto" w:fill="auto"/>
            <w:vAlign w:val="center"/>
          </w:tcPr>
          <w:p w14:paraId="6F56DA3A" w14:textId="5F304426" w:rsidR="00EB0AF1" w:rsidRPr="00EB0AF1" w:rsidRDefault="00EB0AF1" w:rsidP="00EB0AF1">
            <w:pPr>
              <w:spacing w:after="120"/>
              <w:jc w:val="center"/>
              <w:rPr>
                <w:rFonts w:ascii="Verdana" w:eastAsia="Times New Roman" w:hAnsi="Verdana" w:cs="Arial"/>
                <w:color w:val="auto"/>
                <w:sz w:val="14"/>
                <w:szCs w:val="14"/>
                <w:lang w:eastAsia="pl-PL"/>
              </w:rPr>
            </w:pPr>
          </w:p>
        </w:tc>
      </w:tr>
      <w:tr w:rsidR="00EB0AF1" w:rsidRPr="00EB75F6" w14:paraId="077FE9D1" w14:textId="77777777" w:rsidTr="000046DE">
        <w:trPr>
          <w:trHeight w:val="643"/>
        </w:trPr>
        <w:tc>
          <w:tcPr>
            <w:tcW w:w="2197" w:type="dxa"/>
            <w:tcBorders>
              <w:left w:val="single" w:sz="12" w:space="0" w:color="808080"/>
            </w:tcBorders>
            <w:shd w:val="clear" w:color="auto" w:fill="F2F2F2"/>
            <w:vAlign w:val="center"/>
          </w:tcPr>
          <w:p w14:paraId="55CA1B25" w14:textId="040DE29A" w:rsidR="00EB0AF1" w:rsidRPr="00EB75F6" w:rsidRDefault="00FC1AEE" w:rsidP="00EB0AF1">
            <w:pPr>
              <w:spacing w:after="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Accepted</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45803F5F" w14:textId="0DED0359" w:rsidR="00EB0AF1" w:rsidRPr="000046DE" w:rsidDel="00AA5800" w:rsidRDefault="00FC1AEE" w:rsidP="0009263F">
            <w:pPr>
              <w:spacing w:after="0"/>
              <w:jc w:val="center"/>
              <w:rPr>
                <w:rFonts w:ascii="Verdana" w:eastAsia="Times New Roman" w:hAnsi="Verdana" w:cs="Arial"/>
                <w:color w:val="auto"/>
                <w:sz w:val="20"/>
                <w:szCs w:val="20"/>
                <w:lang w:eastAsia="pl-PL"/>
              </w:rPr>
            </w:pPr>
            <w:proofErr w:type="spellStart"/>
            <w:r>
              <w:rPr>
                <w:rFonts w:ascii="Verdana" w:hAnsi="Verdana"/>
                <w:color w:val="auto"/>
                <w:sz w:val="20"/>
                <w:szCs w:val="20"/>
              </w:rPr>
              <w:t>Legal</w:t>
            </w:r>
            <w:proofErr w:type="spellEnd"/>
            <w:r>
              <w:rPr>
                <w:rFonts w:ascii="Verdana" w:hAnsi="Verdana"/>
                <w:color w:val="auto"/>
                <w:sz w:val="20"/>
                <w:szCs w:val="20"/>
              </w:rPr>
              <w:t xml:space="preserve"> Office</w:t>
            </w:r>
          </w:p>
        </w:tc>
        <w:tc>
          <w:tcPr>
            <w:tcW w:w="2268" w:type="dxa"/>
            <w:shd w:val="clear" w:color="auto" w:fill="auto"/>
            <w:vAlign w:val="center"/>
          </w:tcPr>
          <w:p w14:paraId="39FCDF04" w14:textId="375E2E45" w:rsidR="00EB0AF1" w:rsidRPr="00EB75F6" w:rsidDel="00AA5800" w:rsidRDefault="00EB0AF1" w:rsidP="00EB0AF1">
            <w:pPr>
              <w:spacing w:after="0"/>
              <w:jc w:val="center"/>
              <w:rPr>
                <w:rFonts w:ascii="Verdana" w:eastAsia="Times New Roman" w:hAnsi="Verdana" w:cs="Arial"/>
                <w:color w:val="auto"/>
                <w:sz w:val="20"/>
                <w:szCs w:val="20"/>
                <w:lang w:eastAsia="pl-PL"/>
              </w:rPr>
            </w:pPr>
            <w:r>
              <w:rPr>
                <w:rFonts w:ascii="Verdana" w:eastAsia="Times New Roman" w:hAnsi="Verdana" w:cs="Arial"/>
                <w:color w:val="auto"/>
                <w:sz w:val="20"/>
                <w:szCs w:val="20"/>
                <w:lang w:eastAsia="pl-PL"/>
              </w:rPr>
              <w:t>Piotr Jaros</w:t>
            </w:r>
          </w:p>
        </w:tc>
        <w:tc>
          <w:tcPr>
            <w:tcW w:w="2026" w:type="dxa"/>
            <w:tcBorders>
              <w:right w:val="single" w:sz="12" w:space="0" w:color="808080"/>
            </w:tcBorders>
            <w:shd w:val="clear" w:color="auto" w:fill="auto"/>
            <w:vAlign w:val="center"/>
          </w:tcPr>
          <w:p w14:paraId="35047817" w14:textId="59B34077" w:rsidR="00EB0AF1" w:rsidRPr="00EB0AF1" w:rsidRDefault="00EB0AF1" w:rsidP="00EB0AF1">
            <w:pPr>
              <w:spacing w:after="0"/>
              <w:jc w:val="center"/>
              <w:rPr>
                <w:rFonts w:ascii="Verdana" w:eastAsia="Times New Roman" w:hAnsi="Verdana" w:cs="Arial"/>
                <w:color w:val="auto"/>
                <w:sz w:val="14"/>
                <w:szCs w:val="14"/>
                <w:lang w:eastAsia="pl-PL"/>
              </w:rPr>
            </w:pPr>
          </w:p>
        </w:tc>
      </w:tr>
      <w:tr w:rsidR="00EB0AF1" w:rsidRPr="00EB75F6" w14:paraId="0773DC9D" w14:textId="77777777" w:rsidTr="0009263F">
        <w:trPr>
          <w:trHeight w:val="294"/>
        </w:trPr>
        <w:tc>
          <w:tcPr>
            <w:tcW w:w="2197" w:type="dxa"/>
            <w:tcBorders>
              <w:left w:val="single" w:sz="12" w:space="0" w:color="808080"/>
            </w:tcBorders>
            <w:shd w:val="clear" w:color="auto" w:fill="F2F2F2"/>
            <w:vAlign w:val="center"/>
          </w:tcPr>
          <w:p w14:paraId="5139BA23" w14:textId="55A883E9" w:rsidR="00EB0AF1" w:rsidRPr="00EB75F6" w:rsidRDefault="00FC1AEE" w:rsidP="00EB0AF1">
            <w:pPr>
              <w:spacing w:after="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Accepted</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2EA6A7EF" w14:textId="053383FE" w:rsidR="00EB0AF1" w:rsidRPr="0058418D" w:rsidRDefault="0058418D" w:rsidP="0009263F">
            <w:pPr>
              <w:spacing w:after="0"/>
              <w:jc w:val="center"/>
              <w:rPr>
                <w:rFonts w:ascii="Verdana" w:eastAsia="Times New Roman" w:hAnsi="Verdana" w:cs="Arial"/>
                <w:color w:val="auto"/>
                <w:sz w:val="20"/>
                <w:szCs w:val="20"/>
                <w:lang w:val="en-GB" w:eastAsia="pl-PL"/>
              </w:rPr>
            </w:pPr>
            <w:r w:rsidRPr="0058418D">
              <w:rPr>
                <w:rFonts w:ascii="Verdana" w:hAnsi="Verdana"/>
                <w:color w:val="auto"/>
                <w:sz w:val="20"/>
                <w:szCs w:val="20"/>
                <w:lang w:val="en-GB"/>
              </w:rPr>
              <w:t xml:space="preserve">Director of Research Support </w:t>
            </w:r>
            <w:r>
              <w:rPr>
                <w:rFonts w:ascii="Verdana" w:hAnsi="Verdana"/>
                <w:color w:val="auto"/>
                <w:sz w:val="20"/>
                <w:szCs w:val="20"/>
                <w:lang w:val="en-GB"/>
              </w:rPr>
              <w:t>Department</w:t>
            </w:r>
          </w:p>
        </w:tc>
        <w:tc>
          <w:tcPr>
            <w:tcW w:w="2268" w:type="dxa"/>
            <w:shd w:val="clear" w:color="auto" w:fill="auto"/>
            <w:vAlign w:val="center"/>
          </w:tcPr>
          <w:p w14:paraId="3C488947" w14:textId="13A4C3BF" w:rsidR="00EB0AF1" w:rsidRPr="00EB75F6" w:rsidRDefault="00EB0AF1" w:rsidP="00EB0AF1">
            <w:pPr>
              <w:spacing w:after="0"/>
              <w:jc w:val="center"/>
              <w:rPr>
                <w:rFonts w:ascii="Verdana" w:eastAsia="Times New Roman" w:hAnsi="Verdana" w:cs="Arial"/>
                <w:color w:val="auto"/>
                <w:sz w:val="20"/>
                <w:szCs w:val="20"/>
                <w:lang w:eastAsia="pl-PL"/>
              </w:rPr>
            </w:pPr>
            <w:r w:rsidRPr="00EB75F6">
              <w:rPr>
                <w:rFonts w:ascii="Verdana" w:eastAsia="Times New Roman" w:hAnsi="Verdana" w:cs="Arial"/>
                <w:color w:val="auto"/>
                <w:sz w:val="20"/>
                <w:szCs w:val="20"/>
                <w:lang w:eastAsia="pl-PL"/>
              </w:rPr>
              <w:t>Anna Chmura</w:t>
            </w:r>
          </w:p>
        </w:tc>
        <w:tc>
          <w:tcPr>
            <w:tcW w:w="2026" w:type="dxa"/>
            <w:tcBorders>
              <w:right w:val="single" w:sz="12" w:space="0" w:color="808080"/>
            </w:tcBorders>
            <w:shd w:val="clear" w:color="auto" w:fill="auto"/>
            <w:vAlign w:val="center"/>
          </w:tcPr>
          <w:p w14:paraId="45C73CCA" w14:textId="69A09819" w:rsidR="00EB0AF1" w:rsidRPr="00EB0AF1" w:rsidRDefault="00EB0AF1" w:rsidP="00EB0AF1">
            <w:pPr>
              <w:spacing w:after="0"/>
              <w:jc w:val="center"/>
              <w:rPr>
                <w:rFonts w:ascii="Verdana" w:eastAsia="Times New Roman" w:hAnsi="Verdana" w:cs="Arial"/>
                <w:color w:val="auto"/>
                <w:sz w:val="14"/>
                <w:szCs w:val="14"/>
                <w:lang w:eastAsia="pl-PL"/>
              </w:rPr>
            </w:pPr>
          </w:p>
        </w:tc>
      </w:tr>
      <w:tr w:rsidR="00EB0AF1" w:rsidRPr="00EB75F6" w14:paraId="1BB61651" w14:textId="77777777" w:rsidTr="0009263F">
        <w:trPr>
          <w:trHeight w:val="641"/>
        </w:trPr>
        <w:tc>
          <w:tcPr>
            <w:tcW w:w="2197" w:type="dxa"/>
            <w:tcBorders>
              <w:left w:val="single" w:sz="12" w:space="0" w:color="808080"/>
              <w:bottom w:val="single" w:sz="4" w:space="0" w:color="808080"/>
            </w:tcBorders>
            <w:shd w:val="clear" w:color="auto" w:fill="F2F2F2"/>
            <w:vAlign w:val="center"/>
          </w:tcPr>
          <w:p w14:paraId="02E3349A" w14:textId="7BDEFB76" w:rsidR="00EB0AF1" w:rsidRPr="00EB75F6" w:rsidRDefault="00FC1AEE" w:rsidP="00EB0AF1">
            <w:pPr>
              <w:spacing w:after="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Accepted</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6165A8F2" w14:textId="5E9F7144" w:rsidR="00EB0AF1" w:rsidRPr="000046DE" w:rsidDel="0063529F" w:rsidRDefault="0058418D" w:rsidP="0009263F">
            <w:pPr>
              <w:spacing w:after="0"/>
              <w:jc w:val="center"/>
              <w:rPr>
                <w:rFonts w:ascii="Verdana" w:eastAsia="Times New Roman" w:hAnsi="Verdana" w:cs="Arial"/>
                <w:color w:val="auto"/>
                <w:sz w:val="20"/>
                <w:szCs w:val="20"/>
                <w:lang w:eastAsia="pl-PL"/>
              </w:rPr>
            </w:pPr>
            <w:r>
              <w:rPr>
                <w:rFonts w:ascii="Verdana" w:hAnsi="Verdana"/>
                <w:color w:val="auto"/>
                <w:sz w:val="20"/>
                <w:szCs w:val="20"/>
              </w:rPr>
              <w:t xml:space="preserve">Financial </w:t>
            </w:r>
            <w:proofErr w:type="spellStart"/>
            <w:r>
              <w:rPr>
                <w:rFonts w:ascii="Verdana" w:hAnsi="Verdana"/>
                <w:color w:val="auto"/>
                <w:sz w:val="20"/>
                <w:szCs w:val="20"/>
              </w:rPr>
              <w:t>Director</w:t>
            </w:r>
            <w:proofErr w:type="spellEnd"/>
            <w:r>
              <w:rPr>
                <w:rFonts w:ascii="Verdana" w:hAnsi="Verdana"/>
                <w:color w:val="auto"/>
                <w:sz w:val="20"/>
                <w:szCs w:val="20"/>
              </w:rPr>
              <w:t>/</w:t>
            </w:r>
            <w:proofErr w:type="spellStart"/>
            <w:r>
              <w:rPr>
                <w:rFonts w:ascii="Verdana" w:hAnsi="Verdana"/>
                <w:color w:val="auto"/>
                <w:sz w:val="20"/>
                <w:szCs w:val="20"/>
              </w:rPr>
              <w:t>Main</w:t>
            </w:r>
            <w:proofErr w:type="spellEnd"/>
            <w:r>
              <w:rPr>
                <w:rFonts w:ascii="Verdana" w:hAnsi="Verdana"/>
                <w:color w:val="auto"/>
                <w:sz w:val="20"/>
                <w:szCs w:val="20"/>
              </w:rPr>
              <w:t xml:space="preserve"> </w:t>
            </w:r>
            <w:proofErr w:type="spellStart"/>
            <w:r>
              <w:rPr>
                <w:rFonts w:ascii="Verdana" w:hAnsi="Verdana"/>
                <w:color w:val="auto"/>
                <w:sz w:val="20"/>
                <w:szCs w:val="20"/>
              </w:rPr>
              <w:t>Accountant</w:t>
            </w:r>
            <w:proofErr w:type="spellEnd"/>
          </w:p>
        </w:tc>
        <w:tc>
          <w:tcPr>
            <w:tcW w:w="2268" w:type="dxa"/>
            <w:shd w:val="clear" w:color="auto" w:fill="auto"/>
            <w:vAlign w:val="center"/>
          </w:tcPr>
          <w:p w14:paraId="140F442E" w14:textId="77777777" w:rsidR="00EB0AF1" w:rsidRPr="00EB75F6" w:rsidDel="001D05E0" w:rsidRDefault="00EB0AF1" w:rsidP="00EB0AF1">
            <w:pPr>
              <w:spacing w:after="0"/>
              <w:jc w:val="center"/>
              <w:rPr>
                <w:rFonts w:ascii="Verdana" w:eastAsia="Times New Roman" w:hAnsi="Verdana" w:cs="Arial"/>
                <w:color w:val="auto"/>
                <w:sz w:val="20"/>
                <w:szCs w:val="20"/>
                <w:lang w:eastAsia="pl-PL"/>
              </w:rPr>
            </w:pPr>
            <w:r w:rsidRPr="00EB75F6">
              <w:rPr>
                <w:rFonts w:ascii="Verdana" w:eastAsia="Times New Roman" w:hAnsi="Verdana" w:cs="Arial"/>
                <w:color w:val="auto"/>
                <w:sz w:val="20"/>
                <w:szCs w:val="20"/>
                <w:lang w:eastAsia="pl-PL"/>
              </w:rPr>
              <w:t>Robert Nowak</w:t>
            </w:r>
          </w:p>
        </w:tc>
        <w:tc>
          <w:tcPr>
            <w:tcW w:w="2026" w:type="dxa"/>
            <w:tcBorders>
              <w:right w:val="single" w:sz="12" w:space="0" w:color="808080"/>
            </w:tcBorders>
            <w:shd w:val="clear" w:color="auto" w:fill="auto"/>
            <w:vAlign w:val="center"/>
          </w:tcPr>
          <w:p w14:paraId="28B75149" w14:textId="067FA319" w:rsidR="00EB0AF1" w:rsidRPr="00EB0AF1" w:rsidRDefault="00EB0AF1" w:rsidP="00EB0AF1">
            <w:pPr>
              <w:spacing w:after="0"/>
              <w:jc w:val="center"/>
              <w:rPr>
                <w:rFonts w:ascii="Verdana" w:eastAsia="Times New Roman" w:hAnsi="Verdana" w:cs="Arial"/>
                <w:color w:val="auto"/>
                <w:sz w:val="14"/>
                <w:szCs w:val="14"/>
                <w:lang w:eastAsia="pl-PL"/>
              </w:rPr>
            </w:pPr>
          </w:p>
        </w:tc>
      </w:tr>
      <w:tr w:rsidR="003E3D55" w:rsidRPr="00EB75F6" w14:paraId="108B4D8E" w14:textId="77777777" w:rsidTr="0009263F">
        <w:trPr>
          <w:trHeight w:val="1018"/>
        </w:trPr>
        <w:tc>
          <w:tcPr>
            <w:tcW w:w="2197" w:type="dxa"/>
            <w:tcBorders>
              <w:left w:val="single" w:sz="12" w:space="0" w:color="808080"/>
              <w:bottom w:val="single" w:sz="4" w:space="0" w:color="808080"/>
            </w:tcBorders>
            <w:shd w:val="clear" w:color="auto" w:fill="BFBFBF"/>
            <w:vAlign w:val="center"/>
          </w:tcPr>
          <w:p w14:paraId="3382EF21" w14:textId="083BEC9D" w:rsidR="00426869" w:rsidRPr="00312A4F" w:rsidRDefault="00FC1AEE" w:rsidP="00426869">
            <w:pPr>
              <w:spacing w:after="0"/>
              <w:rPr>
                <w:rFonts w:ascii="Verdana" w:eastAsia="Times New Roman" w:hAnsi="Verdana" w:cs="Arial"/>
                <w:color w:val="auto"/>
                <w:sz w:val="20"/>
                <w:szCs w:val="20"/>
                <w:lang w:eastAsia="pl-PL"/>
              </w:rPr>
            </w:pPr>
            <w:proofErr w:type="spellStart"/>
            <w:r>
              <w:rPr>
                <w:rFonts w:ascii="Verdana" w:eastAsia="Times New Roman" w:hAnsi="Verdana" w:cs="Arial"/>
                <w:color w:val="auto"/>
                <w:sz w:val="20"/>
                <w:szCs w:val="20"/>
                <w:lang w:eastAsia="pl-PL"/>
              </w:rPr>
              <w:t>Approved</w:t>
            </w:r>
            <w:proofErr w:type="spellEnd"/>
            <w:r>
              <w:rPr>
                <w:rFonts w:ascii="Verdana" w:eastAsia="Times New Roman" w:hAnsi="Verdana" w:cs="Arial"/>
                <w:color w:val="auto"/>
                <w:sz w:val="20"/>
                <w:szCs w:val="20"/>
                <w:lang w:eastAsia="pl-PL"/>
              </w:rPr>
              <w:t xml:space="preserve"> by</w:t>
            </w:r>
          </w:p>
        </w:tc>
        <w:tc>
          <w:tcPr>
            <w:tcW w:w="3574" w:type="dxa"/>
            <w:shd w:val="clear" w:color="auto" w:fill="auto"/>
            <w:vAlign w:val="center"/>
          </w:tcPr>
          <w:p w14:paraId="411C8653" w14:textId="38D9BC75" w:rsidR="00426869" w:rsidRPr="000046DE" w:rsidRDefault="00FC1AEE" w:rsidP="0009263F">
            <w:pPr>
              <w:spacing w:after="0"/>
              <w:jc w:val="center"/>
              <w:rPr>
                <w:rFonts w:ascii="Verdana" w:eastAsia="Times New Roman" w:hAnsi="Verdana" w:cs="Arial"/>
                <w:color w:val="auto"/>
                <w:spacing w:val="-4"/>
                <w:sz w:val="20"/>
                <w:szCs w:val="20"/>
                <w:lang w:eastAsia="pl-PL"/>
              </w:rPr>
            </w:pPr>
            <w:proofErr w:type="spellStart"/>
            <w:r>
              <w:rPr>
                <w:rFonts w:ascii="Verdana" w:hAnsi="Verdana"/>
                <w:color w:val="auto"/>
                <w:sz w:val="20"/>
                <w:szCs w:val="20"/>
              </w:rPr>
              <w:t>Director</w:t>
            </w:r>
            <w:proofErr w:type="spellEnd"/>
            <w:r>
              <w:rPr>
                <w:rFonts w:ascii="Verdana" w:hAnsi="Verdana"/>
                <w:color w:val="auto"/>
                <w:sz w:val="20"/>
                <w:szCs w:val="20"/>
              </w:rPr>
              <w:t xml:space="preserve"> of the </w:t>
            </w:r>
            <w:proofErr w:type="spellStart"/>
            <w:r>
              <w:rPr>
                <w:rFonts w:ascii="Verdana" w:hAnsi="Verdana"/>
                <w:color w:val="auto"/>
                <w:sz w:val="20"/>
                <w:szCs w:val="20"/>
              </w:rPr>
              <w:t>Institute</w:t>
            </w:r>
            <w:proofErr w:type="spellEnd"/>
          </w:p>
        </w:tc>
        <w:tc>
          <w:tcPr>
            <w:tcW w:w="2268" w:type="dxa"/>
            <w:shd w:val="clear" w:color="auto" w:fill="auto"/>
            <w:vAlign w:val="center"/>
          </w:tcPr>
          <w:p w14:paraId="7E5A06F9" w14:textId="77777777" w:rsidR="00426869" w:rsidRPr="00EB75F6" w:rsidRDefault="00426869" w:rsidP="00426869">
            <w:pPr>
              <w:spacing w:after="0"/>
              <w:jc w:val="center"/>
              <w:rPr>
                <w:rFonts w:ascii="Verdana" w:eastAsia="Times New Roman" w:hAnsi="Verdana" w:cs="Arial"/>
                <w:color w:val="auto"/>
                <w:sz w:val="20"/>
                <w:szCs w:val="20"/>
                <w:lang w:eastAsia="pl-PL"/>
              </w:rPr>
            </w:pPr>
            <w:r w:rsidRPr="00EB75F6">
              <w:rPr>
                <w:rFonts w:ascii="Verdana" w:eastAsia="Times New Roman" w:hAnsi="Verdana" w:cs="Arial"/>
                <w:color w:val="auto"/>
                <w:sz w:val="20"/>
                <w:szCs w:val="20"/>
                <w:lang w:eastAsia="pl-PL"/>
              </w:rPr>
              <w:t>Andrzej Dybczyński</w:t>
            </w:r>
          </w:p>
        </w:tc>
        <w:tc>
          <w:tcPr>
            <w:tcW w:w="2026" w:type="dxa"/>
            <w:tcBorders>
              <w:right w:val="single" w:sz="12" w:space="0" w:color="808080"/>
            </w:tcBorders>
            <w:shd w:val="clear" w:color="auto" w:fill="auto"/>
            <w:vAlign w:val="center"/>
          </w:tcPr>
          <w:p w14:paraId="0BE5F8ED" w14:textId="77777777" w:rsidR="00426869" w:rsidRPr="00EB75F6" w:rsidRDefault="00426869" w:rsidP="00426869">
            <w:pPr>
              <w:spacing w:after="0"/>
              <w:rPr>
                <w:rFonts w:ascii="Verdana" w:eastAsia="Times New Roman" w:hAnsi="Verdana" w:cs="Arial"/>
                <w:color w:val="auto"/>
                <w:sz w:val="20"/>
                <w:szCs w:val="20"/>
                <w:lang w:eastAsia="pl-PL"/>
              </w:rPr>
            </w:pPr>
          </w:p>
        </w:tc>
      </w:tr>
    </w:tbl>
    <w:p w14:paraId="4935633E" w14:textId="49D089E3" w:rsidR="002A6998" w:rsidRDefault="002A6998" w:rsidP="00EB75F6">
      <w:pPr>
        <w:spacing w:after="0"/>
        <w:rPr>
          <w:rFonts w:ascii="Verdana" w:hAnsi="Verdana"/>
          <w:color w:val="auto"/>
          <w:sz w:val="20"/>
          <w:szCs w:val="20"/>
        </w:rPr>
      </w:pPr>
    </w:p>
    <w:p w14:paraId="6046A88C" w14:textId="11BCEFF5" w:rsidR="00DE0B6E" w:rsidRDefault="00DE0B6E" w:rsidP="00EB75F6">
      <w:pPr>
        <w:spacing w:after="0"/>
        <w:rPr>
          <w:rFonts w:ascii="Verdana" w:hAnsi="Verdana"/>
          <w:color w:val="auto"/>
          <w:sz w:val="20"/>
          <w:szCs w:val="20"/>
        </w:rPr>
      </w:pPr>
    </w:p>
    <w:p w14:paraId="184E4F77" w14:textId="7369D4A4" w:rsidR="00DE0B6E" w:rsidRDefault="00DE0B6E" w:rsidP="00EB75F6">
      <w:pPr>
        <w:spacing w:after="0"/>
        <w:rPr>
          <w:rFonts w:ascii="Verdana" w:hAnsi="Verdana"/>
          <w:color w:val="auto"/>
          <w:sz w:val="20"/>
          <w:szCs w:val="20"/>
        </w:rPr>
      </w:pPr>
    </w:p>
    <w:p w14:paraId="3E0F8BA4" w14:textId="77777777" w:rsidR="000046DE" w:rsidRDefault="000046DE" w:rsidP="00EB75F6">
      <w:pPr>
        <w:spacing w:after="0"/>
        <w:rPr>
          <w:rFonts w:ascii="Verdana" w:hAnsi="Verdana"/>
          <w:color w:val="auto"/>
          <w:sz w:val="20"/>
          <w:szCs w:val="20"/>
        </w:rPr>
      </w:pPr>
    </w:p>
    <w:p w14:paraId="566EE735" w14:textId="7F473FD7" w:rsidR="00DE0B6E" w:rsidRDefault="00DE0B6E" w:rsidP="00EB75F6">
      <w:pPr>
        <w:spacing w:after="0"/>
        <w:rPr>
          <w:rFonts w:ascii="Verdana" w:hAnsi="Verdana"/>
          <w:color w:val="auto"/>
          <w:sz w:val="20"/>
          <w:szCs w:val="20"/>
        </w:rPr>
      </w:pPr>
    </w:p>
    <w:p w14:paraId="6B690833" w14:textId="376C785A" w:rsidR="0009263F" w:rsidRDefault="0009263F" w:rsidP="00EB75F6">
      <w:pPr>
        <w:spacing w:after="0"/>
        <w:rPr>
          <w:rFonts w:ascii="Verdana" w:hAnsi="Verdana"/>
          <w:color w:val="auto"/>
          <w:sz w:val="20"/>
          <w:szCs w:val="20"/>
        </w:rPr>
      </w:pPr>
    </w:p>
    <w:p w14:paraId="5751D6DB" w14:textId="77777777" w:rsidR="0009263F" w:rsidRPr="00EB75F6" w:rsidRDefault="0009263F" w:rsidP="00EB75F6">
      <w:pPr>
        <w:spacing w:after="0"/>
        <w:rPr>
          <w:rFonts w:ascii="Verdana" w:hAnsi="Verdana"/>
          <w:color w:val="auto"/>
          <w:sz w:val="20"/>
          <w:szCs w:val="20"/>
        </w:rPr>
      </w:pPr>
    </w:p>
    <w:p w14:paraId="202D2C00" w14:textId="0E1269E1" w:rsidR="002A6998" w:rsidRPr="00EB75F6" w:rsidRDefault="000B5DAC" w:rsidP="00EB75F6">
      <w:pPr>
        <w:pStyle w:val="Akapitzlist"/>
        <w:numPr>
          <w:ilvl w:val="0"/>
          <w:numId w:val="1"/>
        </w:numPr>
        <w:spacing w:after="0"/>
        <w:jc w:val="both"/>
        <w:rPr>
          <w:rFonts w:ascii="Verdana" w:hAnsi="Verdana"/>
          <w:color w:val="auto"/>
          <w:sz w:val="20"/>
          <w:szCs w:val="20"/>
        </w:rPr>
      </w:pPr>
      <w:proofErr w:type="spellStart"/>
      <w:r>
        <w:rPr>
          <w:rFonts w:ascii="Verdana" w:hAnsi="Verdana"/>
          <w:b/>
          <w:color w:val="auto"/>
          <w:sz w:val="20"/>
          <w:szCs w:val="20"/>
          <w:u w:val="single"/>
        </w:rPr>
        <w:t>Scope</w:t>
      </w:r>
      <w:proofErr w:type="spellEnd"/>
      <w:r>
        <w:rPr>
          <w:rFonts w:ascii="Verdana" w:hAnsi="Verdana"/>
          <w:b/>
          <w:color w:val="auto"/>
          <w:sz w:val="20"/>
          <w:szCs w:val="20"/>
          <w:u w:val="single"/>
        </w:rPr>
        <w:t xml:space="preserve"> of the </w:t>
      </w:r>
      <w:proofErr w:type="spellStart"/>
      <w:r>
        <w:rPr>
          <w:rFonts w:ascii="Verdana" w:hAnsi="Verdana"/>
          <w:b/>
          <w:color w:val="auto"/>
          <w:sz w:val="20"/>
          <w:szCs w:val="20"/>
          <w:u w:val="single"/>
        </w:rPr>
        <w:t>Regulations</w:t>
      </w:r>
      <w:proofErr w:type="spellEnd"/>
    </w:p>
    <w:p w14:paraId="7FFDB3BE" w14:textId="77777777" w:rsidR="002A6998" w:rsidRPr="00EB75F6" w:rsidRDefault="002A6998" w:rsidP="00EB75F6">
      <w:pPr>
        <w:pStyle w:val="Akapitzlist"/>
        <w:spacing w:after="0"/>
        <w:ind w:left="360"/>
        <w:jc w:val="both"/>
        <w:rPr>
          <w:rFonts w:ascii="Verdana" w:hAnsi="Verdana"/>
          <w:color w:val="auto"/>
          <w:sz w:val="20"/>
          <w:szCs w:val="20"/>
        </w:rPr>
      </w:pPr>
    </w:p>
    <w:p w14:paraId="42E5859F" w14:textId="26E2F322" w:rsidR="002A6998" w:rsidRPr="00104308" w:rsidRDefault="002A6998" w:rsidP="00DE0B6E">
      <w:pPr>
        <w:spacing w:after="0"/>
        <w:ind w:left="426" w:hanging="426"/>
        <w:jc w:val="both"/>
        <w:rPr>
          <w:rFonts w:ascii="Verdana" w:hAnsi="Verdana"/>
          <w:color w:val="auto"/>
          <w:sz w:val="20"/>
          <w:szCs w:val="20"/>
          <w:lang w:val="en-GB"/>
        </w:rPr>
      </w:pPr>
      <w:r w:rsidRPr="00104308">
        <w:rPr>
          <w:rFonts w:ascii="Verdana" w:hAnsi="Verdana"/>
          <w:color w:val="auto"/>
          <w:sz w:val="20"/>
          <w:szCs w:val="20"/>
          <w:lang w:val="en-GB"/>
        </w:rPr>
        <w:t xml:space="preserve">4.1. </w:t>
      </w:r>
      <w:r w:rsidR="00104308" w:rsidRPr="00104308">
        <w:rPr>
          <w:rFonts w:ascii="Verdana" w:hAnsi="Verdana"/>
          <w:color w:val="auto"/>
          <w:sz w:val="20"/>
          <w:szCs w:val="20"/>
          <w:lang w:val="en-GB"/>
        </w:rPr>
        <w:t>The regulation defines the rules for conducting preliminary market consultations by the Contracting Party, as mentioned in Articles 84-85 of the Public Procurement Law (PPL), referred to as "consultations", preceding the p</w:t>
      </w:r>
      <w:r w:rsidR="00104308">
        <w:rPr>
          <w:rFonts w:ascii="Verdana" w:hAnsi="Verdana"/>
          <w:color w:val="auto"/>
          <w:sz w:val="20"/>
          <w:szCs w:val="20"/>
          <w:lang w:val="en-GB"/>
        </w:rPr>
        <w:t>rocurement p</w:t>
      </w:r>
      <w:r w:rsidR="00104308" w:rsidRPr="00104308">
        <w:rPr>
          <w:rFonts w:ascii="Verdana" w:hAnsi="Verdana"/>
          <w:color w:val="auto"/>
          <w:sz w:val="20"/>
          <w:szCs w:val="20"/>
          <w:lang w:val="en-GB"/>
        </w:rPr>
        <w:t>rocedure</w:t>
      </w:r>
      <w:r w:rsidRPr="00104308">
        <w:rPr>
          <w:rFonts w:ascii="Verdana" w:hAnsi="Verdana"/>
          <w:color w:val="auto"/>
          <w:sz w:val="20"/>
          <w:szCs w:val="20"/>
          <w:lang w:val="en-GB"/>
        </w:rPr>
        <w:t xml:space="preserve">. </w:t>
      </w:r>
    </w:p>
    <w:p w14:paraId="7A43F981" w14:textId="0BC8D86A" w:rsidR="002A6998" w:rsidRPr="00104308" w:rsidRDefault="002A6998" w:rsidP="00EB75F6">
      <w:pPr>
        <w:spacing w:after="0"/>
        <w:ind w:left="425" w:hanging="425"/>
        <w:jc w:val="both"/>
        <w:rPr>
          <w:rFonts w:ascii="Verdana" w:hAnsi="Verdana"/>
          <w:color w:val="auto"/>
          <w:sz w:val="20"/>
          <w:szCs w:val="20"/>
          <w:lang w:val="en-GB"/>
        </w:rPr>
      </w:pPr>
      <w:r w:rsidRPr="00104308">
        <w:rPr>
          <w:rFonts w:ascii="Verdana" w:hAnsi="Verdana"/>
          <w:color w:val="auto"/>
          <w:sz w:val="20"/>
          <w:szCs w:val="20"/>
          <w:lang w:val="en-GB"/>
        </w:rPr>
        <w:t xml:space="preserve">4.2. </w:t>
      </w:r>
      <w:r w:rsidR="00104308" w:rsidRPr="00104308">
        <w:rPr>
          <w:rFonts w:ascii="Verdana" w:hAnsi="Verdana"/>
          <w:color w:val="auto"/>
          <w:sz w:val="20"/>
          <w:szCs w:val="20"/>
          <w:lang w:val="en-GB"/>
        </w:rPr>
        <w:t>The selection of the Contractor will be made as a result of a separate Public Procurement Procedure conducted in accordance with the provisions of the PPL</w:t>
      </w:r>
      <w:r w:rsidR="00104308">
        <w:rPr>
          <w:rFonts w:ascii="Verdana" w:hAnsi="Verdana"/>
          <w:color w:val="auto"/>
          <w:sz w:val="20"/>
          <w:szCs w:val="20"/>
          <w:lang w:val="en-GB"/>
        </w:rPr>
        <w:t xml:space="preserve"> act</w:t>
      </w:r>
      <w:r w:rsidRPr="00104308">
        <w:rPr>
          <w:rFonts w:ascii="Verdana" w:hAnsi="Verdana"/>
          <w:color w:val="auto"/>
          <w:sz w:val="20"/>
          <w:szCs w:val="20"/>
          <w:lang w:val="en-GB"/>
        </w:rPr>
        <w:t xml:space="preserve">. </w:t>
      </w:r>
    </w:p>
    <w:p w14:paraId="1CC7B46A" w14:textId="14D0B7C0" w:rsidR="002A6998" w:rsidRPr="00104308" w:rsidRDefault="002A6998" w:rsidP="00EB75F6">
      <w:pPr>
        <w:spacing w:after="0"/>
        <w:ind w:left="425" w:hanging="425"/>
        <w:jc w:val="both"/>
        <w:rPr>
          <w:rFonts w:ascii="Verdana" w:hAnsi="Verdana"/>
          <w:color w:val="auto"/>
          <w:sz w:val="20"/>
          <w:szCs w:val="20"/>
          <w:lang w:val="en-GB"/>
        </w:rPr>
      </w:pPr>
      <w:r w:rsidRPr="00104308">
        <w:rPr>
          <w:rFonts w:ascii="Verdana" w:hAnsi="Verdana"/>
          <w:color w:val="auto"/>
          <w:sz w:val="20"/>
          <w:szCs w:val="20"/>
          <w:lang w:val="en-GB"/>
        </w:rPr>
        <w:t xml:space="preserve">4.3. </w:t>
      </w:r>
      <w:r w:rsidR="00104308" w:rsidRPr="00104308">
        <w:rPr>
          <w:rFonts w:ascii="Verdana" w:hAnsi="Verdana"/>
          <w:color w:val="auto"/>
          <w:sz w:val="20"/>
          <w:szCs w:val="20"/>
          <w:lang w:val="en-GB"/>
        </w:rPr>
        <w:t>Consultations are conducted based on and in accordance with Articles 84-85 of the PP</w:t>
      </w:r>
      <w:r w:rsidR="00104308">
        <w:rPr>
          <w:rFonts w:ascii="Verdana" w:hAnsi="Verdana"/>
          <w:color w:val="auto"/>
          <w:sz w:val="20"/>
          <w:szCs w:val="20"/>
          <w:lang w:val="en-GB"/>
        </w:rPr>
        <w:t>L act</w:t>
      </w:r>
      <w:r w:rsidRPr="00104308">
        <w:rPr>
          <w:rFonts w:ascii="Verdana" w:hAnsi="Verdana"/>
          <w:color w:val="auto"/>
          <w:sz w:val="20"/>
          <w:szCs w:val="20"/>
          <w:lang w:val="en-GB"/>
        </w:rPr>
        <w:t>.</w:t>
      </w:r>
    </w:p>
    <w:p w14:paraId="34610560" w14:textId="283D2091" w:rsidR="002A6998" w:rsidRPr="008E793F" w:rsidRDefault="002A6998" w:rsidP="00EB75F6">
      <w:pPr>
        <w:spacing w:after="0"/>
        <w:ind w:left="425" w:hanging="425"/>
        <w:jc w:val="both"/>
        <w:rPr>
          <w:rFonts w:ascii="Verdana" w:hAnsi="Verdana"/>
          <w:color w:val="auto"/>
          <w:sz w:val="20"/>
          <w:szCs w:val="20"/>
          <w:lang w:val="en-GB"/>
        </w:rPr>
      </w:pPr>
      <w:r w:rsidRPr="008E793F">
        <w:rPr>
          <w:rFonts w:ascii="Verdana" w:hAnsi="Verdana"/>
          <w:color w:val="auto"/>
          <w:sz w:val="20"/>
          <w:szCs w:val="20"/>
          <w:lang w:val="en-GB"/>
        </w:rPr>
        <w:t xml:space="preserve">4.4. </w:t>
      </w:r>
      <w:r w:rsidR="00104308" w:rsidRPr="008E793F">
        <w:rPr>
          <w:rFonts w:ascii="Verdana" w:hAnsi="Verdana"/>
          <w:color w:val="auto"/>
          <w:sz w:val="20"/>
          <w:szCs w:val="20"/>
          <w:lang w:val="en-GB"/>
        </w:rPr>
        <w:t>Preliminary market consultations are conducted in a manner that ensures fair competition, transparency, and equal treatment of potential contractors and the solutions offered by them</w:t>
      </w:r>
      <w:r w:rsidRPr="008E793F">
        <w:rPr>
          <w:rFonts w:ascii="Verdana" w:hAnsi="Verdana"/>
          <w:color w:val="auto"/>
          <w:sz w:val="20"/>
          <w:szCs w:val="20"/>
          <w:lang w:val="en-GB"/>
        </w:rPr>
        <w:t xml:space="preserve">. </w:t>
      </w:r>
    </w:p>
    <w:p w14:paraId="0917F691" w14:textId="4A46E5E8" w:rsidR="002A6998" w:rsidRPr="008E793F" w:rsidRDefault="002A6998" w:rsidP="00EB75F6">
      <w:pPr>
        <w:spacing w:after="0"/>
        <w:ind w:left="425" w:hanging="425"/>
        <w:jc w:val="both"/>
        <w:rPr>
          <w:rFonts w:ascii="Verdana" w:hAnsi="Verdana"/>
          <w:color w:val="auto"/>
          <w:sz w:val="20"/>
          <w:szCs w:val="20"/>
          <w:lang w:val="en-GB"/>
        </w:rPr>
      </w:pPr>
      <w:r w:rsidRPr="008E793F">
        <w:rPr>
          <w:rFonts w:ascii="Verdana" w:hAnsi="Verdana"/>
          <w:color w:val="auto"/>
          <w:sz w:val="20"/>
          <w:szCs w:val="20"/>
          <w:lang w:val="en-GB"/>
        </w:rPr>
        <w:t xml:space="preserve">4.5. </w:t>
      </w:r>
      <w:r w:rsidR="008E793F" w:rsidRPr="00104308">
        <w:rPr>
          <w:rFonts w:ascii="Verdana" w:hAnsi="Verdana"/>
          <w:color w:val="auto"/>
          <w:sz w:val="20"/>
          <w:szCs w:val="20"/>
          <w:lang w:val="en-GB"/>
        </w:rPr>
        <w:t>All activities specified in this Regulation</w:t>
      </w:r>
      <w:r w:rsidR="008E793F">
        <w:rPr>
          <w:rFonts w:ascii="Verdana" w:hAnsi="Verdana"/>
          <w:color w:val="auto"/>
          <w:sz w:val="20"/>
          <w:szCs w:val="20"/>
          <w:lang w:val="en-GB"/>
        </w:rPr>
        <w:t>s</w:t>
      </w:r>
      <w:r w:rsidR="008E793F" w:rsidRPr="00104308">
        <w:rPr>
          <w:rFonts w:ascii="Verdana" w:hAnsi="Verdana"/>
          <w:color w:val="auto"/>
          <w:sz w:val="20"/>
          <w:szCs w:val="20"/>
          <w:lang w:val="en-GB"/>
        </w:rPr>
        <w:t xml:space="preserve"> are carried out on behalf of and for the </w:t>
      </w:r>
      <w:r w:rsidR="008E793F">
        <w:rPr>
          <w:rFonts w:ascii="Verdana" w:hAnsi="Verdana"/>
          <w:color w:val="auto"/>
          <w:sz w:val="20"/>
          <w:szCs w:val="20"/>
          <w:lang w:val="en-GB"/>
        </w:rPr>
        <w:t>Contracting</w:t>
      </w:r>
      <w:r w:rsidR="008E793F" w:rsidRPr="00104308">
        <w:rPr>
          <w:rFonts w:ascii="Verdana" w:hAnsi="Verdana"/>
          <w:color w:val="auto"/>
          <w:sz w:val="20"/>
          <w:szCs w:val="20"/>
          <w:lang w:val="en-GB"/>
        </w:rPr>
        <w:t xml:space="preserve"> Party by the person or persons designated for this purpose by the </w:t>
      </w:r>
      <w:r w:rsidR="008E793F">
        <w:rPr>
          <w:rFonts w:ascii="Verdana" w:hAnsi="Verdana"/>
          <w:color w:val="auto"/>
          <w:sz w:val="20"/>
          <w:szCs w:val="20"/>
          <w:lang w:val="en-GB"/>
        </w:rPr>
        <w:t>Manager of Contracting Party</w:t>
      </w:r>
      <w:r w:rsidRPr="008E793F">
        <w:rPr>
          <w:rFonts w:ascii="Verdana" w:hAnsi="Verdana"/>
          <w:color w:val="auto"/>
          <w:sz w:val="20"/>
          <w:szCs w:val="20"/>
          <w:lang w:val="en-GB"/>
        </w:rPr>
        <w:t xml:space="preserve">. </w:t>
      </w:r>
    </w:p>
    <w:p w14:paraId="1B425812" w14:textId="77777777" w:rsidR="00104308" w:rsidRPr="008E793F" w:rsidRDefault="00104308" w:rsidP="00104308">
      <w:pPr>
        <w:spacing w:after="0"/>
        <w:ind w:left="425" w:hanging="425"/>
        <w:jc w:val="both"/>
        <w:rPr>
          <w:rFonts w:ascii="Verdana" w:hAnsi="Verdana"/>
          <w:color w:val="auto"/>
          <w:sz w:val="20"/>
          <w:szCs w:val="20"/>
          <w:lang w:val="en-GB"/>
        </w:rPr>
      </w:pPr>
    </w:p>
    <w:p w14:paraId="6F629C57" w14:textId="69CC80A1" w:rsidR="002A6998" w:rsidRPr="00EB75F6" w:rsidRDefault="00D33AD4" w:rsidP="00EB75F6">
      <w:pPr>
        <w:pStyle w:val="Akapitzlist"/>
        <w:numPr>
          <w:ilvl w:val="0"/>
          <w:numId w:val="6"/>
        </w:numPr>
        <w:spacing w:after="0"/>
        <w:ind w:left="426" w:hanging="426"/>
        <w:jc w:val="both"/>
        <w:rPr>
          <w:rFonts w:ascii="Verdana" w:hAnsi="Verdana"/>
          <w:b/>
          <w:color w:val="auto"/>
          <w:sz w:val="20"/>
          <w:szCs w:val="20"/>
          <w:u w:val="single"/>
        </w:rPr>
      </w:pPr>
      <w:proofErr w:type="spellStart"/>
      <w:r>
        <w:rPr>
          <w:rFonts w:ascii="Verdana" w:hAnsi="Verdana"/>
          <w:b/>
          <w:color w:val="auto"/>
          <w:sz w:val="20"/>
          <w:szCs w:val="20"/>
          <w:u w:val="single"/>
        </w:rPr>
        <w:t>Subject</w:t>
      </w:r>
      <w:proofErr w:type="spellEnd"/>
      <w:r>
        <w:rPr>
          <w:rFonts w:ascii="Verdana" w:hAnsi="Verdana"/>
          <w:b/>
          <w:color w:val="auto"/>
          <w:sz w:val="20"/>
          <w:szCs w:val="20"/>
          <w:u w:val="single"/>
        </w:rPr>
        <w:t xml:space="preserve"> of the </w:t>
      </w:r>
      <w:proofErr w:type="spellStart"/>
      <w:r>
        <w:rPr>
          <w:rFonts w:ascii="Verdana" w:hAnsi="Verdana"/>
          <w:b/>
          <w:color w:val="auto"/>
          <w:sz w:val="20"/>
          <w:szCs w:val="20"/>
          <w:u w:val="single"/>
        </w:rPr>
        <w:t>consultations</w:t>
      </w:r>
      <w:proofErr w:type="spellEnd"/>
    </w:p>
    <w:p w14:paraId="3514A985" w14:textId="77777777" w:rsidR="002A6998" w:rsidRPr="00EB75F6" w:rsidRDefault="002A6998" w:rsidP="00EB75F6">
      <w:pPr>
        <w:pStyle w:val="Akapitzlist"/>
        <w:spacing w:after="0"/>
        <w:ind w:left="426"/>
        <w:jc w:val="both"/>
        <w:rPr>
          <w:rFonts w:ascii="Verdana" w:hAnsi="Verdana"/>
          <w:b/>
          <w:color w:val="auto"/>
          <w:sz w:val="20"/>
          <w:szCs w:val="20"/>
          <w:u w:val="single"/>
        </w:rPr>
      </w:pPr>
    </w:p>
    <w:p w14:paraId="74B82D27" w14:textId="1FA50F05" w:rsidR="002A6998" w:rsidRPr="00FC56C3" w:rsidRDefault="00FC56C3" w:rsidP="00DE0B6E">
      <w:pPr>
        <w:pStyle w:val="Akapitzlist"/>
        <w:numPr>
          <w:ilvl w:val="1"/>
          <w:numId w:val="7"/>
        </w:numPr>
        <w:spacing w:after="0"/>
        <w:ind w:left="426" w:hanging="426"/>
        <w:jc w:val="both"/>
        <w:rPr>
          <w:rFonts w:ascii="Verdana" w:hAnsi="Verdana"/>
          <w:color w:val="auto"/>
          <w:sz w:val="20"/>
          <w:szCs w:val="20"/>
          <w:lang w:val="en-GB"/>
        </w:rPr>
      </w:pPr>
      <w:r w:rsidRPr="00D33AD4">
        <w:rPr>
          <w:rFonts w:ascii="Verdana" w:hAnsi="Verdana"/>
          <w:color w:val="auto"/>
          <w:sz w:val="20"/>
          <w:szCs w:val="20"/>
          <w:lang w:val="en-GB"/>
        </w:rPr>
        <w:t xml:space="preserve">Prior to initiating a procurement procedure,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conduct preliminary market consultations to prepare for the procedure and inform contractors about </w:t>
      </w:r>
      <w:r>
        <w:rPr>
          <w:rFonts w:ascii="Verdana" w:hAnsi="Verdana"/>
          <w:color w:val="auto"/>
          <w:sz w:val="20"/>
          <w:szCs w:val="20"/>
          <w:lang w:val="en-GB"/>
        </w:rPr>
        <w:t>their</w:t>
      </w:r>
      <w:r w:rsidRPr="00D33AD4">
        <w:rPr>
          <w:rFonts w:ascii="Verdana" w:hAnsi="Verdana"/>
          <w:color w:val="auto"/>
          <w:sz w:val="20"/>
          <w:szCs w:val="20"/>
          <w:lang w:val="en-GB"/>
        </w:rPr>
        <w:t xml:space="preserve"> plans and requirements for the procurement. When conducting market consultations,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in particular, seek advice from experts, public authorities, or contractors. This advice may be used in the planning, preparation, or implementation of the procurement procedure, provided that it does not disrupt competition or violate the principles of equal treatment of contractors and transparency.</w:t>
      </w:r>
    </w:p>
    <w:p w14:paraId="58A92934" w14:textId="24FD0D43" w:rsidR="002A6998" w:rsidRPr="00FC56C3" w:rsidRDefault="00FC56C3"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The subject of consultations may include, in particular</w:t>
      </w:r>
      <w:r w:rsidR="002A6998" w:rsidRPr="00FC56C3">
        <w:rPr>
          <w:rFonts w:ascii="Verdana" w:hAnsi="Verdana"/>
          <w:color w:val="auto"/>
          <w:sz w:val="20"/>
          <w:szCs w:val="20"/>
          <w:lang w:val="en-GB"/>
        </w:rPr>
        <w:t xml:space="preserve">: </w:t>
      </w:r>
    </w:p>
    <w:p w14:paraId="6C9E896D" w14:textId="7E75952C" w:rsidR="002A6998" w:rsidRPr="00FC56C3" w:rsidRDefault="00FC56C3" w:rsidP="00D71819">
      <w:pPr>
        <w:pStyle w:val="Akapitzlist"/>
        <w:numPr>
          <w:ilvl w:val="2"/>
          <w:numId w:val="7"/>
        </w:numPr>
        <w:spacing w:after="0"/>
        <w:ind w:left="1134" w:hanging="708"/>
        <w:jc w:val="both"/>
        <w:rPr>
          <w:rFonts w:ascii="Verdana" w:hAnsi="Verdana"/>
          <w:color w:val="auto"/>
          <w:sz w:val="20"/>
          <w:szCs w:val="20"/>
          <w:lang w:val="en-GB"/>
        </w:rPr>
      </w:pPr>
      <w:r>
        <w:rPr>
          <w:rFonts w:ascii="Verdana" w:hAnsi="Verdana"/>
          <w:color w:val="auto"/>
          <w:sz w:val="20"/>
          <w:szCs w:val="20"/>
          <w:lang w:val="en-GB"/>
        </w:rPr>
        <w:t>t</w:t>
      </w:r>
      <w:r w:rsidRPr="00D33AD4">
        <w:rPr>
          <w:rFonts w:ascii="Verdana" w:hAnsi="Verdana"/>
          <w:color w:val="auto"/>
          <w:sz w:val="20"/>
          <w:szCs w:val="20"/>
          <w:lang w:val="en-GB"/>
        </w:rPr>
        <w:t xml:space="preserve">echnical, technological, legal, executive, organizational, commercial, economic, and logistic issues related to the implementation of the Order in accordance with the needs of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w:t>
      </w:r>
      <w:r w:rsidR="002A6998" w:rsidRPr="00FC56C3">
        <w:rPr>
          <w:rFonts w:ascii="Verdana" w:hAnsi="Verdana"/>
          <w:color w:val="auto"/>
          <w:sz w:val="20"/>
          <w:szCs w:val="20"/>
          <w:lang w:val="en-GB"/>
        </w:rPr>
        <w:t xml:space="preserve">; </w:t>
      </w:r>
    </w:p>
    <w:p w14:paraId="3FC4620E" w14:textId="666490F9" w:rsidR="00D71819" w:rsidRPr="00FC56C3" w:rsidRDefault="00FC56C3" w:rsidP="00D71819">
      <w:pPr>
        <w:pStyle w:val="Akapitzlist"/>
        <w:numPr>
          <w:ilvl w:val="2"/>
          <w:numId w:val="7"/>
        </w:numPr>
        <w:spacing w:after="0"/>
        <w:ind w:left="1134" w:hanging="708"/>
        <w:jc w:val="both"/>
        <w:rPr>
          <w:rFonts w:ascii="Verdana" w:hAnsi="Verdana"/>
          <w:color w:val="auto"/>
          <w:sz w:val="20"/>
          <w:szCs w:val="20"/>
          <w:lang w:val="en-GB"/>
        </w:rPr>
      </w:pPr>
      <w:r>
        <w:rPr>
          <w:rFonts w:ascii="Verdana" w:hAnsi="Verdana"/>
          <w:color w:val="auto"/>
          <w:sz w:val="20"/>
          <w:szCs w:val="20"/>
          <w:lang w:val="en-GB"/>
        </w:rPr>
        <w:t>t</w:t>
      </w:r>
      <w:r w:rsidRPr="00D33AD4">
        <w:rPr>
          <w:rFonts w:ascii="Verdana" w:hAnsi="Verdana"/>
          <w:color w:val="auto"/>
          <w:sz w:val="20"/>
          <w:szCs w:val="20"/>
          <w:lang w:val="en-GB"/>
        </w:rPr>
        <w:t>he latest, most advantageous, cheapest, and best technical, technological, legal, executive, organizational, commercial, economic, and logistical solutions in the field that is the subject of the Order</w:t>
      </w:r>
      <w:r w:rsidR="002A6998" w:rsidRPr="00FC56C3">
        <w:rPr>
          <w:rFonts w:ascii="Verdana" w:hAnsi="Verdana"/>
          <w:color w:val="auto"/>
          <w:sz w:val="20"/>
          <w:szCs w:val="20"/>
          <w:lang w:val="en-GB"/>
        </w:rPr>
        <w:t>;</w:t>
      </w:r>
    </w:p>
    <w:p w14:paraId="0CD58330" w14:textId="23FA855A" w:rsidR="002A6998" w:rsidRPr="00FC56C3" w:rsidRDefault="00FC56C3" w:rsidP="00D33AD4">
      <w:pPr>
        <w:pStyle w:val="Akapitzlist"/>
        <w:numPr>
          <w:ilvl w:val="2"/>
          <w:numId w:val="7"/>
        </w:numPr>
        <w:spacing w:after="0"/>
        <w:ind w:left="1134" w:hanging="708"/>
        <w:jc w:val="both"/>
        <w:rPr>
          <w:rFonts w:ascii="Verdana" w:hAnsi="Verdana"/>
          <w:color w:val="auto"/>
          <w:sz w:val="20"/>
          <w:szCs w:val="20"/>
          <w:lang w:val="en-GB"/>
        </w:rPr>
      </w:pPr>
      <w:r>
        <w:rPr>
          <w:rFonts w:ascii="Verdana" w:hAnsi="Verdana"/>
          <w:color w:val="auto"/>
          <w:sz w:val="20"/>
          <w:szCs w:val="20"/>
          <w:lang w:val="en-GB"/>
        </w:rPr>
        <w:t>g</w:t>
      </w:r>
      <w:r w:rsidRPr="00D33AD4">
        <w:rPr>
          <w:rFonts w:ascii="Verdana" w:hAnsi="Verdana"/>
          <w:color w:val="auto"/>
          <w:sz w:val="20"/>
          <w:szCs w:val="20"/>
          <w:lang w:val="en-GB"/>
        </w:rPr>
        <w:t>athering information to develop the documentation for the Order</w:t>
      </w:r>
      <w:r w:rsidR="002A6998" w:rsidRPr="00FC56C3">
        <w:rPr>
          <w:rFonts w:ascii="Verdana" w:hAnsi="Verdana"/>
          <w:color w:val="auto"/>
          <w:sz w:val="20"/>
          <w:szCs w:val="20"/>
          <w:lang w:val="en-GB"/>
        </w:rPr>
        <w:t>.</w:t>
      </w:r>
    </w:p>
    <w:p w14:paraId="48D3FE59" w14:textId="77777777" w:rsidR="00D33AD4" w:rsidRPr="00D33AD4" w:rsidRDefault="00D33AD4" w:rsidP="00511145">
      <w:pPr>
        <w:spacing w:after="0"/>
        <w:jc w:val="both"/>
        <w:rPr>
          <w:rFonts w:ascii="Verdana" w:hAnsi="Verdana"/>
          <w:color w:val="auto"/>
          <w:sz w:val="20"/>
          <w:szCs w:val="20"/>
          <w:lang w:val="en-GB"/>
        </w:rPr>
      </w:pPr>
    </w:p>
    <w:p w14:paraId="761673AB" w14:textId="498F1AA5" w:rsidR="002A6998" w:rsidRPr="00D33AD4" w:rsidRDefault="002A6998" w:rsidP="00EB75F6">
      <w:pPr>
        <w:pStyle w:val="Akapitzlist"/>
        <w:numPr>
          <w:ilvl w:val="0"/>
          <w:numId w:val="7"/>
        </w:numPr>
        <w:spacing w:after="0"/>
        <w:jc w:val="both"/>
        <w:rPr>
          <w:rFonts w:ascii="Verdana" w:hAnsi="Verdana"/>
          <w:b/>
          <w:color w:val="auto"/>
          <w:sz w:val="20"/>
          <w:szCs w:val="20"/>
          <w:u w:val="single"/>
          <w:lang w:val="en-GB"/>
        </w:rPr>
      </w:pPr>
      <w:r w:rsidRPr="00D33AD4">
        <w:rPr>
          <w:rFonts w:ascii="Verdana" w:hAnsi="Verdana"/>
          <w:b/>
          <w:color w:val="auto"/>
          <w:sz w:val="20"/>
          <w:szCs w:val="20"/>
          <w:u w:val="single"/>
          <w:lang w:val="en-GB"/>
        </w:rPr>
        <w:t>Informa</w:t>
      </w:r>
      <w:r w:rsidR="00D33AD4" w:rsidRPr="00D33AD4">
        <w:rPr>
          <w:rFonts w:ascii="Verdana" w:hAnsi="Verdana"/>
          <w:b/>
          <w:color w:val="auto"/>
          <w:sz w:val="20"/>
          <w:szCs w:val="20"/>
          <w:u w:val="single"/>
          <w:lang w:val="en-GB"/>
        </w:rPr>
        <w:t>tion on the intention of carrying out cons</w:t>
      </w:r>
      <w:r w:rsidR="00D33AD4">
        <w:rPr>
          <w:rFonts w:ascii="Verdana" w:hAnsi="Verdana"/>
          <w:b/>
          <w:color w:val="auto"/>
          <w:sz w:val="20"/>
          <w:szCs w:val="20"/>
          <w:u w:val="single"/>
          <w:lang w:val="en-GB"/>
        </w:rPr>
        <w:t>ultations</w:t>
      </w:r>
      <w:r w:rsidRPr="00D33AD4">
        <w:rPr>
          <w:rFonts w:ascii="Verdana" w:hAnsi="Verdana"/>
          <w:b/>
          <w:color w:val="auto"/>
          <w:sz w:val="20"/>
          <w:szCs w:val="20"/>
          <w:u w:val="single"/>
          <w:lang w:val="en-GB"/>
        </w:rPr>
        <w:t xml:space="preserve"> </w:t>
      </w:r>
    </w:p>
    <w:p w14:paraId="56605FE8" w14:textId="77777777" w:rsidR="002A6998" w:rsidRPr="00D33AD4" w:rsidRDefault="002A6998" w:rsidP="00EB75F6">
      <w:pPr>
        <w:pStyle w:val="Akapitzlist"/>
        <w:spacing w:after="0"/>
        <w:ind w:left="360"/>
        <w:jc w:val="both"/>
        <w:rPr>
          <w:rFonts w:ascii="Verdana" w:hAnsi="Verdana"/>
          <w:color w:val="auto"/>
          <w:sz w:val="20"/>
          <w:szCs w:val="20"/>
          <w:lang w:val="en-GB"/>
        </w:rPr>
      </w:pPr>
    </w:p>
    <w:p w14:paraId="4A4C19A1" w14:textId="0CCB7568" w:rsidR="002A6998" w:rsidRPr="00735006" w:rsidRDefault="00735006"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informs about the intention to conduct consultations and their subject on </w:t>
      </w:r>
      <w:r>
        <w:rPr>
          <w:rFonts w:ascii="Verdana" w:hAnsi="Verdana"/>
          <w:color w:val="auto"/>
          <w:sz w:val="20"/>
          <w:szCs w:val="20"/>
          <w:lang w:val="en-GB"/>
        </w:rPr>
        <w:t>their</w:t>
      </w:r>
      <w:r w:rsidRPr="00D33AD4">
        <w:rPr>
          <w:rFonts w:ascii="Verdana" w:hAnsi="Verdana"/>
          <w:color w:val="auto"/>
          <w:sz w:val="20"/>
          <w:szCs w:val="20"/>
          <w:lang w:val="en-GB"/>
        </w:rPr>
        <w:t xml:space="preserve"> own website</w:t>
      </w:r>
      <w:r w:rsidR="002A6998" w:rsidRPr="00735006">
        <w:rPr>
          <w:rFonts w:ascii="Verdana" w:hAnsi="Verdana"/>
          <w:color w:val="auto"/>
          <w:sz w:val="20"/>
          <w:szCs w:val="20"/>
          <w:lang w:val="en-GB"/>
        </w:rPr>
        <w:t xml:space="preserve">. </w:t>
      </w:r>
    </w:p>
    <w:p w14:paraId="648000DD" w14:textId="6C0F4A34" w:rsidR="002A6998" w:rsidRPr="00735006" w:rsidRDefault="00735006" w:rsidP="00EB75F6">
      <w:pPr>
        <w:pStyle w:val="Akapitzlist"/>
        <w:numPr>
          <w:ilvl w:val="1"/>
          <w:numId w:val="7"/>
        </w:numPr>
        <w:spacing w:after="0"/>
        <w:jc w:val="both"/>
        <w:rPr>
          <w:rFonts w:ascii="Verdana" w:hAnsi="Verdana"/>
          <w:color w:val="auto"/>
          <w:sz w:val="20"/>
          <w:szCs w:val="20"/>
          <w:lang w:val="en-GB"/>
        </w:rPr>
      </w:pPr>
      <w:r w:rsidRPr="00735006">
        <w:rPr>
          <w:rFonts w:ascii="Verdana" w:hAnsi="Verdana"/>
          <w:color w:val="auto"/>
          <w:sz w:val="20"/>
          <w:szCs w:val="20"/>
          <w:lang w:val="en-GB"/>
        </w:rPr>
        <w:t xml:space="preserve">The Contracting Party may also inform about the intention to conduct consultations in another form chosen by </w:t>
      </w:r>
      <w:r>
        <w:rPr>
          <w:rFonts w:ascii="Verdana" w:hAnsi="Verdana"/>
          <w:color w:val="auto"/>
          <w:sz w:val="20"/>
          <w:szCs w:val="20"/>
          <w:lang w:val="en-GB"/>
        </w:rPr>
        <w:t>themselves</w:t>
      </w:r>
      <w:r w:rsidRPr="00735006">
        <w:rPr>
          <w:rFonts w:ascii="Verdana" w:hAnsi="Verdana"/>
          <w:color w:val="auto"/>
          <w:sz w:val="20"/>
          <w:szCs w:val="20"/>
          <w:lang w:val="en-GB"/>
        </w:rPr>
        <w:t>, including sending written or electronic information about the intention to conduct consultations to selected entities.</w:t>
      </w:r>
    </w:p>
    <w:p w14:paraId="1DAE1426" w14:textId="0BF856D3" w:rsidR="002A6998" w:rsidRPr="00735006" w:rsidRDefault="00735006"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lastRenderedPageBreak/>
        <w:t xml:space="preserve">In the Information about the intention to conduct consultations,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specifies, in particular</w:t>
      </w:r>
      <w:r w:rsidR="002A6998" w:rsidRPr="00735006">
        <w:rPr>
          <w:rFonts w:ascii="Verdana" w:hAnsi="Verdana"/>
          <w:color w:val="auto"/>
          <w:sz w:val="20"/>
          <w:szCs w:val="20"/>
          <w:lang w:val="en-GB"/>
        </w:rPr>
        <w:t xml:space="preserve">: </w:t>
      </w:r>
    </w:p>
    <w:p w14:paraId="3A47C4EE" w14:textId="28EE7A5E" w:rsidR="002A6998" w:rsidRPr="00735006" w:rsidRDefault="00735006" w:rsidP="00EB75F6">
      <w:pPr>
        <w:pStyle w:val="Akapitzlist"/>
        <w:numPr>
          <w:ilvl w:val="2"/>
          <w:numId w:val="7"/>
        </w:numPr>
        <w:spacing w:after="0"/>
        <w:ind w:hanging="294"/>
        <w:jc w:val="both"/>
        <w:rPr>
          <w:rFonts w:ascii="Verdana" w:hAnsi="Verdana"/>
          <w:color w:val="auto"/>
          <w:sz w:val="20"/>
          <w:szCs w:val="20"/>
          <w:lang w:val="en-GB"/>
        </w:rPr>
      </w:pPr>
      <w:r>
        <w:rPr>
          <w:rFonts w:ascii="Verdana" w:hAnsi="Verdana"/>
          <w:color w:val="auto"/>
          <w:sz w:val="20"/>
          <w:szCs w:val="20"/>
          <w:lang w:val="en-GB"/>
        </w:rPr>
        <w:t>t</w:t>
      </w:r>
      <w:r w:rsidRPr="00D33AD4">
        <w:rPr>
          <w:rFonts w:ascii="Verdana" w:hAnsi="Verdana"/>
          <w:color w:val="auto"/>
          <w:sz w:val="20"/>
          <w:szCs w:val="20"/>
          <w:lang w:val="en-GB"/>
        </w:rPr>
        <w:t>he subject of the Order and the purpose of conducting the consultations</w:t>
      </w:r>
      <w:r w:rsidR="002A6998" w:rsidRPr="00735006">
        <w:rPr>
          <w:rFonts w:ascii="Verdana" w:hAnsi="Verdana"/>
          <w:color w:val="auto"/>
          <w:sz w:val="20"/>
          <w:szCs w:val="20"/>
          <w:lang w:val="en-GB"/>
        </w:rPr>
        <w:t xml:space="preserve">; </w:t>
      </w:r>
    </w:p>
    <w:p w14:paraId="6E5AB11B" w14:textId="5FE3C65F" w:rsidR="002A6998" w:rsidRPr="00735006" w:rsidRDefault="00735006" w:rsidP="00EB75F6">
      <w:pPr>
        <w:pStyle w:val="Akapitzlist"/>
        <w:numPr>
          <w:ilvl w:val="2"/>
          <w:numId w:val="7"/>
        </w:numPr>
        <w:spacing w:after="0"/>
        <w:ind w:hanging="294"/>
        <w:jc w:val="both"/>
        <w:rPr>
          <w:rFonts w:ascii="Verdana" w:hAnsi="Verdana"/>
          <w:color w:val="auto"/>
          <w:sz w:val="20"/>
          <w:szCs w:val="20"/>
          <w:lang w:val="en-GB"/>
        </w:rPr>
      </w:pPr>
      <w:r>
        <w:rPr>
          <w:rFonts w:ascii="Verdana" w:hAnsi="Verdana"/>
          <w:color w:val="auto"/>
          <w:sz w:val="20"/>
          <w:szCs w:val="20"/>
          <w:lang w:val="en-GB"/>
        </w:rPr>
        <w:t>t</w:t>
      </w:r>
      <w:r w:rsidRPr="00D33AD4">
        <w:rPr>
          <w:rFonts w:ascii="Verdana" w:hAnsi="Verdana"/>
          <w:color w:val="auto"/>
          <w:sz w:val="20"/>
          <w:szCs w:val="20"/>
          <w:lang w:val="en-GB"/>
        </w:rPr>
        <w:t xml:space="preserve">he scope of information </w:t>
      </w:r>
      <w:r>
        <w:rPr>
          <w:rFonts w:ascii="Verdana" w:hAnsi="Verdana"/>
          <w:color w:val="auto"/>
          <w:sz w:val="20"/>
          <w:szCs w:val="20"/>
          <w:lang w:val="en-GB"/>
        </w:rPr>
        <w:t xml:space="preserve">they </w:t>
      </w:r>
      <w:r w:rsidRPr="00D33AD4">
        <w:rPr>
          <w:rFonts w:ascii="Verdana" w:hAnsi="Verdana"/>
          <w:color w:val="auto"/>
          <w:sz w:val="20"/>
          <w:szCs w:val="20"/>
          <w:lang w:val="en-GB"/>
        </w:rPr>
        <w:t>wish to obtain from participants</w:t>
      </w:r>
      <w:r w:rsidR="002A6998" w:rsidRPr="00735006">
        <w:rPr>
          <w:rFonts w:ascii="Verdana" w:hAnsi="Verdana"/>
          <w:color w:val="auto"/>
          <w:sz w:val="20"/>
          <w:szCs w:val="20"/>
          <w:lang w:val="en-GB"/>
        </w:rPr>
        <w:t xml:space="preserve">; </w:t>
      </w:r>
    </w:p>
    <w:p w14:paraId="28494010" w14:textId="655DAC82" w:rsidR="002A6998" w:rsidRPr="00735006" w:rsidRDefault="00735006" w:rsidP="00EB75F6">
      <w:pPr>
        <w:pStyle w:val="Akapitzlist"/>
        <w:numPr>
          <w:ilvl w:val="2"/>
          <w:numId w:val="7"/>
        </w:numPr>
        <w:spacing w:after="0"/>
        <w:ind w:left="1418" w:hanging="992"/>
        <w:jc w:val="both"/>
        <w:rPr>
          <w:rFonts w:ascii="Verdana" w:hAnsi="Verdana"/>
          <w:color w:val="auto"/>
          <w:sz w:val="20"/>
          <w:szCs w:val="20"/>
          <w:lang w:val="en-GB"/>
        </w:rPr>
      </w:pPr>
      <w:r>
        <w:rPr>
          <w:rFonts w:ascii="Verdana" w:hAnsi="Verdana"/>
          <w:color w:val="auto"/>
          <w:sz w:val="20"/>
          <w:szCs w:val="20"/>
          <w:lang w:val="en-GB"/>
        </w:rPr>
        <w:t>t</w:t>
      </w:r>
      <w:r w:rsidRPr="00D33AD4">
        <w:rPr>
          <w:rFonts w:ascii="Verdana" w:hAnsi="Verdana"/>
          <w:color w:val="auto"/>
          <w:sz w:val="20"/>
          <w:szCs w:val="20"/>
          <w:lang w:val="en-GB"/>
        </w:rPr>
        <w:t>he procedure, deadline, and place for submitting applications to participate in the consultations, as well as the method of communication with participants</w:t>
      </w:r>
      <w:r w:rsidR="002A6998" w:rsidRPr="00735006">
        <w:rPr>
          <w:rFonts w:ascii="Verdana" w:hAnsi="Verdana"/>
          <w:color w:val="auto"/>
          <w:sz w:val="20"/>
          <w:szCs w:val="20"/>
          <w:lang w:val="en-GB"/>
        </w:rPr>
        <w:t>;</w:t>
      </w:r>
    </w:p>
    <w:p w14:paraId="1D2B64FB" w14:textId="7E0972C3" w:rsidR="002A6998" w:rsidRPr="00735006" w:rsidRDefault="00735006" w:rsidP="00EB75F6">
      <w:pPr>
        <w:pStyle w:val="Akapitzlist"/>
        <w:numPr>
          <w:ilvl w:val="2"/>
          <w:numId w:val="7"/>
        </w:numPr>
        <w:spacing w:after="0"/>
        <w:ind w:hanging="294"/>
        <w:jc w:val="both"/>
        <w:rPr>
          <w:rFonts w:ascii="Verdana" w:hAnsi="Verdana"/>
          <w:color w:val="auto"/>
          <w:sz w:val="20"/>
          <w:szCs w:val="20"/>
          <w:lang w:val="en-GB"/>
        </w:rPr>
      </w:pPr>
      <w:r>
        <w:rPr>
          <w:rFonts w:ascii="Verdana" w:hAnsi="Verdana"/>
          <w:color w:val="auto"/>
          <w:sz w:val="20"/>
          <w:szCs w:val="20"/>
          <w:lang w:val="en-GB"/>
        </w:rPr>
        <w:t>t</w:t>
      </w:r>
      <w:r w:rsidRPr="00D33AD4">
        <w:rPr>
          <w:rFonts w:ascii="Verdana" w:hAnsi="Verdana"/>
          <w:color w:val="auto"/>
          <w:sz w:val="20"/>
          <w:szCs w:val="20"/>
          <w:lang w:val="en-GB"/>
        </w:rPr>
        <w:t>he expected duration of the consultations</w:t>
      </w:r>
      <w:r w:rsidR="002A6998" w:rsidRPr="00735006">
        <w:rPr>
          <w:rFonts w:ascii="Verdana" w:hAnsi="Verdana"/>
          <w:color w:val="auto"/>
          <w:sz w:val="20"/>
          <w:szCs w:val="20"/>
          <w:lang w:val="en-GB"/>
        </w:rPr>
        <w:t xml:space="preserve">. </w:t>
      </w:r>
    </w:p>
    <w:p w14:paraId="24CDA962" w14:textId="25FBF134" w:rsidR="002A6998" w:rsidRPr="00735006" w:rsidRDefault="00735006"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Non-participation in the consultations does not limit the rights or disadvantage potential Contractors in the </w:t>
      </w:r>
      <w:r>
        <w:rPr>
          <w:rFonts w:ascii="Verdana" w:hAnsi="Verdana"/>
          <w:color w:val="auto"/>
          <w:sz w:val="20"/>
          <w:szCs w:val="20"/>
          <w:lang w:val="en-GB"/>
        </w:rPr>
        <w:t>procurement p</w:t>
      </w:r>
      <w:r w:rsidRPr="00D33AD4">
        <w:rPr>
          <w:rFonts w:ascii="Verdana" w:hAnsi="Verdana"/>
          <w:color w:val="auto"/>
          <w:sz w:val="20"/>
          <w:szCs w:val="20"/>
          <w:lang w:val="en-GB"/>
        </w:rPr>
        <w:t>rocedure.</w:t>
      </w:r>
    </w:p>
    <w:p w14:paraId="00E7D0EC" w14:textId="3BC8E8AF" w:rsidR="002A6998" w:rsidRPr="00735006" w:rsidRDefault="00735006"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announcement and conduct of consultations do not obligate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to conduct a procedure or to award a contract</w:t>
      </w:r>
      <w:r w:rsidR="002A6998" w:rsidRPr="00735006">
        <w:rPr>
          <w:rFonts w:ascii="Verdana" w:hAnsi="Verdana"/>
          <w:color w:val="auto"/>
          <w:sz w:val="20"/>
          <w:szCs w:val="20"/>
          <w:lang w:val="en-GB"/>
        </w:rPr>
        <w:t xml:space="preserve">. </w:t>
      </w:r>
    </w:p>
    <w:p w14:paraId="19D48F98" w14:textId="77777777" w:rsidR="00D33AD4" w:rsidRPr="00D33AD4" w:rsidRDefault="00D33AD4" w:rsidP="00D33AD4">
      <w:pPr>
        <w:spacing w:after="0"/>
        <w:jc w:val="both"/>
        <w:rPr>
          <w:rFonts w:ascii="Verdana" w:hAnsi="Verdana"/>
          <w:color w:val="auto"/>
          <w:sz w:val="20"/>
          <w:szCs w:val="20"/>
          <w:lang w:val="en-GB"/>
        </w:rPr>
      </w:pPr>
    </w:p>
    <w:p w14:paraId="4CACC761" w14:textId="040C8794" w:rsidR="002A6998" w:rsidRPr="00EB75F6" w:rsidRDefault="00D33AD4" w:rsidP="00EB75F6">
      <w:pPr>
        <w:pStyle w:val="Akapitzlist"/>
        <w:numPr>
          <w:ilvl w:val="0"/>
          <w:numId w:val="7"/>
        </w:numPr>
        <w:spacing w:after="0"/>
        <w:jc w:val="both"/>
        <w:rPr>
          <w:rFonts w:ascii="Verdana" w:hAnsi="Verdana"/>
          <w:b/>
          <w:color w:val="auto"/>
          <w:sz w:val="20"/>
          <w:szCs w:val="20"/>
          <w:u w:val="single"/>
        </w:rPr>
      </w:pPr>
      <w:proofErr w:type="spellStart"/>
      <w:r>
        <w:rPr>
          <w:rFonts w:ascii="Verdana" w:hAnsi="Verdana"/>
          <w:b/>
          <w:color w:val="auto"/>
          <w:sz w:val="20"/>
          <w:szCs w:val="20"/>
          <w:u w:val="single"/>
        </w:rPr>
        <w:t>Organisation</w:t>
      </w:r>
      <w:proofErr w:type="spellEnd"/>
      <w:r>
        <w:rPr>
          <w:rFonts w:ascii="Verdana" w:hAnsi="Verdana"/>
          <w:b/>
          <w:color w:val="auto"/>
          <w:sz w:val="20"/>
          <w:szCs w:val="20"/>
          <w:u w:val="single"/>
        </w:rPr>
        <w:t xml:space="preserve"> of </w:t>
      </w:r>
      <w:proofErr w:type="spellStart"/>
      <w:r>
        <w:rPr>
          <w:rFonts w:ascii="Verdana" w:hAnsi="Verdana"/>
          <w:b/>
          <w:color w:val="auto"/>
          <w:sz w:val="20"/>
          <w:szCs w:val="20"/>
          <w:u w:val="single"/>
        </w:rPr>
        <w:t>consultations</w:t>
      </w:r>
      <w:proofErr w:type="spellEnd"/>
    </w:p>
    <w:p w14:paraId="1B69C4C8" w14:textId="77777777" w:rsidR="002A6998" w:rsidRPr="00EB75F6" w:rsidRDefault="002A6998" w:rsidP="00EB75F6">
      <w:pPr>
        <w:pStyle w:val="Akapitzlist"/>
        <w:spacing w:after="0"/>
        <w:ind w:left="360"/>
        <w:jc w:val="both"/>
        <w:rPr>
          <w:rFonts w:ascii="Verdana" w:hAnsi="Verdana"/>
          <w:color w:val="auto"/>
          <w:sz w:val="20"/>
          <w:szCs w:val="20"/>
        </w:rPr>
      </w:pPr>
    </w:p>
    <w:p w14:paraId="43AEFFC0" w14:textId="297F6D70" w:rsidR="002A6998" w:rsidRPr="00300240" w:rsidRDefault="00300240" w:rsidP="00EB75F6">
      <w:pPr>
        <w:pStyle w:val="Akapitzlist"/>
        <w:numPr>
          <w:ilvl w:val="1"/>
          <w:numId w:val="7"/>
        </w:numPr>
        <w:spacing w:after="0"/>
        <w:jc w:val="both"/>
        <w:rPr>
          <w:rFonts w:ascii="Verdana" w:hAnsi="Verdana"/>
          <w:color w:val="auto"/>
          <w:sz w:val="20"/>
          <w:szCs w:val="20"/>
          <w:lang w:val="en-GB"/>
        </w:rPr>
      </w:pPr>
      <w:r w:rsidRPr="00300240">
        <w:rPr>
          <w:rFonts w:ascii="Verdana" w:hAnsi="Verdana"/>
          <w:color w:val="auto"/>
          <w:sz w:val="20"/>
          <w:szCs w:val="20"/>
          <w:lang w:val="en-GB"/>
        </w:rPr>
        <w:t>The Contracting Party will invite to consultations participants who submit correctly application template to participate in the dialogue drafted in Polish, along with any additional declarations, statements, or documents that the Contracting Party requests in the information about the intention to conduct consultations, within the timeframe and mode specified in the information, which cannot be shorter than 7 days since the publication of the information about the intention to conduct consultations.</w:t>
      </w:r>
      <w:r w:rsidR="002A6998" w:rsidRPr="00300240">
        <w:rPr>
          <w:rFonts w:ascii="Verdana" w:hAnsi="Verdana"/>
          <w:color w:val="auto"/>
          <w:sz w:val="20"/>
          <w:szCs w:val="20"/>
          <w:lang w:val="en-GB"/>
        </w:rPr>
        <w:t xml:space="preserve"> </w:t>
      </w:r>
    </w:p>
    <w:p w14:paraId="2B965373" w14:textId="3D4A48D2" w:rsidR="002A6998" w:rsidRPr="00300240" w:rsidRDefault="00300240"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In the information about the intention to conduct consultations,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specifies the </w:t>
      </w:r>
      <w:r>
        <w:rPr>
          <w:rFonts w:ascii="Verdana" w:hAnsi="Verdana"/>
          <w:color w:val="auto"/>
          <w:sz w:val="20"/>
          <w:szCs w:val="20"/>
          <w:lang w:val="en-GB"/>
        </w:rPr>
        <w:t xml:space="preserve">application </w:t>
      </w:r>
      <w:r w:rsidRPr="00D33AD4">
        <w:rPr>
          <w:rFonts w:ascii="Verdana" w:hAnsi="Verdana"/>
          <w:color w:val="auto"/>
          <w:sz w:val="20"/>
          <w:szCs w:val="20"/>
          <w:lang w:val="en-GB"/>
        </w:rPr>
        <w:t>template for participat</w:t>
      </w:r>
      <w:r>
        <w:rPr>
          <w:rFonts w:ascii="Verdana" w:hAnsi="Verdana"/>
          <w:color w:val="auto"/>
          <w:sz w:val="20"/>
          <w:szCs w:val="20"/>
          <w:lang w:val="en-GB"/>
        </w:rPr>
        <w:t>ion</w:t>
      </w:r>
      <w:r w:rsidRPr="00D33AD4">
        <w:rPr>
          <w:rFonts w:ascii="Verdana" w:hAnsi="Verdana"/>
          <w:color w:val="auto"/>
          <w:sz w:val="20"/>
          <w:szCs w:val="20"/>
          <w:lang w:val="en-GB"/>
        </w:rPr>
        <w:t xml:space="preserve"> in the consultations</w:t>
      </w:r>
      <w:r w:rsidR="002A6998" w:rsidRPr="00300240">
        <w:rPr>
          <w:rFonts w:ascii="Verdana" w:hAnsi="Verdana"/>
          <w:color w:val="auto"/>
          <w:sz w:val="20"/>
          <w:szCs w:val="20"/>
          <w:lang w:val="en-GB"/>
        </w:rPr>
        <w:t xml:space="preserve">. </w:t>
      </w:r>
    </w:p>
    <w:p w14:paraId="410C2F6E" w14:textId="2DCBDD4F" w:rsidR="002A6998" w:rsidRPr="008605E8" w:rsidRDefault="008605E8"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Participants invited to participate in the consultations will be informed of this fact by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in a manner specified in the content of the information about the intention to conduct consultations</w:t>
      </w:r>
      <w:r w:rsidR="002A6998" w:rsidRPr="008605E8">
        <w:rPr>
          <w:rFonts w:ascii="Verdana" w:hAnsi="Verdana"/>
          <w:color w:val="auto"/>
          <w:sz w:val="20"/>
          <w:szCs w:val="20"/>
          <w:lang w:val="en-GB"/>
        </w:rPr>
        <w:t xml:space="preserve">. </w:t>
      </w:r>
    </w:p>
    <w:p w14:paraId="0B8461D6" w14:textId="1A91B420" w:rsidR="002A6998" w:rsidRPr="008605E8" w:rsidRDefault="008605E8"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is not obligated to conduct consultations in a specific form with all participants and may decide on different forms of consultations with different participants, depending on the substantive content of the positions presented by the participants in connection with the consultations, while respecting the principles of fair competition and equal treatment of participants</w:t>
      </w:r>
      <w:r w:rsidR="002A6998" w:rsidRPr="008605E8">
        <w:rPr>
          <w:rFonts w:ascii="Verdana" w:hAnsi="Verdana"/>
          <w:color w:val="auto"/>
          <w:sz w:val="20"/>
          <w:szCs w:val="20"/>
          <w:lang w:val="en-GB"/>
        </w:rPr>
        <w:t xml:space="preserve">. </w:t>
      </w:r>
    </w:p>
    <w:p w14:paraId="70A9FE2B" w14:textId="0EACA8E0" w:rsidR="002A6998" w:rsidRPr="008605E8" w:rsidRDefault="008605E8"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communicates with participants through correspondence sent to the address provided by the participant for correspondence, fax, or email address. Confirmation of the delivery of correspondence sent by</w:t>
      </w:r>
      <w:r w:rsidR="002A6998" w:rsidRPr="008605E8">
        <w:rPr>
          <w:rFonts w:ascii="Verdana" w:hAnsi="Verdana"/>
          <w:color w:val="auto"/>
          <w:sz w:val="20"/>
          <w:szCs w:val="20"/>
          <w:lang w:val="en-GB"/>
        </w:rPr>
        <w:t xml:space="preserve">: </w:t>
      </w:r>
    </w:p>
    <w:p w14:paraId="4488B700" w14:textId="17398FAD" w:rsidR="002A6998" w:rsidRPr="008605E8" w:rsidRDefault="008605E8" w:rsidP="00EB75F6">
      <w:pPr>
        <w:pStyle w:val="Akapitzlist"/>
        <w:numPr>
          <w:ilvl w:val="2"/>
          <w:numId w:val="7"/>
        </w:numPr>
        <w:spacing w:after="0"/>
        <w:ind w:left="1418" w:hanging="992"/>
        <w:jc w:val="both"/>
        <w:rPr>
          <w:rFonts w:ascii="Verdana" w:hAnsi="Verdana"/>
          <w:color w:val="auto"/>
          <w:sz w:val="20"/>
          <w:szCs w:val="20"/>
          <w:lang w:val="en-GB"/>
        </w:rPr>
      </w:pPr>
      <w:r w:rsidRPr="008605E8">
        <w:rPr>
          <w:rFonts w:ascii="Verdana" w:hAnsi="Verdana"/>
          <w:color w:val="auto"/>
          <w:sz w:val="20"/>
          <w:szCs w:val="20"/>
          <w:lang w:val="en-GB"/>
        </w:rPr>
        <w:t>written means (via postal operator) - is confirmation of delivery to the addressee</w:t>
      </w:r>
      <w:r w:rsidR="002A6998" w:rsidRPr="008605E8">
        <w:rPr>
          <w:rFonts w:ascii="Verdana" w:hAnsi="Verdana"/>
          <w:color w:val="auto"/>
          <w:sz w:val="20"/>
          <w:szCs w:val="20"/>
          <w:lang w:val="en-GB"/>
        </w:rPr>
        <w:t xml:space="preserve">; </w:t>
      </w:r>
    </w:p>
    <w:p w14:paraId="4BE14CBF" w14:textId="42CCB9E5" w:rsidR="002A6998" w:rsidRPr="008605E8" w:rsidRDefault="008605E8" w:rsidP="00EB75F6">
      <w:pPr>
        <w:pStyle w:val="Akapitzlist"/>
        <w:numPr>
          <w:ilvl w:val="2"/>
          <w:numId w:val="7"/>
        </w:numPr>
        <w:spacing w:after="0"/>
        <w:ind w:hanging="294"/>
        <w:jc w:val="both"/>
        <w:rPr>
          <w:rFonts w:ascii="Verdana" w:hAnsi="Verdana"/>
          <w:color w:val="auto"/>
          <w:sz w:val="20"/>
          <w:szCs w:val="20"/>
          <w:lang w:val="en-GB"/>
        </w:rPr>
      </w:pPr>
      <w:r w:rsidRPr="00D33AD4">
        <w:rPr>
          <w:rFonts w:ascii="Verdana" w:hAnsi="Verdana"/>
          <w:color w:val="auto"/>
          <w:sz w:val="20"/>
          <w:szCs w:val="20"/>
          <w:lang w:val="en-GB"/>
        </w:rPr>
        <w:t>fax - is a transmission report</w:t>
      </w:r>
      <w:r w:rsidR="002A6998" w:rsidRPr="008605E8">
        <w:rPr>
          <w:rFonts w:ascii="Verdana" w:hAnsi="Verdana"/>
          <w:color w:val="auto"/>
          <w:sz w:val="20"/>
          <w:szCs w:val="20"/>
          <w:lang w:val="en-GB"/>
        </w:rPr>
        <w:t xml:space="preserve">; </w:t>
      </w:r>
    </w:p>
    <w:p w14:paraId="1D4A1BBF" w14:textId="4E155ED5" w:rsidR="002A6998" w:rsidRPr="008605E8" w:rsidRDefault="008605E8" w:rsidP="00EB75F6">
      <w:pPr>
        <w:pStyle w:val="Akapitzlist"/>
        <w:numPr>
          <w:ilvl w:val="2"/>
          <w:numId w:val="7"/>
        </w:numPr>
        <w:spacing w:after="0"/>
        <w:ind w:left="1418" w:hanging="992"/>
        <w:jc w:val="both"/>
        <w:rPr>
          <w:rFonts w:ascii="Verdana" w:hAnsi="Verdana"/>
          <w:color w:val="auto"/>
          <w:sz w:val="20"/>
          <w:szCs w:val="20"/>
          <w:lang w:val="en-GB"/>
        </w:rPr>
      </w:pPr>
      <w:r w:rsidRPr="00D33AD4">
        <w:rPr>
          <w:rFonts w:ascii="Verdana" w:hAnsi="Verdana"/>
          <w:color w:val="auto"/>
          <w:sz w:val="20"/>
          <w:szCs w:val="20"/>
          <w:lang w:val="en-GB"/>
        </w:rPr>
        <w:t xml:space="preserve">electronic means - is the date indicated in the electronic confirmation of receipt of correspondence, and in the absence of such confirmation, it is assumed that the delivery occurred 1 day after the date of placing the correspondence in the participant's </w:t>
      </w:r>
      <w:proofErr w:type="spellStart"/>
      <w:r w:rsidRPr="00D33AD4">
        <w:rPr>
          <w:rFonts w:ascii="Verdana" w:hAnsi="Verdana"/>
          <w:color w:val="auto"/>
          <w:sz w:val="20"/>
          <w:szCs w:val="20"/>
          <w:lang w:val="en-GB"/>
        </w:rPr>
        <w:t>teleinformatic</w:t>
      </w:r>
      <w:proofErr w:type="spellEnd"/>
      <w:r w:rsidRPr="00D33AD4">
        <w:rPr>
          <w:rFonts w:ascii="Verdana" w:hAnsi="Verdana"/>
          <w:color w:val="auto"/>
          <w:sz w:val="20"/>
          <w:szCs w:val="20"/>
          <w:lang w:val="en-GB"/>
        </w:rPr>
        <w:t xml:space="preserve"> system</w:t>
      </w:r>
      <w:r w:rsidR="002A6998" w:rsidRPr="008605E8">
        <w:rPr>
          <w:rFonts w:ascii="Verdana" w:hAnsi="Verdana"/>
          <w:color w:val="auto"/>
          <w:sz w:val="20"/>
          <w:szCs w:val="20"/>
          <w:lang w:val="en-GB"/>
        </w:rPr>
        <w:t xml:space="preserve">. </w:t>
      </w:r>
    </w:p>
    <w:p w14:paraId="78DF05E6" w14:textId="026F1A75" w:rsidR="002A6998" w:rsidRPr="008C039F" w:rsidRDefault="008C039F" w:rsidP="00D33AD4">
      <w:pPr>
        <w:pStyle w:val="Akapitzlist"/>
        <w:numPr>
          <w:ilvl w:val="2"/>
          <w:numId w:val="7"/>
        </w:numPr>
        <w:spacing w:after="0"/>
        <w:ind w:left="1418" w:hanging="992"/>
        <w:jc w:val="both"/>
        <w:rPr>
          <w:rFonts w:ascii="Verdana" w:hAnsi="Verdana"/>
          <w:color w:val="auto"/>
          <w:sz w:val="20"/>
          <w:szCs w:val="20"/>
          <w:lang w:val="en-GB"/>
        </w:rPr>
      </w:pPr>
      <w:r w:rsidRPr="00D33AD4">
        <w:rPr>
          <w:rFonts w:ascii="Verdana" w:hAnsi="Verdana"/>
          <w:color w:val="auto"/>
          <w:sz w:val="20"/>
          <w:szCs w:val="20"/>
          <w:lang w:val="en-GB"/>
        </w:rPr>
        <w:t xml:space="preserve">In justified situations, information about the intention to conduct consultations may specify additional conditions on which admission to the consultations </w:t>
      </w:r>
      <w:r w:rsidRPr="00D33AD4">
        <w:rPr>
          <w:rFonts w:ascii="Verdana" w:hAnsi="Verdana"/>
          <w:color w:val="auto"/>
          <w:sz w:val="20"/>
          <w:szCs w:val="20"/>
          <w:lang w:val="en-GB"/>
        </w:rPr>
        <w:lastRenderedPageBreak/>
        <w:t>depends. These conditions must not violate the principles of fair competition and equal treatment of participants</w:t>
      </w:r>
      <w:r w:rsidR="002A6998" w:rsidRPr="008C039F">
        <w:rPr>
          <w:rFonts w:ascii="Verdana" w:hAnsi="Verdana"/>
          <w:color w:val="auto"/>
          <w:sz w:val="20"/>
          <w:szCs w:val="20"/>
          <w:lang w:val="en-GB"/>
        </w:rPr>
        <w:t>.</w:t>
      </w:r>
    </w:p>
    <w:p w14:paraId="3D55CB65" w14:textId="0C7F89A8" w:rsidR="00D33AD4" w:rsidRPr="00D33AD4" w:rsidRDefault="00D33AD4" w:rsidP="00D33AD4">
      <w:pPr>
        <w:spacing w:after="0"/>
        <w:ind w:left="426"/>
        <w:jc w:val="both"/>
        <w:rPr>
          <w:rFonts w:ascii="Verdana" w:hAnsi="Verdana"/>
          <w:color w:val="auto"/>
          <w:sz w:val="20"/>
          <w:szCs w:val="20"/>
          <w:lang w:val="en-GB"/>
        </w:rPr>
      </w:pPr>
    </w:p>
    <w:p w14:paraId="1EF23760" w14:textId="023033F5" w:rsidR="002A6998" w:rsidRPr="00EB75F6" w:rsidRDefault="00D33AD4" w:rsidP="00EB75F6">
      <w:pPr>
        <w:pStyle w:val="Akapitzlist"/>
        <w:numPr>
          <w:ilvl w:val="0"/>
          <w:numId w:val="7"/>
        </w:numPr>
        <w:spacing w:after="0"/>
        <w:jc w:val="both"/>
        <w:rPr>
          <w:rFonts w:ascii="Verdana" w:hAnsi="Verdana"/>
          <w:b/>
          <w:color w:val="auto"/>
          <w:sz w:val="20"/>
          <w:szCs w:val="20"/>
          <w:u w:val="single"/>
        </w:rPr>
      </w:pPr>
      <w:proofErr w:type="spellStart"/>
      <w:r>
        <w:rPr>
          <w:rFonts w:ascii="Verdana" w:hAnsi="Verdana"/>
          <w:b/>
          <w:color w:val="auto"/>
          <w:sz w:val="20"/>
          <w:szCs w:val="20"/>
          <w:u w:val="single"/>
        </w:rPr>
        <w:t>Activities</w:t>
      </w:r>
      <w:proofErr w:type="spellEnd"/>
      <w:r>
        <w:rPr>
          <w:rFonts w:ascii="Verdana" w:hAnsi="Verdana"/>
          <w:b/>
          <w:color w:val="auto"/>
          <w:sz w:val="20"/>
          <w:szCs w:val="20"/>
          <w:u w:val="single"/>
        </w:rPr>
        <w:t xml:space="preserve"> </w:t>
      </w:r>
      <w:proofErr w:type="spellStart"/>
      <w:r>
        <w:rPr>
          <w:rFonts w:ascii="Verdana" w:hAnsi="Verdana"/>
          <w:b/>
          <w:color w:val="auto"/>
          <w:sz w:val="20"/>
          <w:szCs w:val="20"/>
          <w:u w:val="single"/>
        </w:rPr>
        <w:t>within</w:t>
      </w:r>
      <w:proofErr w:type="spellEnd"/>
      <w:r>
        <w:rPr>
          <w:rFonts w:ascii="Verdana" w:hAnsi="Verdana"/>
          <w:b/>
          <w:color w:val="auto"/>
          <w:sz w:val="20"/>
          <w:szCs w:val="20"/>
          <w:u w:val="single"/>
        </w:rPr>
        <w:t xml:space="preserve"> </w:t>
      </w:r>
      <w:proofErr w:type="spellStart"/>
      <w:r>
        <w:rPr>
          <w:rFonts w:ascii="Verdana" w:hAnsi="Verdana"/>
          <w:b/>
          <w:color w:val="auto"/>
          <w:sz w:val="20"/>
          <w:szCs w:val="20"/>
          <w:u w:val="single"/>
        </w:rPr>
        <w:t>consultations</w:t>
      </w:r>
      <w:proofErr w:type="spellEnd"/>
    </w:p>
    <w:p w14:paraId="4D432A3A" w14:textId="77777777" w:rsidR="002A6998" w:rsidRPr="00EB75F6" w:rsidRDefault="002A6998" w:rsidP="00EB75F6">
      <w:pPr>
        <w:pStyle w:val="Akapitzlist"/>
        <w:spacing w:after="0"/>
        <w:ind w:left="360"/>
        <w:jc w:val="both"/>
        <w:rPr>
          <w:rFonts w:ascii="Verdana" w:hAnsi="Verdana"/>
          <w:color w:val="auto"/>
          <w:sz w:val="20"/>
          <w:szCs w:val="20"/>
        </w:rPr>
      </w:pPr>
    </w:p>
    <w:p w14:paraId="24B7D06F" w14:textId="0AB13680" w:rsidR="002A6998" w:rsidRPr="00D33AD4" w:rsidRDefault="00D33AD4"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To conduct consultations,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appoint a Commission</w:t>
      </w:r>
      <w:r w:rsidR="002A6998" w:rsidRPr="00D33AD4">
        <w:rPr>
          <w:rFonts w:ascii="Verdana" w:hAnsi="Verdana"/>
          <w:color w:val="auto"/>
          <w:sz w:val="20"/>
          <w:szCs w:val="20"/>
          <w:lang w:val="en-GB"/>
        </w:rPr>
        <w:t>.</w:t>
      </w:r>
    </w:p>
    <w:p w14:paraId="3AC3F23D" w14:textId="3A380DFE" w:rsidR="002A6998" w:rsidRPr="00D33AD4" w:rsidRDefault="00D33AD4"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Consultations are generally conducted in Polish. In justified cases, conducting consultations in English is allowed, especially due to the specificity of the order, which may predominantly attract foreign contractors</w:t>
      </w:r>
      <w:r w:rsidR="002A6998" w:rsidRPr="00D33AD4">
        <w:rPr>
          <w:rFonts w:ascii="Verdana" w:hAnsi="Verdana"/>
          <w:color w:val="auto"/>
          <w:sz w:val="20"/>
          <w:szCs w:val="20"/>
          <w:lang w:val="en-GB"/>
        </w:rPr>
        <w:t>.</w:t>
      </w:r>
    </w:p>
    <w:p w14:paraId="0A30E5AE" w14:textId="5F086A48" w:rsidR="002A6998" w:rsidRPr="00160951" w:rsidRDefault="00160951" w:rsidP="00EB75F6">
      <w:pPr>
        <w:pStyle w:val="Akapitzlist"/>
        <w:numPr>
          <w:ilvl w:val="1"/>
          <w:numId w:val="7"/>
        </w:numPr>
        <w:spacing w:after="0"/>
        <w:jc w:val="both"/>
        <w:rPr>
          <w:rFonts w:ascii="Verdana" w:hAnsi="Verdana"/>
          <w:color w:val="auto"/>
          <w:sz w:val="20"/>
          <w:szCs w:val="20"/>
          <w:lang w:val="en-GB"/>
        </w:rPr>
      </w:pPr>
      <w:r w:rsidRPr="00160951">
        <w:rPr>
          <w:rFonts w:ascii="Verdana" w:hAnsi="Verdana"/>
          <w:color w:val="auto"/>
          <w:sz w:val="20"/>
          <w:szCs w:val="20"/>
          <w:lang w:val="en-GB"/>
        </w:rPr>
        <w:t xml:space="preserve">Consultations can be conducted in any form chosen by the Contracting Party, provided it does not violate the principles of fair competition and equal treatment of participants. </w:t>
      </w:r>
      <w:r w:rsidRPr="00D33AD4">
        <w:rPr>
          <w:rFonts w:ascii="Verdana" w:hAnsi="Verdana"/>
          <w:color w:val="auto"/>
          <w:sz w:val="20"/>
          <w:szCs w:val="20"/>
          <w:lang w:val="en-GB"/>
        </w:rPr>
        <w:t xml:space="preserve">The form of consultations is decided by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in the information about the intention to conduct consultations or in the invitation to consultations addressed to participants</w:t>
      </w:r>
      <w:r w:rsidR="002A6998" w:rsidRPr="00160951">
        <w:rPr>
          <w:rFonts w:ascii="Verdana" w:hAnsi="Verdana"/>
          <w:color w:val="auto"/>
          <w:sz w:val="20"/>
          <w:szCs w:val="20"/>
          <w:lang w:val="en-GB"/>
        </w:rPr>
        <w:t xml:space="preserve">. </w:t>
      </w:r>
    </w:p>
    <w:p w14:paraId="10E7FDAF" w14:textId="3EC04DDB" w:rsidR="002A6998" w:rsidRPr="00160951" w:rsidRDefault="00160951"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Consultations can take various forms, </w:t>
      </w:r>
      <w:r>
        <w:rPr>
          <w:rFonts w:ascii="Verdana" w:hAnsi="Verdana"/>
          <w:color w:val="auto"/>
          <w:sz w:val="20"/>
          <w:szCs w:val="20"/>
          <w:lang w:val="en-GB"/>
        </w:rPr>
        <w:t>in particular</w:t>
      </w:r>
      <w:r w:rsidR="002A6998" w:rsidRPr="00160951">
        <w:rPr>
          <w:rFonts w:ascii="Verdana" w:hAnsi="Verdana"/>
          <w:color w:val="auto"/>
          <w:sz w:val="20"/>
          <w:szCs w:val="20"/>
          <w:lang w:val="en-GB"/>
        </w:rPr>
        <w:t xml:space="preserve">: </w:t>
      </w:r>
    </w:p>
    <w:p w14:paraId="2EFBE244" w14:textId="519F6302" w:rsidR="002A6998" w:rsidRPr="00160951" w:rsidRDefault="00160951" w:rsidP="00EB75F6">
      <w:pPr>
        <w:pStyle w:val="Akapitzlist"/>
        <w:numPr>
          <w:ilvl w:val="2"/>
          <w:numId w:val="7"/>
        </w:numPr>
        <w:spacing w:after="0"/>
        <w:ind w:hanging="294"/>
        <w:jc w:val="both"/>
        <w:rPr>
          <w:rFonts w:ascii="Verdana" w:hAnsi="Verdana"/>
          <w:color w:val="auto"/>
          <w:sz w:val="20"/>
          <w:szCs w:val="20"/>
          <w:lang w:val="en-GB"/>
        </w:rPr>
      </w:pPr>
      <w:r>
        <w:rPr>
          <w:rFonts w:ascii="Verdana" w:hAnsi="Verdana"/>
          <w:color w:val="auto"/>
          <w:sz w:val="20"/>
          <w:szCs w:val="20"/>
          <w:lang w:val="en-GB"/>
        </w:rPr>
        <w:t>e</w:t>
      </w:r>
      <w:r w:rsidRPr="00D33AD4">
        <w:rPr>
          <w:rFonts w:ascii="Verdana" w:hAnsi="Verdana"/>
          <w:color w:val="auto"/>
          <w:sz w:val="20"/>
          <w:szCs w:val="20"/>
          <w:lang w:val="en-GB"/>
        </w:rPr>
        <w:t>xchange of correspondence in written or electronic form</w:t>
      </w:r>
      <w:r w:rsidR="002A6998" w:rsidRPr="00160951">
        <w:rPr>
          <w:rFonts w:ascii="Verdana" w:hAnsi="Verdana"/>
          <w:color w:val="auto"/>
          <w:sz w:val="20"/>
          <w:szCs w:val="20"/>
          <w:lang w:val="en-GB"/>
        </w:rPr>
        <w:t>;</w:t>
      </w:r>
    </w:p>
    <w:p w14:paraId="10240D51" w14:textId="222296CF" w:rsidR="002A6998" w:rsidRPr="00EB75F6" w:rsidRDefault="00160951" w:rsidP="00EB75F6">
      <w:pPr>
        <w:pStyle w:val="Akapitzlist"/>
        <w:numPr>
          <w:ilvl w:val="2"/>
          <w:numId w:val="7"/>
        </w:numPr>
        <w:spacing w:after="0"/>
        <w:ind w:hanging="294"/>
        <w:jc w:val="both"/>
        <w:rPr>
          <w:rFonts w:ascii="Verdana" w:hAnsi="Verdana"/>
          <w:color w:val="auto"/>
          <w:sz w:val="20"/>
          <w:szCs w:val="20"/>
        </w:rPr>
      </w:pPr>
      <w:r>
        <w:rPr>
          <w:rFonts w:ascii="Verdana" w:hAnsi="Verdana"/>
          <w:color w:val="auto"/>
          <w:sz w:val="20"/>
          <w:szCs w:val="20"/>
          <w:lang w:val="en-GB"/>
        </w:rPr>
        <w:t>i</w:t>
      </w:r>
      <w:r w:rsidRPr="00D33AD4">
        <w:rPr>
          <w:rFonts w:ascii="Verdana" w:hAnsi="Verdana"/>
          <w:color w:val="auto"/>
          <w:sz w:val="20"/>
          <w:szCs w:val="20"/>
          <w:lang w:val="en-GB"/>
        </w:rPr>
        <w:t>ndividual meetings with participants</w:t>
      </w:r>
      <w:r w:rsidR="002A6998" w:rsidRPr="00EB75F6">
        <w:rPr>
          <w:rFonts w:ascii="Verdana" w:hAnsi="Verdana"/>
          <w:color w:val="auto"/>
          <w:sz w:val="20"/>
          <w:szCs w:val="20"/>
        </w:rPr>
        <w:t xml:space="preserve">; </w:t>
      </w:r>
    </w:p>
    <w:p w14:paraId="521FA242" w14:textId="3EE41009" w:rsidR="002A6998" w:rsidRPr="00160951" w:rsidRDefault="00160951" w:rsidP="00EB75F6">
      <w:pPr>
        <w:pStyle w:val="Akapitzlist"/>
        <w:numPr>
          <w:ilvl w:val="2"/>
          <w:numId w:val="7"/>
        </w:numPr>
        <w:spacing w:after="0"/>
        <w:ind w:left="1418" w:hanging="992"/>
        <w:jc w:val="both"/>
        <w:rPr>
          <w:rFonts w:ascii="Verdana" w:hAnsi="Verdana"/>
          <w:color w:val="auto"/>
          <w:sz w:val="20"/>
          <w:szCs w:val="20"/>
          <w:lang w:val="en-GB"/>
        </w:rPr>
      </w:pPr>
      <w:r>
        <w:rPr>
          <w:rFonts w:ascii="Verdana" w:hAnsi="Verdana"/>
          <w:color w:val="auto"/>
          <w:sz w:val="20"/>
          <w:szCs w:val="20"/>
          <w:lang w:val="en-GB"/>
        </w:rPr>
        <w:t>g</w:t>
      </w:r>
      <w:r w:rsidRPr="00D33AD4">
        <w:rPr>
          <w:rFonts w:ascii="Verdana" w:hAnsi="Verdana"/>
          <w:color w:val="auto"/>
          <w:sz w:val="20"/>
          <w:szCs w:val="20"/>
          <w:lang w:val="en-GB"/>
        </w:rPr>
        <w:t xml:space="preserve">roup meetings with participants on a topic specified by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and in a manner and within deadlines specified by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w:t>
      </w:r>
      <w:r w:rsidR="002A6998" w:rsidRPr="00160951">
        <w:rPr>
          <w:rFonts w:ascii="Verdana" w:hAnsi="Verdana"/>
          <w:color w:val="auto"/>
          <w:sz w:val="20"/>
          <w:szCs w:val="20"/>
          <w:lang w:val="en-GB"/>
        </w:rPr>
        <w:t xml:space="preserve">. </w:t>
      </w:r>
    </w:p>
    <w:p w14:paraId="22A0A2E8" w14:textId="7747371B" w:rsidR="002A6998" w:rsidRPr="00160951" w:rsidRDefault="00160951"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decide to conduct consultations using selected or all of the above forms of communication</w:t>
      </w:r>
      <w:r w:rsidR="002A6998" w:rsidRPr="00160951">
        <w:rPr>
          <w:rFonts w:ascii="Verdana" w:hAnsi="Verdana"/>
          <w:color w:val="auto"/>
          <w:sz w:val="20"/>
          <w:szCs w:val="20"/>
          <w:lang w:val="en-GB"/>
        </w:rPr>
        <w:t xml:space="preserve">. </w:t>
      </w:r>
    </w:p>
    <w:p w14:paraId="07966B76" w14:textId="180FA922" w:rsidR="002A6998" w:rsidRPr="00160951" w:rsidRDefault="00160951"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withdraw from conducting consultations with a specific participant at any time</w:t>
      </w:r>
      <w:r>
        <w:rPr>
          <w:rFonts w:ascii="Verdana" w:hAnsi="Verdana"/>
          <w:color w:val="auto"/>
          <w:sz w:val="20"/>
          <w:szCs w:val="20"/>
          <w:lang w:val="en-GB"/>
        </w:rPr>
        <w:t>,</w:t>
      </w:r>
      <w:r w:rsidRPr="00D33AD4">
        <w:rPr>
          <w:rFonts w:ascii="Verdana" w:hAnsi="Verdana"/>
          <w:color w:val="auto"/>
          <w:sz w:val="20"/>
          <w:szCs w:val="20"/>
          <w:lang w:val="en-GB"/>
        </w:rPr>
        <w:t xml:space="preserve"> if </w:t>
      </w:r>
      <w:r>
        <w:rPr>
          <w:rFonts w:ascii="Verdana" w:hAnsi="Verdana"/>
          <w:color w:val="auto"/>
          <w:sz w:val="20"/>
          <w:szCs w:val="20"/>
          <w:lang w:val="en-GB"/>
        </w:rPr>
        <w:t>they</w:t>
      </w:r>
      <w:r w:rsidRPr="00D33AD4">
        <w:rPr>
          <w:rFonts w:ascii="Verdana" w:hAnsi="Verdana"/>
          <w:color w:val="auto"/>
          <w:sz w:val="20"/>
          <w:szCs w:val="20"/>
          <w:lang w:val="en-GB"/>
        </w:rPr>
        <w:t xml:space="preserve"> </w:t>
      </w:r>
      <w:r>
        <w:rPr>
          <w:rFonts w:ascii="Verdana" w:hAnsi="Verdana"/>
          <w:color w:val="auto"/>
          <w:sz w:val="20"/>
          <w:szCs w:val="20"/>
          <w:lang w:val="en-GB"/>
        </w:rPr>
        <w:t>think</w:t>
      </w:r>
      <w:r w:rsidRPr="00D33AD4">
        <w:rPr>
          <w:rFonts w:ascii="Verdana" w:hAnsi="Verdana"/>
          <w:color w:val="auto"/>
          <w:sz w:val="20"/>
          <w:szCs w:val="20"/>
          <w:lang w:val="en-GB"/>
        </w:rPr>
        <w:t xml:space="preserve"> that the information provided by the participant is not useful for achieving the purpose of the consultations</w:t>
      </w:r>
      <w:r w:rsidR="002A6998" w:rsidRPr="00160951">
        <w:rPr>
          <w:rFonts w:ascii="Verdana" w:hAnsi="Verdana"/>
          <w:color w:val="auto"/>
          <w:sz w:val="20"/>
          <w:szCs w:val="20"/>
          <w:lang w:val="en-GB"/>
        </w:rPr>
        <w:t xml:space="preserve">. </w:t>
      </w:r>
    </w:p>
    <w:p w14:paraId="30A544CA" w14:textId="5F39253D" w:rsidR="002A6998" w:rsidRPr="00AC1670" w:rsidRDefault="00AC1670"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During consultations,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seek the assistance of experts and advisors with specialized knowledge necessary for conducting consultations. These individuals are obligated to maintain confidentiality according to the rules specified in point 8.10 of the Regulations</w:t>
      </w:r>
      <w:r w:rsidR="002A6998" w:rsidRPr="00AC1670">
        <w:rPr>
          <w:rFonts w:ascii="Verdana" w:hAnsi="Verdana"/>
          <w:color w:val="auto"/>
          <w:sz w:val="20"/>
          <w:szCs w:val="20"/>
          <w:lang w:val="en-GB"/>
        </w:rPr>
        <w:t>.</w:t>
      </w:r>
    </w:p>
    <w:p w14:paraId="4F4CD8B1" w14:textId="2BA19266" w:rsidR="002A6998" w:rsidRPr="00C508F2" w:rsidRDefault="00C508F2"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may decide to extend the time for conducting consultations beyond the time specified in the information about the intention to conduct consultations</w:t>
      </w:r>
      <w:r w:rsidR="002A6998" w:rsidRPr="00C508F2">
        <w:rPr>
          <w:rFonts w:ascii="Verdana" w:hAnsi="Verdana"/>
          <w:color w:val="auto"/>
          <w:sz w:val="20"/>
          <w:szCs w:val="20"/>
          <w:lang w:val="en-GB"/>
        </w:rPr>
        <w:t>.</w:t>
      </w:r>
    </w:p>
    <w:p w14:paraId="5221D9F0" w14:textId="58DE0B7C" w:rsidR="002A6998" w:rsidRPr="00C508F2" w:rsidRDefault="00C508F2" w:rsidP="00EB75F6">
      <w:pPr>
        <w:pStyle w:val="Akapitzlist"/>
        <w:numPr>
          <w:ilvl w:val="1"/>
          <w:numId w:val="7"/>
        </w:numPr>
        <w:spacing w:after="0"/>
        <w:jc w:val="both"/>
        <w:rPr>
          <w:rFonts w:ascii="Verdana" w:hAnsi="Verdana"/>
          <w:color w:val="auto"/>
          <w:sz w:val="20"/>
          <w:szCs w:val="20"/>
          <w:lang w:val="en-GB"/>
        </w:rPr>
      </w:pPr>
      <w:r w:rsidRPr="00D103CB">
        <w:rPr>
          <w:rFonts w:ascii="Verdana" w:hAnsi="Verdana"/>
          <w:color w:val="auto"/>
          <w:sz w:val="20"/>
          <w:szCs w:val="20"/>
          <w:lang w:val="en-GB"/>
        </w:rPr>
        <w:t xml:space="preserve">Participants bear the costs associated with participating in the consultations. </w:t>
      </w:r>
      <w:r w:rsidRPr="00D33AD4">
        <w:rPr>
          <w:rFonts w:ascii="Verdana" w:hAnsi="Verdana"/>
          <w:color w:val="auto"/>
          <w:sz w:val="20"/>
          <w:szCs w:val="20"/>
          <w:lang w:val="en-GB"/>
        </w:rPr>
        <w:t xml:space="preserve">The costs of participating in the consultations are not refundable by the </w:t>
      </w:r>
      <w:r w:rsidR="00D103CB">
        <w:rPr>
          <w:rFonts w:ascii="Verdana" w:hAnsi="Verdana"/>
          <w:color w:val="auto"/>
          <w:sz w:val="20"/>
          <w:szCs w:val="20"/>
          <w:lang w:val="en-GB"/>
        </w:rPr>
        <w:t>Contracting</w:t>
      </w:r>
      <w:r w:rsidRPr="00D33AD4">
        <w:rPr>
          <w:rFonts w:ascii="Verdana" w:hAnsi="Verdana"/>
          <w:color w:val="auto"/>
          <w:sz w:val="20"/>
          <w:szCs w:val="20"/>
          <w:lang w:val="en-GB"/>
        </w:rPr>
        <w:t xml:space="preserve"> Party, even if, despite the conducted consultations, no procedure is initiated or no </w:t>
      </w:r>
      <w:r w:rsidR="00D103CB">
        <w:rPr>
          <w:rFonts w:ascii="Verdana" w:hAnsi="Verdana"/>
          <w:color w:val="auto"/>
          <w:sz w:val="20"/>
          <w:szCs w:val="20"/>
          <w:lang w:val="en-GB"/>
        </w:rPr>
        <w:t>o</w:t>
      </w:r>
      <w:r w:rsidRPr="00D33AD4">
        <w:rPr>
          <w:rFonts w:ascii="Verdana" w:hAnsi="Verdana"/>
          <w:color w:val="auto"/>
          <w:sz w:val="20"/>
          <w:szCs w:val="20"/>
          <w:lang w:val="en-GB"/>
        </w:rPr>
        <w:t xml:space="preserve">rder is awarded. Participants do not receive compensation from the </w:t>
      </w:r>
      <w:r w:rsidR="00D103CB">
        <w:rPr>
          <w:rFonts w:ascii="Verdana" w:hAnsi="Verdana"/>
          <w:color w:val="auto"/>
          <w:sz w:val="20"/>
          <w:szCs w:val="20"/>
          <w:lang w:val="en-GB"/>
        </w:rPr>
        <w:t>Contracting</w:t>
      </w:r>
      <w:r w:rsidRPr="00D33AD4">
        <w:rPr>
          <w:rFonts w:ascii="Verdana" w:hAnsi="Verdana"/>
          <w:color w:val="auto"/>
          <w:sz w:val="20"/>
          <w:szCs w:val="20"/>
          <w:lang w:val="en-GB"/>
        </w:rPr>
        <w:t xml:space="preserve"> Party for participating in the consultations</w:t>
      </w:r>
      <w:r w:rsidR="002A6998" w:rsidRPr="00C508F2">
        <w:rPr>
          <w:rFonts w:ascii="Verdana" w:hAnsi="Verdana"/>
          <w:color w:val="auto"/>
          <w:sz w:val="20"/>
          <w:szCs w:val="20"/>
          <w:lang w:val="en-GB"/>
        </w:rPr>
        <w:t xml:space="preserve">. </w:t>
      </w:r>
    </w:p>
    <w:p w14:paraId="77B2ABA5" w14:textId="43EB3C38" w:rsidR="002A6998" w:rsidRPr="00D103CB" w:rsidRDefault="00D103CB" w:rsidP="00EB75F6">
      <w:pPr>
        <w:pStyle w:val="Akapitzlist"/>
        <w:numPr>
          <w:ilvl w:val="1"/>
          <w:numId w:val="7"/>
        </w:numPr>
        <w:spacing w:after="0"/>
        <w:jc w:val="both"/>
        <w:rPr>
          <w:rFonts w:ascii="Verdana" w:hAnsi="Verdana"/>
          <w:color w:val="auto"/>
          <w:sz w:val="20"/>
          <w:szCs w:val="20"/>
          <w:lang w:val="en-GB"/>
        </w:rPr>
      </w:pPr>
      <w:r w:rsidRPr="00D33AD4">
        <w:rPr>
          <w:rFonts w:ascii="Verdana" w:hAnsi="Verdana"/>
          <w:color w:val="auto"/>
          <w:sz w:val="20"/>
          <w:szCs w:val="20"/>
          <w:lang w:val="en-GB"/>
        </w:rPr>
        <w:t xml:space="preserve">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will not disclose, during or after the consultations, information that constitutes a trade secret </w:t>
      </w:r>
      <w:r>
        <w:rPr>
          <w:rFonts w:ascii="Verdana" w:hAnsi="Verdana"/>
          <w:color w:val="auto"/>
          <w:sz w:val="20"/>
          <w:szCs w:val="20"/>
          <w:lang w:val="en-GB"/>
        </w:rPr>
        <w:t xml:space="preserve">of the company </w:t>
      </w:r>
      <w:r w:rsidRPr="00D33AD4">
        <w:rPr>
          <w:rFonts w:ascii="Verdana" w:hAnsi="Verdana"/>
          <w:color w:val="auto"/>
          <w:sz w:val="20"/>
          <w:szCs w:val="20"/>
          <w:lang w:val="en-GB"/>
        </w:rPr>
        <w:t xml:space="preserve">within the meaning of Article 11(2) of the Act of April 16, 1993 on Combating Unfair Competition (Journal of Laws of 2020, item 1913), if the Participant, no later than when providing information to the </w:t>
      </w:r>
      <w:r>
        <w:rPr>
          <w:rFonts w:ascii="Verdana" w:hAnsi="Verdana"/>
          <w:color w:val="auto"/>
          <w:sz w:val="20"/>
          <w:szCs w:val="20"/>
          <w:lang w:val="en-GB"/>
        </w:rPr>
        <w:t>Contracting</w:t>
      </w:r>
      <w:r w:rsidRPr="00D33AD4">
        <w:rPr>
          <w:rFonts w:ascii="Verdana" w:hAnsi="Verdana"/>
          <w:color w:val="auto"/>
          <w:sz w:val="20"/>
          <w:szCs w:val="20"/>
          <w:lang w:val="en-GB"/>
        </w:rPr>
        <w:t xml:space="preserve"> Party, has stipulated that the information provided cannot be disclosed to other entities</w:t>
      </w:r>
      <w:r w:rsidR="002A6998" w:rsidRPr="00D103CB">
        <w:rPr>
          <w:rFonts w:ascii="Verdana" w:hAnsi="Verdana"/>
          <w:color w:val="auto"/>
          <w:sz w:val="20"/>
          <w:szCs w:val="20"/>
          <w:lang w:val="en-GB"/>
        </w:rPr>
        <w:t xml:space="preserve">. </w:t>
      </w:r>
    </w:p>
    <w:p w14:paraId="1C6FC285" w14:textId="77777777" w:rsidR="002A6998" w:rsidRDefault="002A6998" w:rsidP="00EB75F6">
      <w:pPr>
        <w:pStyle w:val="Akapitzlist"/>
        <w:spacing w:after="0"/>
        <w:ind w:left="792"/>
        <w:jc w:val="both"/>
        <w:rPr>
          <w:rFonts w:ascii="Verdana" w:hAnsi="Verdana"/>
          <w:color w:val="auto"/>
          <w:sz w:val="20"/>
          <w:szCs w:val="20"/>
          <w:lang w:val="en-GB"/>
        </w:rPr>
      </w:pPr>
    </w:p>
    <w:p w14:paraId="5A5CB17F" w14:textId="77777777" w:rsidR="00D103CB" w:rsidRDefault="00D103CB" w:rsidP="00EB75F6">
      <w:pPr>
        <w:pStyle w:val="Akapitzlist"/>
        <w:spacing w:after="0"/>
        <w:ind w:left="792"/>
        <w:jc w:val="both"/>
        <w:rPr>
          <w:rFonts w:ascii="Verdana" w:hAnsi="Verdana"/>
          <w:color w:val="auto"/>
          <w:sz w:val="20"/>
          <w:szCs w:val="20"/>
          <w:lang w:val="en-GB"/>
        </w:rPr>
      </w:pPr>
    </w:p>
    <w:p w14:paraId="24DFB91E" w14:textId="77777777" w:rsidR="00D103CB" w:rsidRPr="00D33AD4" w:rsidRDefault="00D103CB" w:rsidP="00EB75F6">
      <w:pPr>
        <w:pStyle w:val="Akapitzlist"/>
        <w:spacing w:after="0"/>
        <w:ind w:left="792"/>
        <w:jc w:val="both"/>
        <w:rPr>
          <w:rFonts w:ascii="Verdana" w:hAnsi="Verdana"/>
          <w:color w:val="auto"/>
          <w:sz w:val="20"/>
          <w:szCs w:val="20"/>
          <w:lang w:val="en-GB"/>
        </w:rPr>
      </w:pPr>
    </w:p>
    <w:p w14:paraId="06861940" w14:textId="65AE983F" w:rsidR="002A6998" w:rsidRPr="00EB75F6" w:rsidRDefault="00621364" w:rsidP="00EB75F6">
      <w:pPr>
        <w:pStyle w:val="Akapitzlist"/>
        <w:numPr>
          <w:ilvl w:val="0"/>
          <w:numId w:val="7"/>
        </w:numPr>
        <w:spacing w:after="0"/>
        <w:jc w:val="both"/>
        <w:rPr>
          <w:rFonts w:ascii="Verdana" w:hAnsi="Verdana"/>
          <w:b/>
          <w:color w:val="auto"/>
          <w:sz w:val="20"/>
          <w:szCs w:val="20"/>
          <w:u w:val="single"/>
        </w:rPr>
      </w:pPr>
      <w:proofErr w:type="spellStart"/>
      <w:r>
        <w:rPr>
          <w:rFonts w:ascii="Verdana" w:hAnsi="Verdana"/>
          <w:b/>
          <w:color w:val="auto"/>
          <w:sz w:val="20"/>
          <w:szCs w:val="20"/>
          <w:u w:val="single"/>
        </w:rPr>
        <w:lastRenderedPageBreak/>
        <w:t>Conclusion</w:t>
      </w:r>
      <w:proofErr w:type="spellEnd"/>
      <w:r>
        <w:rPr>
          <w:rFonts w:ascii="Verdana" w:hAnsi="Verdana"/>
          <w:b/>
          <w:color w:val="auto"/>
          <w:sz w:val="20"/>
          <w:szCs w:val="20"/>
          <w:u w:val="single"/>
        </w:rPr>
        <w:t xml:space="preserve"> of the </w:t>
      </w:r>
      <w:proofErr w:type="spellStart"/>
      <w:r>
        <w:rPr>
          <w:rFonts w:ascii="Verdana" w:hAnsi="Verdana"/>
          <w:b/>
          <w:color w:val="auto"/>
          <w:sz w:val="20"/>
          <w:szCs w:val="20"/>
          <w:u w:val="single"/>
        </w:rPr>
        <w:t>consultations</w:t>
      </w:r>
      <w:proofErr w:type="spellEnd"/>
    </w:p>
    <w:p w14:paraId="618350D0" w14:textId="77777777" w:rsidR="002A6998" w:rsidRPr="00EB75F6" w:rsidRDefault="002A6998" w:rsidP="00EB75F6">
      <w:pPr>
        <w:pStyle w:val="Akapitzlist"/>
        <w:spacing w:after="0"/>
        <w:ind w:left="360"/>
        <w:jc w:val="both"/>
        <w:rPr>
          <w:rFonts w:ascii="Verdana" w:hAnsi="Verdana"/>
          <w:color w:val="auto"/>
          <w:sz w:val="20"/>
          <w:szCs w:val="20"/>
        </w:rPr>
      </w:pPr>
    </w:p>
    <w:p w14:paraId="05C02DFB" w14:textId="530A8A1F" w:rsidR="002A6998" w:rsidRPr="00D103CB" w:rsidRDefault="00D103CB" w:rsidP="00EB75F6">
      <w:pPr>
        <w:pStyle w:val="Akapitzlist"/>
        <w:numPr>
          <w:ilvl w:val="1"/>
          <w:numId w:val="7"/>
        </w:numPr>
        <w:spacing w:after="0"/>
        <w:jc w:val="both"/>
        <w:rPr>
          <w:rFonts w:ascii="Verdana" w:hAnsi="Verdana"/>
          <w:color w:val="auto"/>
          <w:sz w:val="20"/>
          <w:szCs w:val="20"/>
          <w:lang w:val="en-GB"/>
        </w:rPr>
      </w:pPr>
      <w:r w:rsidRPr="00D103CB">
        <w:rPr>
          <w:rFonts w:ascii="Verdana" w:hAnsi="Verdana"/>
          <w:color w:val="auto"/>
          <w:sz w:val="20"/>
          <w:szCs w:val="20"/>
          <w:lang w:val="en-GB"/>
        </w:rPr>
        <w:t>The Contracting Party decides to conclude the consultations, and they are not obligated to provide a justification for their decision</w:t>
      </w:r>
      <w:r w:rsidR="002A6998" w:rsidRPr="00D103CB">
        <w:rPr>
          <w:rFonts w:ascii="Verdana" w:hAnsi="Verdana"/>
          <w:color w:val="auto"/>
          <w:sz w:val="20"/>
          <w:szCs w:val="20"/>
          <w:lang w:val="en-GB"/>
        </w:rPr>
        <w:t xml:space="preserve">. </w:t>
      </w:r>
    </w:p>
    <w:p w14:paraId="38B0B7AC" w14:textId="0AB34B49" w:rsidR="002A6998" w:rsidRPr="00D103CB" w:rsidRDefault="00D103CB" w:rsidP="00EB75F6">
      <w:pPr>
        <w:pStyle w:val="Akapitzlist"/>
        <w:numPr>
          <w:ilvl w:val="1"/>
          <w:numId w:val="7"/>
        </w:numPr>
        <w:spacing w:after="0"/>
        <w:jc w:val="both"/>
        <w:rPr>
          <w:rFonts w:ascii="Verdana" w:hAnsi="Verdana"/>
          <w:color w:val="auto"/>
          <w:sz w:val="20"/>
          <w:szCs w:val="20"/>
          <w:lang w:val="en-GB"/>
        </w:rPr>
      </w:pPr>
      <w:r w:rsidRPr="00D103CB">
        <w:rPr>
          <w:rFonts w:ascii="Verdana" w:hAnsi="Verdana"/>
          <w:color w:val="auto"/>
          <w:sz w:val="20"/>
          <w:szCs w:val="20"/>
          <w:lang w:val="en-GB"/>
        </w:rPr>
        <w:t xml:space="preserve">The Contracting Party will promptly inform about the conclusion of consultations by posting information on their website, and in the </w:t>
      </w:r>
      <w:r w:rsidRPr="00621364">
        <w:rPr>
          <w:rFonts w:ascii="Verdana" w:hAnsi="Verdana"/>
          <w:color w:val="auto"/>
          <w:sz w:val="20"/>
          <w:szCs w:val="20"/>
          <w:lang w:val="en-GB"/>
        </w:rPr>
        <w:t xml:space="preserve">case of concluding consultations after inviting selected participants to participate, the </w:t>
      </w:r>
      <w:r>
        <w:rPr>
          <w:rFonts w:ascii="Verdana" w:hAnsi="Verdana"/>
          <w:color w:val="auto"/>
          <w:sz w:val="20"/>
          <w:szCs w:val="20"/>
          <w:lang w:val="en-GB"/>
        </w:rPr>
        <w:t xml:space="preserve">Contracting </w:t>
      </w:r>
      <w:r w:rsidRPr="00621364">
        <w:rPr>
          <w:rFonts w:ascii="Verdana" w:hAnsi="Verdana"/>
          <w:color w:val="auto"/>
          <w:sz w:val="20"/>
          <w:szCs w:val="20"/>
          <w:lang w:val="en-GB"/>
        </w:rPr>
        <w:t>Party will also inform the participants directly</w:t>
      </w:r>
      <w:r w:rsidR="002A6998" w:rsidRPr="00D103CB">
        <w:rPr>
          <w:rFonts w:ascii="Verdana" w:hAnsi="Verdana"/>
          <w:color w:val="auto"/>
          <w:sz w:val="20"/>
          <w:szCs w:val="20"/>
          <w:lang w:val="en-GB"/>
        </w:rPr>
        <w:t xml:space="preserve">. </w:t>
      </w:r>
    </w:p>
    <w:p w14:paraId="6E8311E1" w14:textId="65DCDCC9" w:rsidR="002A6998" w:rsidRPr="00D103CB" w:rsidRDefault="00D103CB" w:rsidP="00EB75F6">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 xml:space="preserve">After concluding consultations, 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prepares a protocol containing the following information</w:t>
      </w:r>
      <w:r w:rsidR="002A6998" w:rsidRPr="00D103CB">
        <w:rPr>
          <w:rFonts w:ascii="Verdana" w:hAnsi="Verdana"/>
          <w:color w:val="auto"/>
          <w:sz w:val="20"/>
          <w:szCs w:val="20"/>
          <w:lang w:val="en-GB"/>
        </w:rPr>
        <w:t xml:space="preserve">: </w:t>
      </w:r>
    </w:p>
    <w:p w14:paraId="3551E11F" w14:textId="37F1237F" w:rsidR="002A6998" w:rsidRPr="00D103CB" w:rsidRDefault="00D103CB" w:rsidP="00EB75F6">
      <w:pPr>
        <w:pStyle w:val="Akapitzlist"/>
        <w:numPr>
          <w:ilvl w:val="2"/>
          <w:numId w:val="7"/>
        </w:numPr>
        <w:spacing w:after="0"/>
        <w:ind w:hanging="294"/>
        <w:jc w:val="both"/>
        <w:rPr>
          <w:rFonts w:ascii="Verdana" w:hAnsi="Verdana"/>
          <w:color w:val="auto"/>
          <w:sz w:val="20"/>
          <w:szCs w:val="20"/>
          <w:lang w:val="en-GB"/>
        </w:rPr>
      </w:pPr>
      <w:r>
        <w:rPr>
          <w:rFonts w:ascii="Verdana" w:hAnsi="Verdana"/>
          <w:color w:val="auto"/>
          <w:sz w:val="20"/>
          <w:szCs w:val="20"/>
          <w:lang w:val="en-GB"/>
        </w:rPr>
        <w:t>i</w:t>
      </w:r>
      <w:r w:rsidRPr="00621364">
        <w:rPr>
          <w:rFonts w:ascii="Verdana" w:hAnsi="Verdana"/>
          <w:color w:val="auto"/>
          <w:sz w:val="20"/>
          <w:szCs w:val="20"/>
          <w:lang w:val="en-GB"/>
        </w:rPr>
        <w:t>nformation about conduct</w:t>
      </w:r>
      <w:r>
        <w:rPr>
          <w:rFonts w:ascii="Verdana" w:hAnsi="Verdana"/>
          <w:color w:val="auto"/>
          <w:sz w:val="20"/>
          <w:szCs w:val="20"/>
          <w:lang w:val="en-GB"/>
        </w:rPr>
        <w:t>ing</w:t>
      </w:r>
      <w:r w:rsidRPr="00621364">
        <w:rPr>
          <w:rFonts w:ascii="Verdana" w:hAnsi="Verdana"/>
          <w:color w:val="auto"/>
          <w:sz w:val="20"/>
          <w:szCs w:val="20"/>
          <w:lang w:val="en-GB"/>
        </w:rPr>
        <w:t xml:space="preserve"> </w:t>
      </w:r>
      <w:r>
        <w:rPr>
          <w:rFonts w:ascii="Verdana" w:hAnsi="Verdana"/>
          <w:color w:val="auto"/>
          <w:sz w:val="20"/>
          <w:szCs w:val="20"/>
          <w:lang w:val="en-GB"/>
        </w:rPr>
        <w:t xml:space="preserve">the </w:t>
      </w:r>
      <w:r w:rsidRPr="00621364">
        <w:rPr>
          <w:rFonts w:ascii="Verdana" w:hAnsi="Verdana"/>
          <w:color w:val="auto"/>
          <w:sz w:val="20"/>
          <w:szCs w:val="20"/>
          <w:lang w:val="en-GB"/>
        </w:rPr>
        <w:t>consultations</w:t>
      </w:r>
      <w:r w:rsidR="002A6998" w:rsidRPr="00D103CB">
        <w:rPr>
          <w:rFonts w:ascii="Verdana" w:hAnsi="Verdana"/>
          <w:color w:val="auto"/>
          <w:sz w:val="20"/>
          <w:szCs w:val="20"/>
          <w:lang w:val="en-GB"/>
        </w:rPr>
        <w:t>;</w:t>
      </w:r>
    </w:p>
    <w:p w14:paraId="213629D2" w14:textId="474CD0C1" w:rsidR="002A6998" w:rsidRPr="00D103CB" w:rsidRDefault="00D103CB" w:rsidP="00EB75F6">
      <w:pPr>
        <w:pStyle w:val="Akapitzlist"/>
        <w:numPr>
          <w:ilvl w:val="2"/>
          <w:numId w:val="7"/>
        </w:numPr>
        <w:spacing w:after="0"/>
        <w:ind w:hanging="294"/>
        <w:jc w:val="both"/>
        <w:rPr>
          <w:rFonts w:ascii="Verdana" w:hAnsi="Verdana"/>
          <w:color w:val="auto"/>
          <w:sz w:val="20"/>
          <w:szCs w:val="20"/>
          <w:lang w:val="en-GB"/>
        </w:rPr>
      </w:pPr>
      <w:r>
        <w:rPr>
          <w:rFonts w:ascii="Verdana" w:hAnsi="Verdana"/>
          <w:color w:val="auto"/>
          <w:sz w:val="20"/>
          <w:szCs w:val="20"/>
          <w:lang w:val="en-GB"/>
        </w:rPr>
        <w:t>e</w:t>
      </w:r>
      <w:r w:rsidRPr="00621364">
        <w:rPr>
          <w:rFonts w:ascii="Verdana" w:hAnsi="Verdana"/>
          <w:color w:val="auto"/>
          <w:sz w:val="20"/>
          <w:szCs w:val="20"/>
          <w:lang w:val="en-GB"/>
        </w:rPr>
        <w:t>ntities that participated in the consultations</w:t>
      </w:r>
      <w:r w:rsidR="002A6998" w:rsidRPr="00D103CB">
        <w:rPr>
          <w:rFonts w:ascii="Verdana" w:hAnsi="Verdana"/>
          <w:color w:val="auto"/>
          <w:sz w:val="20"/>
          <w:szCs w:val="20"/>
          <w:lang w:val="en-GB"/>
        </w:rPr>
        <w:t xml:space="preserve">; </w:t>
      </w:r>
    </w:p>
    <w:p w14:paraId="35EF22AC" w14:textId="5D1799C0" w:rsidR="002A6998" w:rsidRPr="00D103CB" w:rsidRDefault="00D103CB" w:rsidP="00EB75F6">
      <w:pPr>
        <w:pStyle w:val="Akapitzlist"/>
        <w:numPr>
          <w:ilvl w:val="2"/>
          <w:numId w:val="7"/>
        </w:numPr>
        <w:spacing w:after="0"/>
        <w:ind w:left="1418" w:hanging="992"/>
        <w:jc w:val="both"/>
        <w:rPr>
          <w:rFonts w:ascii="Verdana" w:hAnsi="Verdana"/>
          <w:color w:val="auto"/>
          <w:sz w:val="20"/>
          <w:szCs w:val="20"/>
          <w:lang w:val="en-GB"/>
        </w:rPr>
      </w:pPr>
      <w:r>
        <w:rPr>
          <w:rFonts w:ascii="Verdana" w:hAnsi="Verdana"/>
          <w:color w:val="auto"/>
          <w:sz w:val="20"/>
          <w:szCs w:val="20"/>
          <w:lang w:val="en-GB"/>
        </w:rPr>
        <w:t>i</w:t>
      </w:r>
      <w:r w:rsidRPr="00621364">
        <w:rPr>
          <w:rFonts w:ascii="Verdana" w:hAnsi="Verdana"/>
          <w:color w:val="auto"/>
          <w:sz w:val="20"/>
          <w:szCs w:val="20"/>
          <w:lang w:val="en-GB"/>
        </w:rPr>
        <w:t xml:space="preserve">nformation on the impact of consultations on the description of the subject of the </w:t>
      </w:r>
      <w:r>
        <w:rPr>
          <w:rFonts w:ascii="Verdana" w:hAnsi="Verdana"/>
          <w:color w:val="auto"/>
          <w:sz w:val="20"/>
          <w:szCs w:val="20"/>
          <w:lang w:val="en-GB"/>
        </w:rPr>
        <w:t>procurement</w:t>
      </w:r>
      <w:r w:rsidRPr="00621364">
        <w:rPr>
          <w:rFonts w:ascii="Verdana" w:hAnsi="Verdana"/>
          <w:color w:val="auto"/>
          <w:sz w:val="20"/>
          <w:szCs w:val="20"/>
          <w:lang w:val="en-GB"/>
        </w:rPr>
        <w:t xml:space="preserve">, the specification of </w:t>
      </w:r>
      <w:r w:rsidR="00486452">
        <w:rPr>
          <w:rFonts w:ascii="Verdana" w:hAnsi="Verdana"/>
          <w:color w:val="auto"/>
          <w:sz w:val="20"/>
          <w:szCs w:val="20"/>
          <w:lang w:val="en-GB"/>
        </w:rPr>
        <w:t>procurement</w:t>
      </w:r>
      <w:r w:rsidRPr="00621364">
        <w:rPr>
          <w:rFonts w:ascii="Verdana" w:hAnsi="Verdana"/>
          <w:color w:val="auto"/>
          <w:sz w:val="20"/>
          <w:szCs w:val="20"/>
          <w:lang w:val="en-GB"/>
        </w:rPr>
        <w:t xml:space="preserve"> conditions, or the terms of the contract</w:t>
      </w:r>
      <w:r w:rsidR="002A6998" w:rsidRPr="00D103CB">
        <w:rPr>
          <w:rFonts w:ascii="Verdana" w:hAnsi="Verdana"/>
          <w:color w:val="auto"/>
          <w:sz w:val="20"/>
          <w:szCs w:val="20"/>
          <w:lang w:val="en-GB"/>
        </w:rPr>
        <w:t xml:space="preserve">. </w:t>
      </w:r>
    </w:p>
    <w:p w14:paraId="321201F8" w14:textId="41183704" w:rsidR="002A6998" w:rsidRPr="00486452" w:rsidRDefault="00486452" w:rsidP="00EB75F6">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 xml:space="preserve">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includes information about the use of consultations in the announcement of the </w:t>
      </w:r>
      <w:r>
        <w:rPr>
          <w:rFonts w:ascii="Verdana" w:hAnsi="Verdana"/>
          <w:color w:val="auto"/>
          <w:sz w:val="20"/>
          <w:szCs w:val="20"/>
          <w:lang w:val="en-GB"/>
        </w:rPr>
        <w:t>order</w:t>
      </w:r>
      <w:r w:rsidRPr="00621364">
        <w:rPr>
          <w:rFonts w:ascii="Verdana" w:hAnsi="Verdana"/>
          <w:color w:val="auto"/>
          <w:sz w:val="20"/>
          <w:szCs w:val="20"/>
          <w:lang w:val="en-GB"/>
        </w:rPr>
        <w:t xml:space="preserve"> that was subject to preliminary market consultations</w:t>
      </w:r>
      <w:r w:rsidR="002A6998" w:rsidRPr="00486452">
        <w:rPr>
          <w:rFonts w:ascii="Verdana" w:hAnsi="Verdana"/>
          <w:color w:val="auto"/>
          <w:sz w:val="20"/>
          <w:szCs w:val="20"/>
          <w:lang w:val="en-GB"/>
        </w:rPr>
        <w:t>.</w:t>
      </w:r>
    </w:p>
    <w:p w14:paraId="77E246A1" w14:textId="0BA1B4CE" w:rsidR="002A6998" w:rsidRPr="00486452" w:rsidRDefault="00486452" w:rsidP="00EB75F6">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The information mentioned in point 6.3. of the Regulations constitute an element of the procedure protocol, preceded by consultations</w:t>
      </w:r>
      <w:r w:rsidR="002A6998" w:rsidRPr="00486452">
        <w:rPr>
          <w:rFonts w:ascii="Verdana" w:hAnsi="Verdana"/>
          <w:color w:val="auto"/>
          <w:sz w:val="20"/>
          <w:szCs w:val="20"/>
          <w:lang w:val="en-GB"/>
        </w:rPr>
        <w:t xml:space="preserve">. </w:t>
      </w:r>
    </w:p>
    <w:p w14:paraId="3EBC8FE4" w14:textId="47FB8BB7" w:rsidR="002A6998" w:rsidRPr="00486452" w:rsidRDefault="00486452" w:rsidP="00EB75F6">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The protocol of consultations with attachments is public, with the exception of point 8.10. of the Regulations</w:t>
      </w:r>
      <w:r w:rsidR="002A6998" w:rsidRPr="00486452">
        <w:rPr>
          <w:rFonts w:ascii="Verdana" w:hAnsi="Verdana"/>
          <w:color w:val="auto"/>
          <w:sz w:val="20"/>
          <w:szCs w:val="20"/>
          <w:lang w:val="en-GB"/>
        </w:rPr>
        <w:t>.</w:t>
      </w:r>
    </w:p>
    <w:p w14:paraId="62E8EBFA" w14:textId="0B829FAD" w:rsidR="002A6998" w:rsidRPr="00486452" w:rsidRDefault="00486452" w:rsidP="00EB75F6">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 xml:space="preserve">Correspondence, protocols, letters, studies, opinions, and any other documents related to the consultations remain at the disposal of 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and are not subject to return after the consultations end. 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may return to a participant, upon their request, samples, equipment, or other materials provided during the consultations</w:t>
      </w:r>
      <w:r w:rsidR="002A6998" w:rsidRPr="00486452">
        <w:rPr>
          <w:rFonts w:ascii="Verdana" w:hAnsi="Verdana"/>
          <w:color w:val="auto"/>
          <w:sz w:val="20"/>
          <w:szCs w:val="20"/>
          <w:lang w:val="en-GB"/>
        </w:rPr>
        <w:t>.</w:t>
      </w:r>
    </w:p>
    <w:bookmarkEnd w:id="0"/>
    <w:p w14:paraId="69A3BBD3" w14:textId="0FCD3776" w:rsidR="007448CA" w:rsidRPr="00486452" w:rsidRDefault="00486452" w:rsidP="007448CA">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 xml:space="preserve">If a contractor or an entity belonging to the same capital group as the contractor within the meaning of the Act of February 16, 2007, on Competition and Consumer Protection (Journal of Laws of 2019, item 369, 1571, and 1667), advised or was otherwise involved in preparing the procedure for awarding this order, 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takes appropriate measures to ensure that the participation of this contractor in the procedure does not disrupt competition</w:t>
      </w:r>
      <w:r>
        <w:rPr>
          <w:rFonts w:ascii="Verdana" w:hAnsi="Verdana"/>
          <w:color w:val="auto"/>
          <w:sz w:val="20"/>
          <w:szCs w:val="20"/>
          <w:lang w:val="en-GB"/>
        </w:rPr>
        <w:t>, i</w:t>
      </w:r>
      <w:r w:rsidRPr="00621364">
        <w:rPr>
          <w:rFonts w:ascii="Verdana" w:hAnsi="Verdana"/>
          <w:color w:val="auto"/>
          <w:sz w:val="20"/>
          <w:szCs w:val="20"/>
          <w:lang w:val="en-GB"/>
        </w:rPr>
        <w:t xml:space="preserve">n particular, </w:t>
      </w:r>
      <w:r>
        <w:rPr>
          <w:rFonts w:ascii="Verdana" w:hAnsi="Verdana"/>
          <w:color w:val="auto"/>
          <w:sz w:val="20"/>
          <w:szCs w:val="20"/>
          <w:lang w:val="en-GB"/>
        </w:rPr>
        <w:t>they</w:t>
      </w:r>
      <w:r w:rsidRPr="00621364">
        <w:rPr>
          <w:rFonts w:ascii="Verdana" w:hAnsi="Verdana"/>
          <w:color w:val="auto"/>
          <w:sz w:val="20"/>
          <w:szCs w:val="20"/>
          <w:lang w:val="en-GB"/>
        </w:rPr>
        <w:t xml:space="preserve"> provide other contractors with essential information that </w:t>
      </w:r>
      <w:r>
        <w:rPr>
          <w:rFonts w:ascii="Verdana" w:hAnsi="Verdana"/>
          <w:color w:val="auto"/>
          <w:sz w:val="20"/>
          <w:szCs w:val="20"/>
          <w:lang w:val="en-GB"/>
        </w:rPr>
        <w:t>they</w:t>
      </w:r>
      <w:r w:rsidRPr="00621364">
        <w:rPr>
          <w:rFonts w:ascii="Verdana" w:hAnsi="Verdana"/>
          <w:color w:val="auto"/>
          <w:sz w:val="20"/>
          <w:szCs w:val="20"/>
          <w:lang w:val="en-GB"/>
        </w:rPr>
        <w:t xml:space="preserve"> provided or obtained in connection with the involvement of the contractor or that entity in preparing the </w:t>
      </w:r>
      <w:r>
        <w:rPr>
          <w:rFonts w:ascii="Verdana" w:hAnsi="Verdana"/>
          <w:color w:val="auto"/>
          <w:sz w:val="20"/>
          <w:szCs w:val="20"/>
          <w:lang w:val="en-GB"/>
        </w:rPr>
        <w:t xml:space="preserve">procurement </w:t>
      </w:r>
      <w:r w:rsidRPr="00621364">
        <w:rPr>
          <w:rFonts w:ascii="Verdana" w:hAnsi="Verdana"/>
          <w:color w:val="auto"/>
          <w:sz w:val="20"/>
          <w:szCs w:val="20"/>
          <w:lang w:val="en-GB"/>
        </w:rPr>
        <w:t xml:space="preserve">procedure and set an appropriate deadline for submitting offers. 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specifies in the procedure protocol measures aimed at preventing disruption of competition</w:t>
      </w:r>
      <w:r w:rsidR="007448CA" w:rsidRPr="00486452">
        <w:rPr>
          <w:rFonts w:ascii="Verdana" w:hAnsi="Verdana"/>
          <w:color w:val="auto"/>
          <w:sz w:val="20"/>
          <w:szCs w:val="20"/>
          <w:lang w:val="en-GB"/>
        </w:rPr>
        <w:t>.</w:t>
      </w:r>
    </w:p>
    <w:p w14:paraId="7058B6A5" w14:textId="07A9631A" w:rsidR="007448CA" w:rsidRPr="002C4FDB" w:rsidRDefault="002C4FDB" w:rsidP="007448CA">
      <w:pPr>
        <w:pStyle w:val="Akapitzlist"/>
        <w:numPr>
          <w:ilvl w:val="1"/>
          <w:numId w:val="7"/>
        </w:numPr>
        <w:spacing w:after="0"/>
        <w:jc w:val="both"/>
        <w:rPr>
          <w:rFonts w:ascii="Verdana" w:hAnsi="Verdana"/>
          <w:color w:val="auto"/>
          <w:sz w:val="20"/>
          <w:szCs w:val="20"/>
          <w:lang w:val="en-GB"/>
        </w:rPr>
      </w:pPr>
      <w:r w:rsidRPr="00621364">
        <w:rPr>
          <w:rFonts w:ascii="Verdana" w:hAnsi="Verdana"/>
          <w:color w:val="auto"/>
          <w:sz w:val="20"/>
          <w:szCs w:val="20"/>
          <w:lang w:val="en-GB"/>
        </w:rPr>
        <w:t xml:space="preserve">A contractor involved in preparing the procedure for awarding the order is excluded from this procedure only if the disruption of competition caused by this involvement cannot be eliminated in any other way than by excluding the contractor from participating in this procedure. Before excluding the contractor, the </w:t>
      </w:r>
      <w:r>
        <w:rPr>
          <w:rFonts w:ascii="Verdana" w:hAnsi="Verdana"/>
          <w:color w:val="auto"/>
          <w:sz w:val="20"/>
          <w:szCs w:val="20"/>
          <w:lang w:val="en-GB"/>
        </w:rPr>
        <w:t>Contracting</w:t>
      </w:r>
      <w:r w:rsidRPr="00621364">
        <w:rPr>
          <w:rFonts w:ascii="Verdana" w:hAnsi="Verdana"/>
          <w:color w:val="auto"/>
          <w:sz w:val="20"/>
          <w:szCs w:val="20"/>
          <w:lang w:val="en-GB"/>
        </w:rPr>
        <w:t xml:space="preserve"> Party provides this contractor with the opportunity to prove that its involvement in preparing the procedure for awarding the order will not disrupt competition</w:t>
      </w:r>
      <w:r w:rsidR="007448CA" w:rsidRPr="002C4FDB">
        <w:rPr>
          <w:rFonts w:ascii="Verdana" w:hAnsi="Verdana"/>
          <w:color w:val="auto"/>
          <w:sz w:val="20"/>
          <w:szCs w:val="20"/>
          <w:lang w:val="en-GB"/>
        </w:rPr>
        <w:t>.</w:t>
      </w:r>
    </w:p>
    <w:p w14:paraId="6A44BA31" w14:textId="77777777" w:rsidR="00C419E0" w:rsidRPr="00621364" w:rsidRDefault="00C419E0" w:rsidP="00EB75F6">
      <w:pPr>
        <w:rPr>
          <w:rFonts w:ascii="Verdana" w:hAnsi="Verdana"/>
          <w:sz w:val="20"/>
          <w:szCs w:val="20"/>
          <w:lang w:val="en-GB"/>
        </w:rPr>
      </w:pPr>
    </w:p>
    <w:sectPr w:rsidR="00C419E0" w:rsidRPr="00621364" w:rsidSect="00E678A3">
      <w:headerReference w:type="even" r:id="rId9"/>
      <w:headerReference w:type="default" r:id="rId10"/>
      <w:footerReference w:type="default" r:id="rId11"/>
      <w:headerReference w:type="first" r:id="rId12"/>
      <w:footerReference w:type="first" r:id="rId13"/>
      <w:pgSz w:w="11906" w:h="16838"/>
      <w:pgMar w:top="1701" w:right="1304" w:bottom="1701"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1E5D" w14:textId="77777777" w:rsidR="00681FBB" w:rsidRDefault="00681FBB">
      <w:pPr>
        <w:spacing w:after="0" w:line="240" w:lineRule="auto"/>
      </w:pPr>
      <w:r>
        <w:separator/>
      </w:r>
    </w:p>
  </w:endnote>
  <w:endnote w:type="continuationSeparator" w:id="0">
    <w:p w14:paraId="773E0386" w14:textId="77777777" w:rsidR="00681FBB" w:rsidRDefault="00681FBB">
      <w:pPr>
        <w:spacing w:after="0" w:line="240" w:lineRule="auto"/>
      </w:pPr>
      <w:r>
        <w:continuationSeparator/>
      </w:r>
    </w:p>
  </w:endnote>
  <w:endnote w:type="continuationNotice" w:id="1">
    <w:p w14:paraId="012CB038" w14:textId="77777777" w:rsidR="00681FBB" w:rsidRDefault="00681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Roboto Lt">
    <w:panose1 w:val="00000000000000000000"/>
    <w:charset w:val="EE"/>
    <w:family w:val="auto"/>
    <w:pitch w:val="variable"/>
    <w:sig w:usb0="E00002E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9577756"/>
      <w:docPartObj>
        <w:docPartGallery w:val="Page Numbers (Bottom of Page)"/>
        <w:docPartUnique/>
      </w:docPartObj>
    </w:sdtPr>
    <w:sdtEndPr/>
    <w:sdtContent>
      <w:sdt>
        <w:sdtPr>
          <w:id w:val="-1769616900"/>
          <w:docPartObj>
            <w:docPartGallery w:val="Page Numbers (Top of Page)"/>
            <w:docPartUnique/>
          </w:docPartObj>
        </w:sdtPr>
        <w:sdtEndPr/>
        <w:sdtContent>
          <w:p w14:paraId="2795250D" w14:textId="33B953D9" w:rsidR="00054668" w:rsidRDefault="00950CB8">
            <w:pPr>
              <w:pStyle w:val="Stopka"/>
              <w:jc w:val="right"/>
            </w:pPr>
            <w:r>
              <w:rPr>
                <w:noProof/>
              </w:rPr>
              <mc:AlternateContent>
                <mc:Choice Requires="wps">
                  <w:drawing>
                    <wp:anchor distT="0" distB="0" distL="114300" distR="114300" simplePos="0" relativeHeight="251657216" behindDoc="0" locked="0" layoutInCell="1" allowOverlap="1" wp14:anchorId="4B5D4842" wp14:editId="254EF165">
                      <wp:simplePos x="0" y="0"/>
                      <wp:positionH relativeFrom="margin">
                        <wp:align>left</wp:align>
                      </wp:positionH>
                      <wp:positionV relativeFrom="paragraph">
                        <wp:posOffset>7620</wp:posOffset>
                      </wp:positionV>
                      <wp:extent cx="4910400" cy="381600"/>
                      <wp:effectExtent l="0" t="0" r="24130" b="19050"/>
                      <wp:wrapNone/>
                      <wp:docPr id="1" name="Pole tekstowe 1"/>
                      <wp:cNvGraphicFramePr/>
                      <a:graphic xmlns:a="http://schemas.openxmlformats.org/drawingml/2006/main">
                        <a:graphicData uri="http://schemas.microsoft.com/office/word/2010/wordprocessingShape">
                          <wps:wsp>
                            <wps:cNvSpPr txBox="1"/>
                            <wps:spPr>
                              <a:xfrm>
                                <a:off x="0" y="0"/>
                                <a:ext cx="4910400" cy="381600"/>
                              </a:xfrm>
                              <a:prstGeom prst="rect">
                                <a:avLst/>
                              </a:prstGeom>
                              <a:solidFill>
                                <a:schemeClr val="lt1"/>
                              </a:solidFill>
                              <a:ln w="6350">
                                <a:solidFill>
                                  <a:schemeClr val="bg1"/>
                                </a:solidFill>
                              </a:ln>
                            </wps:spPr>
                            <wps:txbx>
                              <w:txbxContent>
                                <w:p w14:paraId="11D35079" w14:textId="3E01927F" w:rsidR="00950CB8" w:rsidRPr="0034449A" w:rsidRDefault="0034449A">
                                  <w:pPr>
                                    <w:rPr>
                                      <w:lang w:val="en-GB"/>
                                    </w:rPr>
                                  </w:pPr>
                                  <w:r w:rsidRPr="0034449A">
                                    <w:rPr>
                                      <w:rFonts w:ascii="Verdana" w:hAnsi="Verdana"/>
                                      <w:sz w:val="12"/>
                                      <w:szCs w:val="18"/>
                                      <w:lang w:val="en-GB"/>
                                    </w:rPr>
                                    <w:t xml:space="preserve">This document is the property of Łukasiewicz Research Network – PORT </w:t>
                                  </w:r>
                                  <w:proofErr w:type="spellStart"/>
                                  <w:r w:rsidRPr="0034449A">
                                    <w:rPr>
                                      <w:rFonts w:ascii="Verdana" w:hAnsi="Verdana"/>
                                      <w:sz w:val="12"/>
                                      <w:szCs w:val="18"/>
                                      <w:lang w:val="en-GB"/>
                                    </w:rPr>
                                    <w:t>Center</w:t>
                                  </w:r>
                                  <w:proofErr w:type="spellEnd"/>
                                  <w:r w:rsidRPr="0034449A">
                                    <w:rPr>
                                      <w:rFonts w:ascii="Verdana" w:hAnsi="Verdana"/>
                                      <w:sz w:val="12"/>
                                      <w:szCs w:val="18"/>
                                      <w:lang w:val="en-GB"/>
                                    </w:rPr>
                                    <w:t xml:space="preserve"> for Technology Development and for internal use only. It cannot be shared with third parties without the written permission of the owner or their representative.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5D4842" id="_x0000_t202" coordsize="21600,21600" o:spt="202" path="m,l,21600r21600,l21600,xe">
                      <v:stroke joinstyle="miter"/>
                      <v:path gradientshapeok="t" o:connecttype="rect"/>
                    </v:shapetype>
                    <v:shape id="Pole tekstowe 1" o:spid="_x0000_s1026" type="#_x0000_t202" style="position:absolute;left:0;text-align:left;margin-left:0;margin-top:.6pt;width:386.65pt;height:30.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" fillcolor="white [3201]" strokecolor="white [3212]" strokeweight=".5pt">
                      <v:textbox>
                        <w:txbxContent>
                          <w:p w14:paraId="11D35079" w14:textId="3E01927F" w:rsidR="00950CB8" w:rsidRPr="0034449A" w:rsidRDefault="0034449A">
                            <w:pPr>
                              <w:rPr>
                                <w:lang w:val="en-GB"/>
                              </w:rPr>
                            </w:pPr>
                            <w:r w:rsidRPr="0034449A">
                              <w:rPr>
                                <w:rFonts w:ascii="Verdana" w:hAnsi="Verdana"/>
                                <w:sz w:val="12"/>
                                <w:szCs w:val="18"/>
                                <w:lang w:val="en-GB"/>
                              </w:rPr>
                              <w:t xml:space="preserve">This document is the property of Łukasiewicz Research Network – PORT </w:t>
                            </w:r>
                            <w:proofErr w:type="spellStart"/>
                            <w:r w:rsidRPr="0034449A">
                              <w:rPr>
                                <w:rFonts w:ascii="Verdana" w:hAnsi="Verdana"/>
                                <w:sz w:val="12"/>
                                <w:szCs w:val="18"/>
                                <w:lang w:val="en-GB"/>
                              </w:rPr>
                              <w:t>Center</w:t>
                            </w:r>
                            <w:proofErr w:type="spellEnd"/>
                            <w:r w:rsidRPr="0034449A">
                              <w:rPr>
                                <w:rFonts w:ascii="Verdana" w:hAnsi="Verdana"/>
                                <w:sz w:val="12"/>
                                <w:szCs w:val="18"/>
                                <w:lang w:val="en-GB"/>
                              </w:rPr>
                              <w:t xml:space="preserve"> for Technology Development and for internal use only. It cannot be shared with third parties without the written permission of the owner or their representative.</w:t>
                            </w:r>
                          </w:p>
                        </w:txbxContent>
                      </v:textbox>
                      <w10:wrap anchorx="margin"/>
                    </v:shape>
                  </w:pict>
                </mc:Fallback>
              </mc:AlternateContent>
            </w:r>
            <w:proofErr w:type="spellStart"/>
            <w:r w:rsidR="0034449A">
              <w:t>Page</w:t>
            </w:r>
            <w:proofErr w:type="spellEnd"/>
            <w:r w:rsidR="00054668">
              <w:t xml:space="preserve"> </w:t>
            </w:r>
            <w:r w:rsidR="00054668">
              <w:rPr>
                <w:b/>
                <w:bCs/>
                <w:sz w:val="24"/>
                <w:szCs w:val="24"/>
              </w:rPr>
              <w:fldChar w:fldCharType="begin"/>
            </w:r>
            <w:r w:rsidR="00054668">
              <w:rPr>
                <w:b/>
                <w:bCs/>
              </w:rPr>
              <w:instrText>PAGE</w:instrText>
            </w:r>
            <w:r w:rsidR="00054668">
              <w:rPr>
                <w:b/>
                <w:bCs/>
                <w:sz w:val="24"/>
                <w:szCs w:val="24"/>
              </w:rPr>
              <w:fldChar w:fldCharType="separate"/>
            </w:r>
            <w:r w:rsidR="00054668">
              <w:rPr>
                <w:b/>
                <w:bCs/>
              </w:rPr>
              <w:t>2</w:t>
            </w:r>
            <w:r w:rsidR="00054668">
              <w:rPr>
                <w:b/>
                <w:bCs/>
                <w:sz w:val="24"/>
                <w:szCs w:val="24"/>
              </w:rPr>
              <w:fldChar w:fldCharType="end"/>
            </w:r>
            <w:r w:rsidR="00054668">
              <w:t xml:space="preserve"> </w:t>
            </w:r>
            <w:r w:rsidR="0034449A">
              <w:t>of</w:t>
            </w:r>
            <w:r w:rsidR="00054668">
              <w:t xml:space="preserve"> </w:t>
            </w:r>
            <w:r w:rsidR="00054668">
              <w:rPr>
                <w:b/>
                <w:bCs/>
                <w:sz w:val="24"/>
                <w:szCs w:val="24"/>
              </w:rPr>
              <w:fldChar w:fldCharType="begin"/>
            </w:r>
            <w:r w:rsidR="00054668">
              <w:rPr>
                <w:b/>
                <w:bCs/>
              </w:rPr>
              <w:instrText>NUMPAGES</w:instrText>
            </w:r>
            <w:r w:rsidR="00054668">
              <w:rPr>
                <w:b/>
                <w:bCs/>
                <w:sz w:val="24"/>
                <w:szCs w:val="24"/>
              </w:rPr>
              <w:fldChar w:fldCharType="separate"/>
            </w:r>
            <w:r w:rsidR="00054668">
              <w:rPr>
                <w:b/>
                <w:bCs/>
              </w:rPr>
              <w:t>2</w:t>
            </w:r>
            <w:r w:rsidR="00054668">
              <w:rPr>
                <w:b/>
                <w:bCs/>
                <w:sz w:val="24"/>
                <w:szCs w:val="24"/>
              </w:rPr>
              <w:fldChar w:fldCharType="end"/>
            </w:r>
          </w:p>
        </w:sdtContent>
      </w:sdt>
    </w:sdtContent>
  </w:sdt>
  <w:p w14:paraId="66F07DAE" w14:textId="77777777" w:rsidR="00DE0B6E" w:rsidRDefault="00DE0B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477B2" w14:textId="1BB4DCB7" w:rsidR="00E678A3" w:rsidRPr="00E12877" w:rsidRDefault="0058418D" w:rsidP="00E678A3">
    <w:pPr>
      <w:spacing w:before="240" w:after="120"/>
      <w:jc w:val="center"/>
      <w:rPr>
        <w:rFonts w:ascii="Verdana" w:hAnsi="Verdana" w:cs="Arial"/>
        <w:color w:val="auto"/>
        <w:sz w:val="12"/>
        <w:szCs w:val="12"/>
        <w:lang w:val="en-GB"/>
      </w:rPr>
    </w:pPr>
    <w:r w:rsidRPr="00E12877">
      <w:rPr>
        <w:rFonts w:ascii="Verdana" w:hAnsi="Verdana" w:cs="Arial"/>
        <w:color w:val="auto"/>
        <w:sz w:val="12"/>
        <w:szCs w:val="12"/>
        <w:lang w:val="en-GB"/>
      </w:rPr>
      <w:t xml:space="preserve">This document is the property of Łukasiewicz Research Network – PORT </w:t>
    </w:r>
    <w:proofErr w:type="spellStart"/>
    <w:r w:rsidRPr="00E12877">
      <w:rPr>
        <w:rFonts w:ascii="Verdana" w:hAnsi="Verdana" w:cs="Arial"/>
        <w:color w:val="auto"/>
        <w:sz w:val="12"/>
        <w:szCs w:val="12"/>
        <w:lang w:val="en-GB"/>
      </w:rPr>
      <w:t>Center</w:t>
    </w:r>
    <w:proofErr w:type="spellEnd"/>
    <w:r w:rsidRPr="00E12877">
      <w:rPr>
        <w:rFonts w:ascii="Verdana" w:hAnsi="Verdana" w:cs="Arial"/>
        <w:color w:val="auto"/>
        <w:sz w:val="12"/>
        <w:szCs w:val="12"/>
        <w:lang w:val="en-GB"/>
      </w:rPr>
      <w:t xml:space="preserve"> for Technology Development </w:t>
    </w:r>
    <w:r w:rsidR="00E12877" w:rsidRPr="00E12877">
      <w:rPr>
        <w:rFonts w:ascii="Verdana" w:hAnsi="Verdana" w:cs="Arial"/>
        <w:color w:val="auto"/>
        <w:sz w:val="12"/>
        <w:szCs w:val="12"/>
        <w:lang w:val="en-GB"/>
      </w:rPr>
      <w:t>and for internal use only.</w:t>
    </w:r>
    <w:r w:rsidR="00E12877">
      <w:rPr>
        <w:rFonts w:ascii="Verdana" w:hAnsi="Verdana" w:cs="Arial"/>
        <w:color w:val="auto"/>
        <w:sz w:val="12"/>
        <w:szCs w:val="12"/>
        <w:lang w:val="en-GB"/>
      </w:rPr>
      <w:t xml:space="preserve"> </w:t>
    </w:r>
    <w:r w:rsidR="00E12877" w:rsidRPr="00E12877">
      <w:rPr>
        <w:rFonts w:ascii="Verdana" w:hAnsi="Verdana" w:cs="Arial"/>
        <w:color w:val="auto"/>
        <w:sz w:val="12"/>
        <w:szCs w:val="12"/>
        <w:lang w:val="en-GB"/>
      </w:rPr>
      <w:t xml:space="preserve">It </w:t>
    </w:r>
    <w:r w:rsidR="00E12877">
      <w:rPr>
        <w:rFonts w:ascii="Verdana" w:hAnsi="Verdana" w:cs="Arial"/>
        <w:color w:val="auto"/>
        <w:sz w:val="12"/>
        <w:szCs w:val="12"/>
        <w:lang w:val="en-GB"/>
      </w:rPr>
      <w:t>can</w:t>
    </w:r>
    <w:r w:rsidR="00E12877" w:rsidRPr="00E12877">
      <w:rPr>
        <w:rFonts w:ascii="Verdana" w:hAnsi="Verdana" w:cs="Arial"/>
        <w:color w:val="auto"/>
        <w:sz w:val="12"/>
        <w:szCs w:val="12"/>
        <w:lang w:val="en-GB"/>
      </w:rPr>
      <w:t xml:space="preserve">not be shared with third parties without the written permission of the owner or </w:t>
    </w:r>
    <w:r w:rsidR="00E12877">
      <w:rPr>
        <w:rFonts w:ascii="Verdana" w:hAnsi="Verdana" w:cs="Arial"/>
        <w:color w:val="auto"/>
        <w:sz w:val="12"/>
        <w:szCs w:val="12"/>
        <w:lang w:val="en-GB"/>
      </w:rPr>
      <w:t>their</w:t>
    </w:r>
    <w:r w:rsidR="00E12877" w:rsidRPr="00E12877">
      <w:rPr>
        <w:rFonts w:ascii="Verdana" w:hAnsi="Verdana" w:cs="Arial"/>
        <w:color w:val="auto"/>
        <w:sz w:val="12"/>
        <w:szCs w:val="12"/>
        <w:lang w:val="en-GB"/>
      </w:rPr>
      <w:t xml:space="preserve"> representative</w:t>
    </w:r>
    <w:r w:rsidR="00E678A3" w:rsidRPr="00E12877">
      <w:rPr>
        <w:rFonts w:ascii="Verdana" w:hAnsi="Verdana" w:cs="Arial"/>
        <w:color w:val="auto"/>
        <w:sz w:val="12"/>
        <w:szCs w:val="12"/>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49E80" w14:textId="77777777" w:rsidR="00681FBB" w:rsidRDefault="00681FBB">
      <w:pPr>
        <w:spacing w:after="0" w:line="240" w:lineRule="auto"/>
      </w:pPr>
      <w:r>
        <w:separator/>
      </w:r>
    </w:p>
  </w:footnote>
  <w:footnote w:type="continuationSeparator" w:id="0">
    <w:p w14:paraId="5B966556" w14:textId="77777777" w:rsidR="00681FBB" w:rsidRDefault="00681FBB">
      <w:pPr>
        <w:spacing w:after="0" w:line="240" w:lineRule="auto"/>
      </w:pPr>
      <w:r>
        <w:continuationSeparator/>
      </w:r>
    </w:p>
  </w:footnote>
  <w:footnote w:type="continuationNotice" w:id="1">
    <w:p w14:paraId="16C9B781" w14:textId="77777777" w:rsidR="00681FBB" w:rsidRDefault="00681F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1292" w14:textId="77777777" w:rsidR="00C419E0" w:rsidRDefault="000526B9">
    <w:pPr>
      <w:pStyle w:val="Nagwek"/>
    </w:pPr>
    <w:r>
      <w:rPr>
        <w:noProof/>
        <w:lang w:eastAsia="pl-PL"/>
      </w:rPr>
      <w:pict w14:anchorId="798F2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957293" o:spid="_x0000_s1025" type="#_x0000_t75" style="position:absolute;margin-left:0;margin-top:0;width:595.45pt;height:842.05pt;z-index:-251658240;mso-position-horizontal:center;mso-position-horizontal-relative:margin;mso-position-vertical:center;mso-position-vertical-relative:margin" o:allowincell="f">
          <v:imagedata r:id="rId1" o:title="papier projektu-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85" w:type="dxa"/>
      <w:tblInd w:w="-7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235"/>
      <w:gridCol w:w="5278"/>
      <w:gridCol w:w="1701"/>
      <w:gridCol w:w="1671"/>
    </w:tblGrid>
    <w:tr w:rsidR="00414614" w:rsidRPr="00C5347E" w14:paraId="1EEFAC59" w14:textId="77777777" w:rsidTr="00EB0AF1">
      <w:trPr>
        <w:trHeight w:val="414"/>
      </w:trPr>
      <w:tc>
        <w:tcPr>
          <w:tcW w:w="2235" w:type="dxa"/>
          <w:vMerge w:val="restart"/>
          <w:shd w:val="clear" w:color="auto" w:fill="auto"/>
          <w:vAlign w:val="center"/>
        </w:tcPr>
        <w:p w14:paraId="65148B70" w14:textId="2791F77D" w:rsidR="00C419E0" w:rsidRPr="0005273C" w:rsidRDefault="00EB75F6" w:rsidP="00EB75F6">
          <w:pPr>
            <w:pStyle w:val="Nagwek"/>
            <w:spacing w:before="120" w:after="120"/>
            <w:rPr>
              <w:rFonts w:ascii="Roboto Lt" w:eastAsia="Times New Roman" w:hAnsi="Roboto Lt"/>
            </w:rPr>
          </w:pPr>
          <w:r>
            <w:rPr>
              <w:rFonts w:ascii="Roboto Lt" w:eastAsia="Times New Roman" w:hAnsi="Roboto Lt"/>
              <w:noProof/>
              <w:lang w:eastAsia="pl-PL"/>
            </w:rPr>
            <w:drawing>
              <wp:inline distT="0" distB="0" distL="0" distR="0" wp14:anchorId="25D031AE" wp14:editId="3510FA1F">
                <wp:extent cx="1282065" cy="6521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GB_logo_uzupelniajace_pelna_nazwa.png"/>
                        <pic:cNvPicPr/>
                      </pic:nvPicPr>
                      <pic:blipFill>
                        <a:blip r:embed="rId1">
                          <a:extLst>
                            <a:ext uri="{28A0092B-C50C-407E-A947-70E740481C1C}">
                              <a14:useLocalDpi xmlns:a14="http://schemas.microsoft.com/office/drawing/2010/main" val="0"/>
                            </a:ext>
                          </a:extLst>
                        </a:blip>
                        <a:stretch>
                          <a:fillRect/>
                        </a:stretch>
                      </pic:blipFill>
                      <pic:spPr>
                        <a:xfrm>
                          <a:off x="0" y="0"/>
                          <a:ext cx="1282065" cy="652145"/>
                        </a:xfrm>
                        <a:prstGeom prst="rect">
                          <a:avLst/>
                        </a:prstGeom>
                      </pic:spPr>
                    </pic:pic>
                  </a:graphicData>
                </a:graphic>
              </wp:inline>
            </w:drawing>
          </w:r>
        </w:p>
      </w:tc>
      <w:tc>
        <w:tcPr>
          <w:tcW w:w="5278" w:type="dxa"/>
          <w:vMerge w:val="restart"/>
          <w:shd w:val="clear" w:color="auto" w:fill="auto"/>
          <w:vAlign w:val="center"/>
        </w:tcPr>
        <w:p w14:paraId="60363F7F" w14:textId="39D06848" w:rsidR="00C419E0" w:rsidRPr="00EB75F6" w:rsidRDefault="006127AC" w:rsidP="00F83CFE">
          <w:pPr>
            <w:pStyle w:val="Nagwek"/>
            <w:ind w:right="-110"/>
            <w:jc w:val="center"/>
            <w:rPr>
              <w:rFonts w:ascii="Verdana" w:eastAsia="Times New Roman" w:hAnsi="Verdana" w:cs="Arial"/>
              <w:b/>
              <w:color w:val="auto"/>
              <w:sz w:val="28"/>
              <w:szCs w:val="28"/>
            </w:rPr>
          </w:pPr>
          <w:r>
            <w:rPr>
              <w:rFonts w:ascii="Verdana" w:eastAsia="Times New Roman" w:hAnsi="Verdana" w:cs="Arial"/>
              <w:b/>
              <w:color w:val="auto"/>
              <w:sz w:val="28"/>
              <w:szCs w:val="28"/>
            </w:rPr>
            <w:t xml:space="preserve">Preliminary Market </w:t>
          </w:r>
          <w:proofErr w:type="spellStart"/>
          <w:r>
            <w:rPr>
              <w:rFonts w:ascii="Verdana" w:eastAsia="Times New Roman" w:hAnsi="Verdana" w:cs="Arial"/>
              <w:b/>
              <w:color w:val="auto"/>
              <w:sz w:val="28"/>
              <w:szCs w:val="28"/>
            </w:rPr>
            <w:t>Consultations</w:t>
          </w:r>
          <w:proofErr w:type="spellEnd"/>
          <w:r>
            <w:rPr>
              <w:rFonts w:ascii="Verdana" w:eastAsia="Times New Roman" w:hAnsi="Verdana" w:cs="Arial"/>
              <w:b/>
              <w:color w:val="auto"/>
              <w:sz w:val="28"/>
              <w:szCs w:val="28"/>
            </w:rPr>
            <w:t xml:space="preserve"> </w:t>
          </w:r>
          <w:proofErr w:type="spellStart"/>
          <w:r>
            <w:rPr>
              <w:rFonts w:ascii="Verdana" w:eastAsia="Times New Roman" w:hAnsi="Verdana" w:cs="Arial"/>
              <w:b/>
              <w:color w:val="auto"/>
              <w:sz w:val="28"/>
              <w:szCs w:val="28"/>
            </w:rPr>
            <w:t>Regulations</w:t>
          </w:r>
          <w:proofErr w:type="spellEnd"/>
          <w:r w:rsidR="002A6998" w:rsidRPr="00EB75F6">
            <w:rPr>
              <w:rFonts w:ascii="Verdana" w:eastAsia="Times New Roman" w:hAnsi="Verdana" w:cs="Arial"/>
              <w:b/>
              <w:color w:val="auto"/>
              <w:sz w:val="28"/>
              <w:szCs w:val="28"/>
            </w:rPr>
            <w:t xml:space="preserve"> </w:t>
          </w:r>
        </w:p>
      </w:tc>
      <w:tc>
        <w:tcPr>
          <w:tcW w:w="1701" w:type="dxa"/>
          <w:shd w:val="clear" w:color="auto" w:fill="auto"/>
          <w:vAlign w:val="center"/>
        </w:tcPr>
        <w:p w14:paraId="1C2ED5FD" w14:textId="6F63BCF3" w:rsidR="00C419E0" w:rsidRPr="00EB75F6" w:rsidRDefault="002A6998" w:rsidP="00414614">
          <w:pPr>
            <w:pStyle w:val="Nagwek"/>
            <w:jc w:val="center"/>
            <w:rPr>
              <w:rFonts w:ascii="Verdana" w:eastAsia="Times New Roman" w:hAnsi="Verdana" w:cs="Arial"/>
              <w:color w:val="auto"/>
              <w:sz w:val="18"/>
              <w:szCs w:val="18"/>
            </w:rPr>
          </w:pPr>
          <w:proofErr w:type="spellStart"/>
          <w:r w:rsidRPr="00EB75F6">
            <w:rPr>
              <w:rFonts w:ascii="Verdana" w:eastAsia="Times New Roman" w:hAnsi="Verdana" w:cs="Arial"/>
              <w:color w:val="auto"/>
              <w:sz w:val="18"/>
              <w:szCs w:val="18"/>
            </w:rPr>
            <w:t>Num</w:t>
          </w:r>
          <w:r w:rsidR="006127AC">
            <w:rPr>
              <w:rFonts w:ascii="Verdana" w:eastAsia="Times New Roman" w:hAnsi="Verdana" w:cs="Arial"/>
              <w:color w:val="auto"/>
              <w:sz w:val="18"/>
              <w:szCs w:val="18"/>
            </w:rPr>
            <w:t>b</w:t>
          </w:r>
          <w:r w:rsidRPr="00EB75F6">
            <w:rPr>
              <w:rFonts w:ascii="Verdana" w:eastAsia="Times New Roman" w:hAnsi="Verdana" w:cs="Arial"/>
              <w:color w:val="auto"/>
              <w:sz w:val="18"/>
              <w:szCs w:val="18"/>
            </w:rPr>
            <w:t>er</w:t>
          </w:r>
          <w:proofErr w:type="spellEnd"/>
        </w:p>
      </w:tc>
      <w:tc>
        <w:tcPr>
          <w:tcW w:w="1671" w:type="dxa"/>
          <w:shd w:val="clear" w:color="auto" w:fill="auto"/>
          <w:vAlign w:val="center"/>
        </w:tcPr>
        <w:p w14:paraId="4BD3FF23" w14:textId="2FE5DDCB" w:rsidR="00C419E0" w:rsidRPr="00EB75F6" w:rsidRDefault="00F83CFE" w:rsidP="00EB0AF1">
          <w:pPr>
            <w:pStyle w:val="Nagwek"/>
            <w:jc w:val="center"/>
            <w:rPr>
              <w:rFonts w:ascii="Verdana" w:eastAsia="Times New Roman" w:hAnsi="Verdana" w:cs="Arial"/>
              <w:color w:val="auto"/>
              <w:sz w:val="18"/>
              <w:szCs w:val="18"/>
            </w:rPr>
          </w:pPr>
          <w:r w:rsidRPr="00EB75F6">
            <w:rPr>
              <w:rFonts w:ascii="Verdana" w:eastAsia="Times New Roman" w:hAnsi="Verdana" w:cs="Arial"/>
              <w:color w:val="auto"/>
              <w:sz w:val="18"/>
              <w:szCs w:val="18"/>
            </w:rPr>
            <w:t>ZP/1.</w:t>
          </w:r>
          <w:r w:rsidR="00B13AAF">
            <w:rPr>
              <w:rFonts w:ascii="Verdana" w:eastAsia="Times New Roman" w:hAnsi="Verdana" w:cs="Arial"/>
              <w:color w:val="auto"/>
              <w:sz w:val="18"/>
              <w:szCs w:val="18"/>
            </w:rPr>
            <w:t>9</w:t>
          </w:r>
          <w:r w:rsidRPr="00EB75F6">
            <w:rPr>
              <w:rFonts w:ascii="Verdana" w:eastAsia="Times New Roman" w:hAnsi="Verdana" w:cs="Arial"/>
              <w:color w:val="auto"/>
              <w:sz w:val="18"/>
              <w:szCs w:val="18"/>
            </w:rPr>
            <w:t>/202</w:t>
          </w:r>
          <w:r w:rsidR="00433455">
            <w:rPr>
              <w:rFonts w:ascii="Verdana" w:eastAsia="Times New Roman" w:hAnsi="Verdana" w:cs="Arial"/>
              <w:color w:val="auto"/>
              <w:sz w:val="18"/>
              <w:szCs w:val="18"/>
            </w:rPr>
            <w:t>1</w:t>
          </w:r>
        </w:p>
      </w:tc>
    </w:tr>
    <w:tr w:rsidR="00414614" w:rsidRPr="00C5347E" w14:paraId="0B02A53E" w14:textId="77777777" w:rsidTr="00EB0AF1">
      <w:trPr>
        <w:trHeight w:val="983"/>
      </w:trPr>
      <w:tc>
        <w:tcPr>
          <w:tcW w:w="2235" w:type="dxa"/>
          <w:vMerge/>
          <w:shd w:val="clear" w:color="auto" w:fill="auto"/>
          <w:vAlign w:val="center"/>
        </w:tcPr>
        <w:p w14:paraId="6BB38282" w14:textId="77777777" w:rsidR="00C419E0" w:rsidRPr="0005273C" w:rsidRDefault="00C419E0" w:rsidP="00414614">
          <w:pPr>
            <w:pStyle w:val="Nagwek"/>
            <w:jc w:val="center"/>
            <w:rPr>
              <w:rFonts w:ascii="Roboto Lt" w:eastAsia="Times New Roman" w:hAnsi="Roboto Lt"/>
              <w:noProof/>
            </w:rPr>
          </w:pPr>
        </w:p>
      </w:tc>
      <w:tc>
        <w:tcPr>
          <w:tcW w:w="5278" w:type="dxa"/>
          <w:vMerge/>
          <w:shd w:val="clear" w:color="auto" w:fill="auto"/>
          <w:vAlign w:val="center"/>
        </w:tcPr>
        <w:p w14:paraId="60A2AD8F" w14:textId="77777777" w:rsidR="00C419E0" w:rsidRPr="00EB75F6" w:rsidRDefault="00C419E0" w:rsidP="00414614">
          <w:pPr>
            <w:pStyle w:val="Nagwek"/>
            <w:jc w:val="center"/>
            <w:rPr>
              <w:rFonts w:ascii="Verdana" w:eastAsia="Times New Roman" w:hAnsi="Verdana" w:cs="Arial"/>
              <w:b/>
              <w:color w:val="auto"/>
              <w:sz w:val="32"/>
              <w:szCs w:val="32"/>
            </w:rPr>
          </w:pPr>
        </w:p>
      </w:tc>
      <w:tc>
        <w:tcPr>
          <w:tcW w:w="1701" w:type="dxa"/>
          <w:shd w:val="clear" w:color="auto" w:fill="auto"/>
          <w:vAlign w:val="center"/>
        </w:tcPr>
        <w:p w14:paraId="5BE93C5C" w14:textId="03D6D5F4" w:rsidR="00C419E0" w:rsidRPr="00EB75F6" w:rsidRDefault="006127AC" w:rsidP="00414614">
          <w:pPr>
            <w:pStyle w:val="Nagwek"/>
            <w:jc w:val="center"/>
            <w:rPr>
              <w:rFonts w:ascii="Verdana" w:eastAsia="Times New Roman" w:hAnsi="Verdana" w:cs="Arial"/>
              <w:color w:val="auto"/>
              <w:sz w:val="18"/>
              <w:szCs w:val="18"/>
            </w:rPr>
          </w:pPr>
          <w:proofErr w:type="spellStart"/>
          <w:r>
            <w:rPr>
              <w:rFonts w:ascii="Verdana" w:eastAsia="Times New Roman" w:hAnsi="Verdana" w:cs="Arial"/>
              <w:color w:val="auto"/>
              <w:sz w:val="18"/>
              <w:szCs w:val="18"/>
            </w:rPr>
            <w:t>Valid</w:t>
          </w:r>
          <w:proofErr w:type="spellEnd"/>
          <w:r>
            <w:rPr>
              <w:rFonts w:ascii="Verdana" w:eastAsia="Times New Roman" w:hAnsi="Verdana" w:cs="Arial"/>
              <w:color w:val="auto"/>
              <w:sz w:val="18"/>
              <w:szCs w:val="18"/>
            </w:rPr>
            <w:t xml:space="preserve"> </w:t>
          </w:r>
          <w:proofErr w:type="spellStart"/>
          <w:r>
            <w:rPr>
              <w:rFonts w:ascii="Verdana" w:eastAsia="Times New Roman" w:hAnsi="Verdana" w:cs="Arial"/>
              <w:color w:val="auto"/>
              <w:sz w:val="18"/>
              <w:szCs w:val="18"/>
            </w:rPr>
            <w:t>since</w:t>
          </w:r>
          <w:proofErr w:type="spellEnd"/>
        </w:p>
      </w:tc>
      <w:tc>
        <w:tcPr>
          <w:tcW w:w="1671" w:type="dxa"/>
          <w:shd w:val="clear" w:color="auto" w:fill="auto"/>
          <w:vAlign w:val="center"/>
        </w:tcPr>
        <w:p w14:paraId="1DBD8777" w14:textId="744631D4" w:rsidR="00C419E0" w:rsidRPr="00EB75F6" w:rsidRDefault="00492527" w:rsidP="00EB0AF1">
          <w:pPr>
            <w:pStyle w:val="Nagwek"/>
            <w:jc w:val="center"/>
            <w:rPr>
              <w:rFonts w:ascii="Verdana" w:eastAsia="Times New Roman" w:hAnsi="Verdana" w:cs="Arial"/>
              <w:color w:val="auto"/>
              <w:sz w:val="18"/>
              <w:szCs w:val="18"/>
            </w:rPr>
          </w:pPr>
          <w:r>
            <w:rPr>
              <w:rFonts w:ascii="Verdana" w:eastAsia="Times New Roman" w:hAnsi="Verdana" w:cs="Arial"/>
              <w:color w:val="auto"/>
              <w:sz w:val="18"/>
              <w:szCs w:val="18"/>
            </w:rPr>
            <w:t>19</w:t>
          </w:r>
          <w:r w:rsidR="00F83CFE" w:rsidRPr="00EB75F6">
            <w:rPr>
              <w:rFonts w:ascii="Verdana" w:eastAsia="Times New Roman" w:hAnsi="Verdana" w:cs="Arial"/>
              <w:color w:val="auto"/>
              <w:sz w:val="18"/>
              <w:szCs w:val="18"/>
            </w:rPr>
            <w:t>.0</w:t>
          </w:r>
          <w:r w:rsidR="00433455">
            <w:rPr>
              <w:rFonts w:ascii="Verdana" w:eastAsia="Times New Roman" w:hAnsi="Verdana" w:cs="Arial"/>
              <w:color w:val="auto"/>
              <w:sz w:val="18"/>
              <w:szCs w:val="18"/>
            </w:rPr>
            <w:t>1</w:t>
          </w:r>
          <w:r w:rsidR="00F83CFE" w:rsidRPr="00EB75F6">
            <w:rPr>
              <w:rFonts w:ascii="Verdana" w:eastAsia="Times New Roman" w:hAnsi="Verdana" w:cs="Arial"/>
              <w:color w:val="auto"/>
              <w:sz w:val="18"/>
              <w:szCs w:val="18"/>
            </w:rPr>
            <w:t>.202</w:t>
          </w:r>
          <w:r w:rsidR="00433455">
            <w:rPr>
              <w:rFonts w:ascii="Verdana" w:eastAsia="Times New Roman" w:hAnsi="Verdana" w:cs="Arial"/>
              <w:color w:val="auto"/>
              <w:sz w:val="18"/>
              <w:szCs w:val="18"/>
            </w:rPr>
            <w:t>1</w:t>
          </w:r>
          <w:r w:rsidR="00F83CFE" w:rsidRPr="00EB75F6">
            <w:rPr>
              <w:rFonts w:ascii="Verdana" w:eastAsia="Times New Roman" w:hAnsi="Verdana" w:cs="Arial"/>
              <w:color w:val="auto"/>
              <w:sz w:val="18"/>
              <w:szCs w:val="18"/>
            </w:rPr>
            <w:t xml:space="preserve"> r.</w:t>
          </w:r>
        </w:p>
      </w:tc>
    </w:tr>
    <w:tr w:rsidR="00414614" w:rsidRPr="00C5347E" w14:paraId="42A9E34F" w14:textId="77777777" w:rsidTr="00EB0AF1">
      <w:trPr>
        <w:trHeight w:val="571"/>
      </w:trPr>
      <w:tc>
        <w:tcPr>
          <w:tcW w:w="2235" w:type="dxa"/>
          <w:shd w:val="clear" w:color="auto" w:fill="auto"/>
          <w:vAlign w:val="center"/>
        </w:tcPr>
        <w:p w14:paraId="7F89FA29" w14:textId="67B63E77" w:rsidR="00C419E0" w:rsidRPr="00EB75F6" w:rsidRDefault="00DE0B6E" w:rsidP="00414614">
          <w:pPr>
            <w:pStyle w:val="Nagwek"/>
            <w:jc w:val="center"/>
            <w:rPr>
              <w:rFonts w:ascii="Verdana" w:eastAsia="Times New Roman" w:hAnsi="Verdana" w:cs="Arial"/>
              <w:b/>
              <w:color w:val="auto"/>
            </w:rPr>
          </w:pPr>
          <w:proofErr w:type="spellStart"/>
          <w:r>
            <w:rPr>
              <w:rFonts w:ascii="Verdana" w:eastAsia="Times New Roman" w:hAnsi="Verdana" w:cs="Arial"/>
              <w:b/>
              <w:color w:val="auto"/>
              <w:sz w:val="20"/>
              <w:szCs w:val="20"/>
            </w:rPr>
            <w:t>Regula</w:t>
          </w:r>
          <w:r w:rsidR="006127AC">
            <w:rPr>
              <w:rFonts w:ascii="Verdana" w:eastAsia="Times New Roman" w:hAnsi="Verdana" w:cs="Arial"/>
              <w:b/>
              <w:color w:val="auto"/>
              <w:sz w:val="20"/>
              <w:szCs w:val="20"/>
            </w:rPr>
            <w:t>tions</w:t>
          </w:r>
          <w:proofErr w:type="spellEnd"/>
        </w:p>
      </w:tc>
      <w:tc>
        <w:tcPr>
          <w:tcW w:w="5278" w:type="dxa"/>
          <w:vMerge/>
          <w:shd w:val="clear" w:color="auto" w:fill="auto"/>
          <w:vAlign w:val="center"/>
        </w:tcPr>
        <w:p w14:paraId="6B4EF166" w14:textId="77777777" w:rsidR="00C419E0" w:rsidRPr="00EB75F6" w:rsidRDefault="00C419E0" w:rsidP="00414614">
          <w:pPr>
            <w:pStyle w:val="Nagwek"/>
            <w:jc w:val="center"/>
            <w:rPr>
              <w:rFonts w:ascii="Verdana" w:eastAsia="Times New Roman" w:hAnsi="Verdana" w:cs="Arial"/>
              <w:color w:val="auto"/>
              <w:sz w:val="28"/>
              <w:szCs w:val="28"/>
            </w:rPr>
          </w:pPr>
        </w:p>
      </w:tc>
      <w:tc>
        <w:tcPr>
          <w:tcW w:w="1701" w:type="dxa"/>
          <w:shd w:val="clear" w:color="auto" w:fill="auto"/>
          <w:vAlign w:val="center"/>
        </w:tcPr>
        <w:p w14:paraId="4E8FD5A8" w14:textId="4EDF80F9" w:rsidR="00C419E0" w:rsidRPr="00EB75F6" w:rsidRDefault="006127AC" w:rsidP="00414614">
          <w:pPr>
            <w:pStyle w:val="Nagwek"/>
            <w:jc w:val="center"/>
            <w:rPr>
              <w:rFonts w:ascii="Verdana" w:eastAsia="Times New Roman" w:hAnsi="Verdana" w:cs="Arial"/>
              <w:color w:val="auto"/>
              <w:sz w:val="18"/>
              <w:szCs w:val="18"/>
            </w:rPr>
          </w:pPr>
          <w:r>
            <w:rPr>
              <w:rFonts w:ascii="Verdana" w:eastAsia="Times New Roman" w:hAnsi="Verdana" w:cs="Arial"/>
              <w:color w:val="auto"/>
              <w:sz w:val="18"/>
              <w:szCs w:val="18"/>
            </w:rPr>
            <w:t>Version</w:t>
          </w:r>
        </w:p>
      </w:tc>
      <w:tc>
        <w:tcPr>
          <w:tcW w:w="1671" w:type="dxa"/>
          <w:shd w:val="clear" w:color="auto" w:fill="auto"/>
          <w:vAlign w:val="center"/>
        </w:tcPr>
        <w:p w14:paraId="69001170" w14:textId="310FF0B2" w:rsidR="00C419E0" w:rsidRPr="00EB75F6" w:rsidRDefault="002A6998" w:rsidP="00EB0AF1">
          <w:pPr>
            <w:pStyle w:val="Nagwek"/>
            <w:jc w:val="center"/>
            <w:rPr>
              <w:rFonts w:ascii="Verdana" w:eastAsia="Times New Roman" w:hAnsi="Verdana" w:cs="Arial"/>
              <w:color w:val="auto"/>
              <w:sz w:val="18"/>
              <w:szCs w:val="18"/>
            </w:rPr>
          </w:pPr>
          <w:r w:rsidRPr="00EB75F6">
            <w:rPr>
              <w:rFonts w:ascii="Verdana" w:eastAsia="Times New Roman" w:hAnsi="Verdana" w:cs="Arial"/>
              <w:color w:val="auto"/>
              <w:sz w:val="18"/>
              <w:szCs w:val="18"/>
            </w:rPr>
            <w:t>0</w:t>
          </w:r>
          <w:r w:rsidR="00433455">
            <w:rPr>
              <w:rFonts w:ascii="Verdana" w:eastAsia="Times New Roman" w:hAnsi="Verdana" w:cs="Arial"/>
              <w:color w:val="auto"/>
              <w:sz w:val="18"/>
              <w:szCs w:val="18"/>
            </w:rPr>
            <w:t>5</w:t>
          </w:r>
        </w:p>
      </w:tc>
    </w:tr>
  </w:tbl>
  <w:p w14:paraId="0A821D94" w14:textId="77777777" w:rsidR="00C419E0" w:rsidRPr="008452BB" w:rsidRDefault="00C419E0">
    <w:pPr>
      <w:pStyle w:val="Nagwek"/>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76C5" w14:textId="44AFAE2E" w:rsidR="00C419E0" w:rsidRDefault="00C419E0" w:rsidP="008452BB">
    <w:pPr>
      <w:pStyle w:val="Nagwek"/>
      <w:tabs>
        <w:tab w:val="clear" w:pos="4536"/>
        <w:tab w:val="clear" w:pos="9072"/>
        <w:tab w:val="left" w:pos="1276"/>
      </w:tabs>
      <w:ind w:left="127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33F87"/>
    <w:multiLevelType w:val="hybridMultilevel"/>
    <w:tmpl w:val="A5DC8FCC"/>
    <w:lvl w:ilvl="0" w:tplc="57F279F6">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 w15:restartNumberingAfterBreak="0">
    <w:nsid w:val="2E0F251E"/>
    <w:multiLevelType w:val="hybridMultilevel"/>
    <w:tmpl w:val="BB1250E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6292C48"/>
    <w:multiLevelType w:val="hybridMultilevel"/>
    <w:tmpl w:val="F028CA74"/>
    <w:lvl w:ilvl="0" w:tplc="9236B596">
      <w:start w:val="3"/>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67649A"/>
    <w:multiLevelType w:val="multilevel"/>
    <w:tmpl w:val="53E00B0A"/>
    <w:lvl w:ilvl="0">
      <w:start w:val="1"/>
      <w:numFmt w:val="decimal"/>
      <w:lvlText w:val="%1."/>
      <w:lvlJc w:val="left"/>
      <w:pPr>
        <w:ind w:left="360" w:hanging="360"/>
      </w:pPr>
      <w:rPr>
        <w:rFonts w:ascii="Verdana" w:hAnsi="Verdana" w:hint="default"/>
        <w:b/>
        <w:bCs/>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B824CCE"/>
    <w:multiLevelType w:val="multilevel"/>
    <w:tmpl w:val="654C82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A701192"/>
    <w:multiLevelType w:val="multilevel"/>
    <w:tmpl w:val="AFA041B4"/>
    <w:lvl w:ilvl="0">
      <w:start w:val="6"/>
      <w:numFmt w:val="decimal"/>
      <w:lvlText w:val="%1."/>
      <w:lvlJc w:val="left"/>
      <w:pPr>
        <w:ind w:left="360" w:hanging="360"/>
      </w:pPr>
      <w:rPr>
        <w:rFonts w:hint="default"/>
        <w:b w:val="0"/>
      </w:rPr>
    </w:lvl>
    <w:lvl w:ilvl="1">
      <w:start w:val="1"/>
      <w:numFmt w:val="decimal"/>
      <w:lvlText w:val="%1.%2."/>
      <w:lvlJc w:val="left"/>
      <w:pPr>
        <w:ind w:left="1000"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5092251"/>
    <w:multiLevelType w:val="multilevel"/>
    <w:tmpl w:val="1B0AD864"/>
    <w:lvl w:ilvl="0">
      <w:start w:val="13"/>
      <w:numFmt w:val="decimal"/>
      <w:lvlText w:val="%1."/>
      <w:lvlJc w:val="left"/>
      <w:pPr>
        <w:ind w:left="720" w:hanging="360"/>
      </w:pPr>
      <w:rPr>
        <w:rFonts w:hint="default"/>
      </w:rPr>
    </w:lvl>
    <w:lvl w:ilvl="1">
      <w:start w:val="1"/>
      <w:numFmt w:val="decimal"/>
      <w:isLgl/>
      <w:lvlText w:val="%1.%2."/>
      <w:lvlJc w:val="left"/>
      <w:pPr>
        <w:ind w:left="765" w:hanging="405"/>
      </w:pPr>
      <w:rPr>
        <w:rFonts w:ascii="Roboto Lt" w:hAnsi="Roboto Lt"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555897923">
    <w:abstractNumId w:val="3"/>
  </w:num>
  <w:num w:numId="2" w16cid:durableId="1747872670">
    <w:abstractNumId w:val="5"/>
  </w:num>
  <w:num w:numId="3" w16cid:durableId="1040207021">
    <w:abstractNumId w:val="2"/>
  </w:num>
  <w:num w:numId="4" w16cid:durableId="162161651">
    <w:abstractNumId w:val="0"/>
  </w:num>
  <w:num w:numId="5" w16cid:durableId="435834783">
    <w:abstractNumId w:val="6"/>
  </w:num>
  <w:num w:numId="6" w16cid:durableId="2018076269">
    <w:abstractNumId w:val="1"/>
  </w:num>
  <w:num w:numId="7" w16cid:durableId="14952952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EEB"/>
    <w:rsid w:val="000046DE"/>
    <w:rsid w:val="00031B1F"/>
    <w:rsid w:val="000526B9"/>
    <w:rsid w:val="00054668"/>
    <w:rsid w:val="0005483D"/>
    <w:rsid w:val="0009263F"/>
    <w:rsid w:val="000B5DAC"/>
    <w:rsid w:val="00104308"/>
    <w:rsid w:val="001155F7"/>
    <w:rsid w:val="00160951"/>
    <w:rsid w:val="001D1829"/>
    <w:rsid w:val="00220241"/>
    <w:rsid w:val="002454A5"/>
    <w:rsid w:val="00246FEF"/>
    <w:rsid w:val="002477BB"/>
    <w:rsid w:val="002A6998"/>
    <w:rsid w:val="002C4FDB"/>
    <w:rsid w:val="00300240"/>
    <w:rsid w:val="00312A4F"/>
    <w:rsid w:val="0034449A"/>
    <w:rsid w:val="003624FA"/>
    <w:rsid w:val="003E3217"/>
    <w:rsid w:val="003E3D55"/>
    <w:rsid w:val="00404BF0"/>
    <w:rsid w:val="00426869"/>
    <w:rsid w:val="00433455"/>
    <w:rsid w:val="00481073"/>
    <w:rsid w:val="004826AE"/>
    <w:rsid w:val="00486452"/>
    <w:rsid w:val="00492527"/>
    <w:rsid w:val="004F4F60"/>
    <w:rsid w:val="00511145"/>
    <w:rsid w:val="0058418D"/>
    <w:rsid w:val="005A67CA"/>
    <w:rsid w:val="005B7E90"/>
    <w:rsid w:val="006127AC"/>
    <w:rsid w:val="00620B2E"/>
    <w:rsid w:val="00621364"/>
    <w:rsid w:val="0064774A"/>
    <w:rsid w:val="00656348"/>
    <w:rsid w:val="00681FBB"/>
    <w:rsid w:val="00735006"/>
    <w:rsid w:val="007448CA"/>
    <w:rsid w:val="007D26E5"/>
    <w:rsid w:val="0082032D"/>
    <w:rsid w:val="008605E8"/>
    <w:rsid w:val="00872264"/>
    <w:rsid w:val="00884EB2"/>
    <w:rsid w:val="008C039F"/>
    <w:rsid w:val="008C2685"/>
    <w:rsid w:val="008D33DC"/>
    <w:rsid w:val="008D6C24"/>
    <w:rsid w:val="008E793F"/>
    <w:rsid w:val="00950CB8"/>
    <w:rsid w:val="009808D4"/>
    <w:rsid w:val="00983473"/>
    <w:rsid w:val="009E72D8"/>
    <w:rsid w:val="009F08E5"/>
    <w:rsid w:val="00A374CB"/>
    <w:rsid w:val="00A655AF"/>
    <w:rsid w:val="00A80710"/>
    <w:rsid w:val="00AA3EEB"/>
    <w:rsid w:val="00AC1670"/>
    <w:rsid w:val="00B13AAF"/>
    <w:rsid w:val="00B14D33"/>
    <w:rsid w:val="00C419E0"/>
    <w:rsid w:val="00C508F2"/>
    <w:rsid w:val="00CD1867"/>
    <w:rsid w:val="00D07189"/>
    <w:rsid w:val="00D103CB"/>
    <w:rsid w:val="00D33AD4"/>
    <w:rsid w:val="00D71819"/>
    <w:rsid w:val="00DA553D"/>
    <w:rsid w:val="00DB447C"/>
    <w:rsid w:val="00DE0B6E"/>
    <w:rsid w:val="00E12877"/>
    <w:rsid w:val="00E34BDA"/>
    <w:rsid w:val="00E43FE5"/>
    <w:rsid w:val="00E46F09"/>
    <w:rsid w:val="00E60307"/>
    <w:rsid w:val="00E678A3"/>
    <w:rsid w:val="00E863CF"/>
    <w:rsid w:val="00EB0AF1"/>
    <w:rsid w:val="00EB75F6"/>
    <w:rsid w:val="00F81933"/>
    <w:rsid w:val="00F83CFE"/>
    <w:rsid w:val="00FC1AEE"/>
    <w:rsid w:val="00FC56C3"/>
    <w:rsid w:val="00FD1A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5FC78"/>
  <w15:docId w15:val="{9AD24B32-9678-4B30-AD2D-7D0CA2F2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EIT+"/>
    <w:qFormat/>
    <w:rsid w:val="002A6998"/>
    <w:rPr>
      <w:rFonts w:ascii="Tahoma" w:eastAsia="Calibri" w:hAnsi="Tahoma" w:cs="Times New Roman"/>
      <w:color w:val="80828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3E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EEB"/>
  </w:style>
  <w:style w:type="paragraph" w:styleId="Akapitzlist">
    <w:name w:val="List Paragraph"/>
    <w:basedOn w:val="Normalny"/>
    <w:uiPriority w:val="34"/>
    <w:qFormat/>
    <w:rsid w:val="00AA3EEB"/>
    <w:pPr>
      <w:ind w:left="720"/>
      <w:contextualSpacing/>
    </w:pPr>
  </w:style>
  <w:style w:type="paragraph" w:styleId="Stopka">
    <w:name w:val="footer"/>
    <w:basedOn w:val="Normalny"/>
    <w:link w:val="StopkaZnak"/>
    <w:uiPriority w:val="99"/>
    <w:unhideWhenUsed/>
    <w:rsid w:val="00AA3E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EEB"/>
  </w:style>
  <w:style w:type="character" w:styleId="Odwoaniedokomentarza">
    <w:name w:val="annotation reference"/>
    <w:basedOn w:val="Domylnaczcionkaakapitu"/>
    <w:uiPriority w:val="99"/>
    <w:semiHidden/>
    <w:unhideWhenUsed/>
    <w:rsid w:val="00AA3EEB"/>
    <w:rPr>
      <w:sz w:val="16"/>
      <w:szCs w:val="16"/>
    </w:rPr>
  </w:style>
  <w:style w:type="paragraph" w:styleId="Tekstkomentarza">
    <w:name w:val="annotation text"/>
    <w:basedOn w:val="Normalny"/>
    <w:link w:val="TekstkomentarzaZnak"/>
    <w:uiPriority w:val="99"/>
    <w:semiHidden/>
    <w:unhideWhenUsed/>
    <w:rsid w:val="00AA3E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A3EEB"/>
    <w:rPr>
      <w:rFonts w:ascii="Tahoma" w:eastAsia="Calibri" w:hAnsi="Tahoma" w:cs="Times New Roman"/>
      <w:color w:val="808284"/>
      <w:sz w:val="20"/>
      <w:szCs w:val="20"/>
    </w:rPr>
  </w:style>
  <w:style w:type="paragraph" w:styleId="Tekstdymka">
    <w:name w:val="Balloon Text"/>
    <w:basedOn w:val="Normalny"/>
    <w:link w:val="TekstdymkaZnak"/>
    <w:uiPriority w:val="99"/>
    <w:semiHidden/>
    <w:unhideWhenUsed/>
    <w:rsid w:val="00AA3EEB"/>
    <w:pPr>
      <w:spacing w:after="0" w:line="240" w:lineRule="auto"/>
    </w:pPr>
    <w:rPr>
      <w:rFonts w:cs="Tahoma"/>
      <w:sz w:val="16"/>
      <w:szCs w:val="16"/>
    </w:rPr>
  </w:style>
  <w:style w:type="character" w:customStyle="1" w:styleId="TekstdymkaZnak">
    <w:name w:val="Tekst dymka Znak"/>
    <w:basedOn w:val="Domylnaczcionkaakapitu"/>
    <w:link w:val="Tekstdymka"/>
    <w:uiPriority w:val="99"/>
    <w:semiHidden/>
    <w:rsid w:val="00AA3EEB"/>
    <w:rPr>
      <w:rFonts w:ascii="Tahoma" w:hAnsi="Tahoma" w:cs="Tahoma"/>
      <w:sz w:val="16"/>
      <w:szCs w:val="16"/>
    </w:rPr>
  </w:style>
  <w:style w:type="character" w:customStyle="1" w:styleId="fontstyle01">
    <w:name w:val="fontstyle01"/>
    <w:basedOn w:val="Domylnaczcionkaakapitu"/>
    <w:rsid w:val="00E863CF"/>
    <w:rPr>
      <w:rFonts w:ascii="Times New Roman" w:hAnsi="Times New Roman" w:cs="Times New Roman" w:hint="default"/>
      <w:b w:val="0"/>
      <w:bCs w:val="0"/>
      <w:i w:val="0"/>
      <w:iCs w:val="0"/>
      <w:color w:val="000000"/>
      <w:sz w:val="96"/>
      <w:szCs w:val="96"/>
    </w:rPr>
  </w:style>
  <w:style w:type="character" w:customStyle="1" w:styleId="fontstyle21">
    <w:name w:val="fontstyle21"/>
    <w:basedOn w:val="Domylnaczcionkaakapitu"/>
    <w:rsid w:val="00E863CF"/>
    <w:rPr>
      <w:rFonts w:ascii="Times New Roman" w:hAnsi="Times New Roman" w:cs="Times New Roman" w:hint="default"/>
      <w:b/>
      <w:bCs/>
      <w:i w:val="0"/>
      <w:iCs w:val="0"/>
      <w:color w:val="000000"/>
      <w:sz w:val="20"/>
      <w:szCs w:val="20"/>
    </w:rPr>
  </w:style>
  <w:style w:type="paragraph" w:styleId="Tematkomentarza">
    <w:name w:val="annotation subject"/>
    <w:basedOn w:val="Tekstkomentarza"/>
    <w:next w:val="Tekstkomentarza"/>
    <w:link w:val="TematkomentarzaZnak"/>
    <w:uiPriority w:val="99"/>
    <w:semiHidden/>
    <w:unhideWhenUsed/>
    <w:rsid w:val="004F4F60"/>
    <w:rPr>
      <w:b/>
      <w:bCs/>
    </w:rPr>
  </w:style>
  <w:style w:type="character" w:customStyle="1" w:styleId="TematkomentarzaZnak">
    <w:name w:val="Temat komentarza Znak"/>
    <w:basedOn w:val="TekstkomentarzaZnak"/>
    <w:link w:val="Tematkomentarza"/>
    <w:uiPriority w:val="99"/>
    <w:semiHidden/>
    <w:rsid w:val="004F4F60"/>
    <w:rPr>
      <w:rFonts w:ascii="Tahoma" w:eastAsia="Calibri" w:hAnsi="Tahoma" w:cs="Times New Roman"/>
      <w:b/>
      <w:bCs/>
      <w:color w:val="808284"/>
      <w:sz w:val="20"/>
      <w:szCs w:val="20"/>
    </w:rPr>
  </w:style>
  <w:style w:type="paragraph" w:styleId="Poprawka">
    <w:name w:val="Revision"/>
    <w:hidden/>
    <w:uiPriority w:val="99"/>
    <w:semiHidden/>
    <w:rsid w:val="0082032D"/>
    <w:pPr>
      <w:spacing w:after="0" w:line="240" w:lineRule="auto"/>
    </w:pPr>
    <w:rPr>
      <w:rFonts w:ascii="Tahoma" w:eastAsia="Calibri" w:hAnsi="Tahoma" w:cs="Times New Roman"/>
      <w:color w:val="8082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66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95E60-68D6-44EE-A311-F3B55D7F0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6</Pages>
  <Words>1751</Words>
  <Characters>10509</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Malgorzata Blaszkowska</dc:creator>
  <cp:lastModifiedBy>Marzena Krzymińska | Łukasiewicz – PORT</cp:lastModifiedBy>
  <cp:revision>14</cp:revision>
  <cp:lastPrinted>2021-01-14T16:54:00Z</cp:lastPrinted>
  <dcterms:created xsi:type="dcterms:W3CDTF">2023-12-05T05:00:00Z</dcterms:created>
  <dcterms:modified xsi:type="dcterms:W3CDTF">2023-12-08T07:19:00Z</dcterms:modified>
</cp:coreProperties>
</file>