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6611" w14:textId="21026322" w:rsidR="009D31C1" w:rsidRPr="00005268" w:rsidRDefault="001678EB" w:rsidP="009D31C1">
      <w:pPr>
        <w:jc w:val="right"/>
        <w:rPr>
          <w:rFonts w:eastAsia="Calibri" w:cs="Roboto Lt"/>
          <w:color w:val="auto"/>
          <w:spacing w:val="0"/>
          <w:szCs w:val="20"/>
          <w:lang w:val="en-GB" w:eastAsia="pl-PL"/>
        </w:rPr>
      </w:pPr>
      <w:proofErr w:type="spellStart"/>
      <w:r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Wrocław</w:t>
      </w:r>
      <w:proofErr w:type="spellEnd"/>
      <w:r w:rsidRPr="00005268">
        <w:rPr>
          <w:rFonts w:eastAsia="Calibri" w:cs="Roboto Lt"/>
          <w:color w:val="auto"/>
          <w:spacing w:val="0"/>
          <w:szCs w:val="20"/>
          <w:lang w:val="en-GB" w:eastAsia="pl-PL"/>
        </w:rPr>
        <w:t xml:space="preserve">, </w:t>
      </w:r>
      <w:r w:rsidR="0029511F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25</w:t>
      </w:r>
      <w:r w:rsidR="00A1178A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.</w:t>
      </w:r>
      <w:r w:rsidR="0029511F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01</w:t>
      </w:r>
      <w:r w:rsidR="00A543D2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.202</w:t>
      </w:r>
      <w:r w:rsidR="0029511F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>4</w:t>
      </w:r>
      <w:r w:rsidR="009D31C1" w:rsidRPr="00005268">
        <w:rPr>
          <w:rFonts w:eastAsia="Calibri" w:cs="Roboto Lt"/>
          <w:color w:val="auto"/>
          <w:spacing w:val="0"/>
          <w:szCs w:val="20"/>
          <w:lang w:val="en-GB" w:eastAsia="pl-PL"/>
        </w:rPr>
        <w:t xml:space="preserve"> </w:t>
      </w:r>
    </w:p>
    <w:p w14:paraId="0DD75AA1" w14:textId="77777777" w:rsidR="00C67255" w:rsidRPr="00005268" w:rsidRDefault="00C67255" w:rsidP="00C67255">
      <w:pPr>
        <w:jc w:val="center"/>
        <w:rPr>
          <w:rFonts w:eastAsia="Verdana" w:cs="Times New Roman"/>
          <w:b/>
          <w:color w:val="000000"/>
          <w:szCs w:val="20"/>
          <w:lang w:val="en-GB"/>
        </w:rPr>
      </w:pPr>
      <w:r w:rsidRPr="00005268">
        <w:rPr>
          <w:rFonts w:eastAsia="Verdana" w:cs="Times New Roman"/>
          <w:b/>
          <w:color w:val="000000"/>
          <w:szCs w:val="20"/>
          <w:lang w:val="en-GB"/>
        </w:rPr>
        <w:t>INFORMATION REGARDING THE INTENTION TO CONDUCT PRELIMINARY MARKET CONSULTATIONS</w:t>
      </w:r>
    </w:p>
    <w:p w14:paraId="19BC7D6D" w14:textId="77777777" w:rsidR="00C67255" w:rsidRPr="00005268" w:rsidRDefault="00C67255" w:rsidP="00C67255">
      <w:pPr>
        <w:jc w:val="center"/>
        <w:rPr>
          <w:rFonts w:eastAsia="Verdana" w:cs="Times New Roman"/>
          <w:b/>
          <w:color w:val="000000"/>
          <w:szCs w:val="20"/>
          <w:lang w:val="en-GB"/>
        </w:rPr>
      </w:pPr>
    </w:p>
    <w:p w14:paraId="6F247525" w14:textId="03451DCE" w:rsidR="00C67255" w:rsidRPr="00005268" w:rsidRDefault="00F103E2" w:rsidP="00F103E2">
      <w:pPr>
        <w:rPr>
          <w:rFonts w:eastAsia="Verdana" w:cs="Times New Roman"/>
          <w:bCs/>
          <w:color w:val="000000"/>
          <w:szCs w:val="20"/>
          <w:lang w:val="en-GB"/>
        </w:rPr>
      </w:pPr>
      <w:r w:rsidRPr="00005268">
        <w:rPr>
          <w:rFonts w:eastAsia="Verdana" w:cs="Times New Roman"/>
          <w:bCs/>
          <w:color w:val="000000"/>
          <w:szCs w:val="20"/>
          <w:lang w:val="en-GB"/>
        </w:rPr>
        <w:t>Ł</w:t>
      </w:r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ukasiewicz Research Network – PORT Polish </w:t>
      </w:r>
      <w:proofErr w:type="spellStart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>Center</w:t>
      </w:r>
      <w:proofErr w:type="spellEnd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 for Technology Development in </w:t>
      </w:r>
      <w:proofErr w:type="spellStart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>Wrocław</w:t>
      </w:r>
      <w:proofErr w:type="spellEnd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, at 147 </w:t>
      </w:r>
      <w:proofErr w:type="spellStart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>Stabłowicka</w:t>
      </w:r>
      <w:proofErr w:type="spellEnd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 Street, 54-066 </w:t>
      </w:r>
      <w:proofErr w:type="spellStart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>Wrocław</w:t>
      </w:r>
      <w:proofErr w:type="spellEnd"/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, invites </w:t>
      </w:r>
      <w:r w:rsidRPr="00005268">
        <w:rPr>
          <w:rFonts w:eastAsia="Verdana" w:cs="Times New Roman"/>
          <w:bCs/>
          <w:color w:val="000000"/>
          <w:szCs w:val="20"/>
          <w:lang w:val="en-GB"/>
        </w:rPr>
        <w:t xml:space="preserve">to </w:t>
      </w:r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participation in Preliminary </w:t>
      </w:r>
      <w:r w:rsidRPr="00005268">
        <w:rPr>
          <w:rFonts w:eastAsia="Verdana" w:cs="Times New Roman"/>
          <w:bCs/>
          <w:color w:val="000000"/>
          <w:szCs w:val="20"/>
          <w:lang w:val="en-GB"/>
        </w:rPr>
        <w:t>m</w:t>
      </w:r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 xml:space="preserve">arket </w:t>
      </w:r>
      <w:r w:rsidRPr="00005268">
        <w:rPr>
          <w:rFonts w:eastAsia="Verdana" w:cs="Times New Roman"/>
          <w:bCs/>
          <w:color w:val="000000"/>
          <w:szCs w:val="20"/>
          <w:lang w:val="en-GB"/>
        </w:rPr>
        <w:t>c</w:t>
      </w:r>
      <w:r w:rsidR="00C67255" w:rsidRPr="00005268">
        <w:rPr>
          <w:rFonts w:eastAsia="Verdana" w:cs="Times New Roman"/>
          <w:bCs/>
          <w:color w:val="000000"/>
          <w:szCs w:val="20"/>
          <w:lang w:val="en-GB"/>
        </w:rPr>
        <w:t>onsultations, the subject of which is advisory services and obtaining information for the preparation of a public procurement procedure entitled:</w:t>
      </w:r>
    </w:p>
    <w:p w14:paraId="64AEEF45" w14:textId="77777777" w:rsidR="00C67255" w:rsidRPr="00005268" w:rsidRDefault="00C67255" w:rsidP="00C67255">
      <w:pPr>
        <w:jc w:val="center"/>
        <w:rPr>
          <w:rFonts w:eastAsia="Verdana" w:cs="Times New Roman"/>
          <w:b/>
          <w:color w:val="000000"/>
          <w:szCs w:val="20"/>
          <w:lang w:val="en-GB"/>
        </w:rPr>
      </w:pPr>
    </w:p>
    <w:p w14:paraId="261E1A63" w14:textId="77777777" w:rsidR="00C67255" w:rsidRPr="00005268" w:rsidRDefault="00C67255" w:rsidP="00C67255">
      <w:pPr>
        <w:jc w:val="center"/>
        <w:rPr>
          <w:rFonts w:eastAsia="Verdana" w:cs="Times New Roman"/>
          <w:b/>
          <w:color w:val="000000"/>
          <w:szCs w:val="20"/>
          <w:lang w:val="en-GB"/>
        </w:rPr>
      </w:pPr>
      <w:r w:rsidRPr="00005268">
        <w:rPr>
          <w:rFonts w:eastAsia="Verdana" w:cs="Times New Roman"/>
          <w:b/>
          <w:color w:val="000000"/>
          <w:szCs w:val="20"/>
          <w:lang w:val="en-GB"/>
        </w:rPr>
        <w:t>"Execution of construction works aimed at the reconstruction and commissioning of BSL-3 laboratory at Łukasiewicz – PORT"</w:t>
      </w:r>
    </w:p>
    <w:p w14:paraId="4E4B2E3D" w14:textId="77777777" w:rsidR="003A06AF" w:rsidRPr="00005268" w:rsidRDefault="003A06AF" w:rsidP="003A06AF">
      <w:p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</w:p>
    <w:p w14:paraId="5D3C15AE" w14:textId="00D8D9F9" w:rsidR="00C67255" w:rsidRPr="00005268" w:rsidRDefault="00C67255" w:rsidP="00F103E2">
      <w:pPr>
        <w:numPr>
          <w:ilvl w:val="0"/>
          <w:numId w:val="23"/>
        </w:numPr>
        <w:ind w:left="426"/>
        <w:contextualSpacing/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Principles of </w:t>
      </w:r>
      <w:r w:rsidR="00F103E2"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onducting Preliminary </w:t>
      </w:r>
      <w:r w:rsidR="00F103E2"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onsultations</w:t>
      </w:r>
    </w:p>
    <w:p w14:paraId="7BC066DD" w14:textId="77777777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Preliminary market consultations will be conducted in accordance with the Regulations attached as Annex 1 to this Information.</w:t>
      </w:r>
    </w:p>
    <w:p w14:paraId="1F372393" w14:textId="113DA582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Participation in Preliminary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is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unpaid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.</w:t>
      </w:r>
    </w:p>
    <w:p w14:paraId="215C7879" w14:textId="6A76E2B6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Contracting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does not cover the costs incurred by Participants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of the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Preliminary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onsultations.</w:t>
      </w:r>
    </w:p>
    <w:p w14:paraId="73868B07" w14:textId="3E27C3BE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Conducting Preliminary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does not oblige the Contracting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to initiate a public procurement procedure.</w:t>
      </w:r>
    </w:p>
    <w:p w14:paraId="0B9079EA" w14:textId="640F6222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Contracting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reserves the right to terminate Preliminary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 at any stage.</w:t>
      </w:r>
    </w:p>
    <w:p w14:paraId="3514C632" w14:textId="68203092" w:rsidR="00C67255" w:rsidRPr="00005268" w:rsidRDefault="00C67255" w:rsidP="00F103E2">
      <w:pPr>
        <w:numPr>
          <w:ilvl w:val="0"/>
          <w:numId w:val="24"/>
        </w:numPr>
        <w:ind w:left="42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Contracting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will communicate with Participants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of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Preliminary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via email to the addresses provided </w:t>
      </w:r>
      <w:r w:rsidR="00F103E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for electronic correspondence 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by Participants. Correspondence will be conducted from the address: anna.paziewska-harris@port.lukasiewicz.gov.pl.</w:t>
      </w:r>
    </w:p>
    <w:p w14:paraId="783BD8BA" w14:textId="77777777" w:rsidR="003A095F" w:rsidRPr="00005268" w:rsidRDefault="003A095F" w:rsidP="003A095F">
      <w:pPr>
        <w:ind w:left="1146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</w:p>
    <w:p w14:paraId="69AFA157" w14:textId="2E85844B" w:rsidR="00C67255" w:rsidRPr="00005268" w:rsidRDefault="00C67255" w:rsidP="00E35853">
      <w:pPr>
        <w:numPr>
          <w:ilvl w:val="0"/>
          <w:numId w:val="23"/>
        </w:numPr>
        <w:ind w:left="426"/>
        <w:contextualSpacing/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Subject of Preliminary Market Consultations</w:t>
      </w:r>
    </w:p>
    <w:p w14:paraId="1138AD39" w14:textId="42D66BD8" w:rsidR="00C67255" w:rsidRPr="00005268" w:rsidRDefault="00C67255" w:rsidP="00E35853">
      <w:pPr>
        <w:pStyle w:val="Akapitzlist"/>
        <w:numPr>
          <w:ilvl w:val="0"/>
          <w:numId w:val="40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Objectives of conducting Preliminary </w:t>
      </w:r>
      <w:r w:rsidR="00E35853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E35853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onsultations:</w:t>
      </w:r>
    </w:p>
    <w:p w14:paraId="0C1DD662" w14:textId="6258A12C" w:rsidR="00C67255" w:rsidRPr="00005268" w:rsidRDefault="00C67255" w:rsidP="00CE3E6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>Engag</w:t>
      </w:r>
      <w:r w:rsidR="003A095F" w:rsidRPr="00005268">
        <w:rPr>
          <w:rFonts w:eastAsia="Calibri" w:cs="Times New Roman"/>
          <w:szCs w:val="18"/>
          <w:lang w:val="en-GB"/>
        </w:rPr>
        <w:t>ing</w:t>
      </w:r>
      <w:r w:rsidRPr="00005268">
        <w:rPr>
          <w:rFonts w:eastAsia="Calibri" w:cs="Times New Roman"/>
          <w:szCs w:val="18"/>
          <w:lang w:val="en-GB"/>
        </w:rPr>
        <w:t xml:space="preserve"> in a dialogue with potential</w:t>
      </w:r>
      <w:r w:rsidR="00CE3E6D" w:rsidRPr="00005268">
        <w:rPr>
          <w:rFonts w:eastAsia="Calibri" w:cs="Times New Roman"/>
          <w:szCs w:val="18"/>
          <w:lang w:val="en-GB"/>
        </w:rPr>
        <w:t>ly interested</w:t>
      </w:r>
      <w:r w:rsidRPr="00005268">
        <w:rPr>
          <w:rFonts w:eastAsia="Calibri" w:cs="Times New Roman"/>
          <w:szCs w:val="18"/>
          <w:lang w:val="en-GB"/>
        </w:rPr>
        <w:t xml:space="preserve"> contractors (regarding technical, legal, executive, organizational, and commercial </w:t>
      </w:r>
      <w:r w:rsidR="00CE3E6D" w:rsidRPr="00005268">
        <w:rPr>
          <w:rFonts w:eastAsia="Calibri" w:cs="Times New Roman"/>
          <w:szCs w:val="18"/>
          <w:lang w:val="en-GB"/>
        </w:rPr>
        <w:t>aspects</w:t>
      </w:r>
      <w:r w:rsidRPr="00005268">
        <w:rPr>
          <w:rFonts w:eastAsia="Calibri" w:cs="Times New Roman"/>
          <w:szCs w:val="18"/>
          <w:lang w:val="en-GB"/>
        </w:rPr>
        <w:t>) to develop procurement documentation that meets</w:t>
      </w:r>
      <w:r w:rsidR="00CE3E6D" w:rsidRPr="00005268">
        <w:rPr>
          <w:rFonts w:eastAsia="Calibri" w:cs="Times New Roman"/>
          <w:szCs w:val="18"/>
          <w:lang w:val="en-GB"/>
        </w:rPr>
        <w:t xml:space="preserve"> as well as possible</w:t>
      </w:r>
      <w:r w:rsidRPr="00005268">
        <w:rPr>
          <w:rFonts w:eastAsia="Calibri" w:cs="Times New Roman"/>
          <w:szCs w:val="18"/>
          <w:lang w:val="en-GB"/>
        </w:rPr>
        <w:t xml:space="preserve"> the needs/goals of the Contracting </w:t>
      </w:r>
      <w:r w:rsidR="00CE3E6D" w:rsidRPr="00005268">
        <w:rPr>
          <w:rFonts w:eastAsia="Calibri" w:cs="Times New Roman"/>
          <w:szCs w:val="18"/>
          <w:lang w:val="en-GB"/>
        </w:rPr>
        <w:t>Party</w:t>
      </w:r>
      <w:r w:rsidRPr="00005268">
        <w:rPr>
          <w:rFonts w:eastAsia="Calibri" w:cs="Times New Roman"/>
          <w:szCs w:val="18"/>
          <w:lang w:val="en-GB"/>
        </w:rPr>
        <w:t>.</w:t>
      </w:r>
      <w:r w:rsidR="00CE3E6D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</w:t>
      </w:r>
    </w:p>
    <w:p w14:paraId="7063C79D" w14:textId="77777777" w:rsidR="008A606B" w:rsidRPr="00005268" w:rsidRDefault="00C67255" w:rsidP="00CE3E6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>Defin</w:t>
      </w:r>
      <w:r w:rsidR="003A095F" w:rsidRPr="00005268">
        <w:rPr>
          <w:rFonts w:eastAsia="Calibri" w:cs="Times New Roman"/>
          <w:szCs w:val="18"/>
          <w:lang w:val="en-GB"/>
        </w:rPr>
        <w:t>ing</w:t>
      </w:r>
      <w:r w:rsidRPr="00005268">
        <w:rPr>
          <w:rFonts w:eastAsia="Calibri" w:cs="Times New Roman"/>
          <w:szCs w:val="18"/>
          <w:lang w:val="en-GB"/>
        </w:rPr>
        <w:t xml:space="preserve"> the best and most advantageous technical, organizational, and economic solutions in the field relevant to the subject of the procurement, i.e., the execution of construction works aimed at the re</w:t>
      </w:r>
      <w:r w:rsidR="00CE3E6D" w:rsidRPr="00005268">
        <w:rPr>
          <w:rFonts w:eastAsia="Calibri" w:cs="Times New Roman"/>
          <w:szCs w:val="18"/>
          <w:lang w:val="en-GB"/>
        </w:rPr>
        <w:t>building</w:t>
      </w:r>
      <w:r w:rsidRPr="00005268">
        <w:rPr>
          <w:rFonts w:eastAsia="Calibri" w:cs="Times New Roman"/>
          <w:szCs w:val="18"/>
          <w:lang w:val="en-GB"/>
        </w:rPr>
        <w:t xml:space="preserve"> and commissioning of BSL-3 laboratory at Łukasiewicz – </w:t>
      </w:r>
      <w:r w:rsidRPr="00005268">
        <w:rPr>
          <w:rFonts w:eastAsia="Calibri" w:cs="Times New Roman"/>
          <w:szCs w:val="18"/>
          <w:lang w:val="en-GB"/>
        </w:rPr>
        <w:lastRenderedPageBreak/>
        <w:t xml:space="preserve">PORT, including comprehensive validation of the installation and the entire BSL-3 laboratory, allowing the Contracting </w:t>
      </w:r>
      <w:r w:rsidR="00CE3E6D" w:rsidRPr="00005268">
        <w:rPr>
          <w:rFonts w:eastAsia="Calibri" w:cs="Times New Roman"/>
          <w:szCs w:val="18"/>
          <w:lang w:val="en-GB"/>
        </w:rPr>
        <w:t>Party</w:t>
      </w:r>
      <w:r w:rsidRPr="00005268">
        <w:rPr>
          <w:rFonts w:eastAsia="Calibri" w:cs="Times New Roman"/>
          <w:szCs w:val="18"/>
          <w:lang w:val="en-GB"/>
        </w:rPr>
        <w:t xml:space="preserve"> to approve the laboratory for safe use. </w:t>
      </w:r>
      <w:bookmarkStart w:id="0" w:name="_Hlk156995589"/>
    </w:p>
    <w:p w14:paraId="37607BD4" w14:textId="10D930D6" w:rsidR="00C67255" w:rsidRPr="00005268" w:rsidRDefault="00C67255" w:rsidP="008A606B">
      <w:pPr>
        <w:ind w:left="1146"/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 xml:space="preserve">The Contracting </w:t>
      </w:r>
      <w:r w:rsidR="00CE3E6D" w:rsidRPr="00005268">
        <w:rPr>
          <w:rFonts w:eastAsia="Calibri" w:cs="Times New Roman"/>
          <w:szCs w:val="18"/>
          <w:lang w:val="en-GB"/>
        </w:rPr>
        <w:t>Party</w:t>
      </w:r>
      <w:r w:rsidRPr="00005268">
        <w:rPr>
          <w:rFonts w:eastAsia="Calibri" w:cs="Times New Roman"/>
          <w:szCs w:val="18"/>
          <w:lang w:val="en-GB"/>
        </w:rPr>
        <w:t xml:space="preserve"> envisages market consultations in the area</w:t>
      </w:r>
      <w:r w:rsidR="00CA76D4" w:rsidRPr="00005268">
        <w:rPr>
          <w:rFonts w:eastAsia="Calibri" w:cs="Times New Roman"/>
          <w:szCs w:val="18"/>
          <w:lang w:val="en-GB"/>
        </w:rPr>
        <w:t xml:space="preserve"> of</w:t>
      </w:r>
      <w:r w:rsidR="0029511F" w:rsidRPr="00005268">
        <w:rPr>
          <w:rFonts w:eastAsia="Calibri" w:cs="Times New Roman"/>
          <w:szCs w:val="18"/>
          <w:lang w:val="en-GB"/>
        </w:rPr>
        <w:t xml:space="preserve"> </w:t>
      </w:r>
      <w:r w:rsidR="00672C1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automation and control concerning the solutions of safe ventilation system for the entire BSL-3 laboratory area with the use of a pressure cascade system corresponding to the latest trends and technical solutions currently available on the market</w:t>
      </w:r>
      <w:r w:rsidR="0029511F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.</w:t>
      </w:r>
    </w:p>
    <w:bookmarkEnd w:id="0"/>
    <w:p w14:paraId="3EDF87D8" w14:textId="6B63FFD7" w:rsidR="00C67255" w:rsidRPr="00005268" w:rsidRDefault="003A095F" w:rsidP="00CE3E6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 xml:space="preserve">Confronting </w:t>
      </w:r>
      <w:r w:rsidR="00C67255" w:rsidRPr="00005268">
        <w:rPr>
          <w:rFonts w:eastAsia="Calibri" w:cs="Times New Roman"/>
          <w:szCs w:val="18"/>
          <w:lang w:val="en-GB"/>
        </w:rPr>
        <w:t xml:space="preserve">the needs of the Contracting </w:t>
      </w:r>
      <w:r w:rsidRPr="00005268">
        <w:rPr>
          <w:rFonts w:eastAsia="Calibri" w:cs="Times New Roman"/>
          <w:szCs w:val="18"/>
          <w:lang w:val="en-GB"/>
        </w:rPr>
        <w:t>Party</w:t>
      </w:r>
      <w:r w:rsidR="00C67255" w:rsidRPr="00005268">
        <w:rPr>
          <w:rFonts w:eastAsia="Calibri" w:cs="Times New Roman"/>
          <w:szCs w:val="18"/>
          <w:lang w:val="en-GB"/>
        </w:rPr>
        <w:t xml:space="preserve"> with the possibilities of their realization.</w:t>
      </w:r>
    </w:p>
    <w:p w14:paraId="4FFBE89C" w14:textId="7F917BFE" w:rsidR="00C67255" w:rsidRPr="00005268" w:rsidRDefault="00C67255" w:rsidP="00CE3E6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>Prepar</w:t>
      </w:r>
      <w:r w:rsidR="00DC2992" w:rsidRPr="00005268">
        <w:rPr>
          <w:rFonts w:eastAsia="Calibri" w:cs="Times New Roman"/>
          <w:szCs w:val="18"/>
          <w:lang w:val="en-GB"/>
        </w:rPr>
        <w:t>ation</w:t>
      </w:r>
      <w:r w:rsidRPr="00005268">
        <w:rPr>
          <w:rFonts w:eastAsia="Calibri" w:cs="Times New Roman"/>
          <w:szCs w:val="18"/>
          <w:lang w:val="en-GB"/>
        </w:rPr>
        <w:t xml:space="preserve"> for the procurement</w:t>
      </w:r>
      <w:r w:rsidR="00DC2992" w:rsidRPr="00005268">
        <w:rPr>
          <w:rFonts w:eastAsia="Calibri" w:cs="Times New Roman"/>
          <w:szCs w:val="18"/>
          <w:lang w:val="en-GB"/>
        </w:rPr>
        <w:t xml:space="preserve"> implementation</w:t>
      </w:r>
      <w:r w:rsidRPr="00005268">
        <w:rPr>
          <w:rFonts w:eastAsia="Calibri" w:cs="Times New Roman"/>
          <w:szCs w:val="18"/>
          <w:lang w:val="en-GB"/>
        </w:rPr>
        <w:t xml:space="preserve"> in </w:t>
      </w:r>
      <w:r w:rsidR="00DC2992" w:rsidRPr="00005268">
        <w:rPr>
          <w:rFonts w:eastAsia="Calibri" w:cs="Times New Roman"/>
          <w:szCs w:val="18"/>
          <w:lang w:val="en-GB"/>
        </w:rPr>
        <w:t xml:space="preserve">the scope of </w:t>
      </w:r>
      <w:r w:rsidRPr="00005268">
        <w:rPr>
          <w:rFonts w:eastAsia="Calibri" w:cs="Times New Roman"/>
          <w:szCs w:val="18"/>
          <w:lang w:val="en-GB"/>
        </w:rPr>
        <w:t>detailed definition of its subject, and consequently, ensur</w:t>
      </w:r>
      <w:r w:rsidR="00DC2992" w:rsidRPr="00005268">
        <w:rPr>
          <w:rFonts w:eastAsia="Calibri" w:cs="Times New Roman"/>
          <w:szCs w:val="18"/>
          <w:lang w:val="en-GB"/>
        </w:rPr>
        <w:t>ing</w:t>
      </w:r>
      <w:r w:rsidRPr="00005268">
        <w:rPr>
          <w:rFonts w:eastAsia="Calibri" w:cs="Times New Roman"/>
          <w:szCs w:val="18"/>
          <w:lang w:val="en-GB"/>
        </w:rPr>
        <w:t xml:space="preserve"> purposeful, rational and economical expenditure of public funds.</w:t>
      </w:r>
    </w:p>
    <w:p w14:paraId="376F67D5" w14:textId="63264BE2" w:rsidR="00C67255" w:rsidRPr="00005268" w:rsidRDefault="00C67255" w:rsidP="00CE3E6D">
      <w:pPr>
        <w:pStyle w:val="Akapitzlist"/>
        <w:numPr>
          <w:ilvl w:val="0"/>
          <w:numId w:val="25"/>
        </w:numPr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Scope of information that the Contracting </w:t>
      </w:r>
      <w:r w:rsidR="00DF5626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wants to obtain from Participants:</w:t>
      </w:r>
    </w:p>
    <w:p w14:paraId="3B1748AD" w14:textId="73A1D4BB" w:rsidR="00C67255" w:rsidRPr="00005268" w:rsidRDefault="00C67255" w:rsidP="00E0398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 xml:space="preserve">Information on the latest, most advantageous technical, technological, executive, organizational, commercial, economic and logistic solutions regarding the execution, delivery and installation </w:t>
      </w:r>
      <w:r w:rsidR="00DF5626" w:rsidRPr="00005268">
        <w:rPr>
          <w:rFonts w:eastAsia="Calibri" w:cs="Times New Roman"/>
          <w:szCs w:val="18"/>
          <w:lang w:val="en-GB"/>
        </w:rPr>
        <w:t xml:space="preserve">of system described in point 1.2 </w:t>
      </w:r>
      <w:r w:rsidRPr="00005268">
        <w:rPr>
          <w:rFonts w:eastAsia="Calibri" w:cs="Times New Roman"/>
          <w:szCs w:val="18"/>
          <w:lang w:val="en-GB"/>
        </w:rPr>
        <w:t>in the BSL-3 laboratories at Łukasiewicz – PORT.</w:t>
      </w:r>
      <w:r w:rsidR="00DF5626" w:rsidRPr="00005268">
        <w:rPr>
          <w:rFonts w:eastAsia="Calibri" w:cs="Roboto Lt"/>
          <w:color w:val="000000"/>
          <w:szCs w:val="18"/>
          <w:lang w:val="en-GB"/>
        </w:rPr>
        <w:t xml:space="preserve"> </w:t>
      </w:r>
    </w:p>
    <w:p w14:paraId="05C8F65B" w14:textId="226B11C8" w:rsidR="00C67255" w:rsidRPr="00005268" w:rsidRDefault="00C67255" w:rsidP="0007654E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>Information on the pricing of individual components of the system described in point 1.2.</w:t>
      </w:r>
      <w:r w:rsidR="00DF5626" w:rsidRPr="00005268">
        <w:rPr>
          <w:rFonts w:eastAsia="Calibri" w:cs="Times New Roman"/>
          <w:szCs w:val="18"/>
          <w:lang w:val="en-GB"/>
        </w:rPr>
        <w:t xml:space="preserve"> </w:t>
      </w:r>
    </w:p>
    <w:p w14:paraId="094BEF14" w14:textId="0095E546" w:rsidR="00C67255" w:rsidRPr="00005268" w:rsidRDefault="00DF5626" w:rsidP="00CE3E6D">
      <w:pPr>
        <w:numPr>
          <w:ilvl w:val="1"/>
          <w:numId w:val="25"/>
        </w:numPr>
        <w:contextualSpacing/>
        <w:rPr>
          <w:rFonts w:eastAsia="Calibri" w:cs="Times New Roman"/>
          <w:szCs w:val="18"/>
          <w:lang w:val="en-GB"/>
        </w:rPr>
      </w:pPr>
      <w:r w:rsidRPr="00005268">
        <w:rPr>
          <w:rFonts w:eastAsia="Calibri" w:cs="Times New Roman"/>
          <w:szCs w:val="18"/>
          <w:lang w:val="en-GB"/>
        </w:rPr>
        <w:t>Timeframe of</w:t>
      </w:r>
      <w:r w:rsidR="00C67255" w:rsidRPr="00005268">
        <w:rPr>
          <w:rFonts w:eastAsia="Calibri" w:cs="Times New Roman"/>
          <w:szCs w:val="18"/>
          <w:lang w:val="en-GB"/>
        </w:rPr>
        <w:t xml:space="preserve"> execution, delivery and implementation of the system described in point 1.2.</w:t>
      </w:r>
    </w:p>
    <w:p w14:paraId="06B5AC13" w14:textId="77777777" w:rsidR="00D72B4C" w:rsidRPr="00005268" w:rsidRDefault="00D72B4C" w:rsidP="009F2A4A">
      <w:pPr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</w:p>
    <w:p w14:paraId="023066AD" w14:textId="39709CC6" w:rsidR="00C67255" w:rsidRPr="00005268" w:rsidRDefault="00C67255" w:rsidP="003A06AF">
      <w:pPr>
        <w:numPr>
          <w:ilvl w:val="0"/>
          <w:numId w:val="23"/>
        </w:numPr>
        <w:ind w:left="426"/>
        <w:contextualSpacing/>
        <w:rPr>
          <w:rFonts w:ascii="Verdana" w:eastAsia="Verdana" w:hAnsi="Verdana" w:cs="Verdana"/>
          <w:b/>
          <w:bCs/>
          <w:color w:val="auto"/>
          <w:spacing w:val="0"/>
          <w:lang w:val="en-GB"/>
        </w:rPr>
      </w:pPr>
      <w:r w:rsidRPr="00005268">
        <w:rPr>
          <w:rFonts w:ascii="Verdana" w:eastAsia="Verdana" w:hAnsi="Verdana" w:cs="Verdana"/>
          <w:b/>
          <w:bCs/>
          <w:color w:val="auto"/>
          <w:spacing w:val="0"/>
          <w:lang w:val="en-GB"/>
        </w:rPr>
        <w:t xml:space="preserve">Conditions for Participation in Preliminary </w:t>
      </w:r>
      <w:r w:rsidR="002E0EFF" w:rsidRPr="00005268">
        <w:rPr>
          <w:rFonts w:ascii="Verdana" w:eastAsia="Verdana" w:hAnsi="Verdana" w:cs="Verdana"/>
          <w:b/>
          <w:bCs/>
          <w:color w:val="auto"/>
          <w:spacing w:val="0"/>
          <w:lang w:val="en-GB"/>
        </w:rPr>
        <w:t>m</w:t>
      </w:r>
      <w:r w:rsidRPr="00005268">
        <w:rPr>
          <w:rFonts w:ascii="Verdana" w:eastAsia="Verdana" w:hAnsi="Verdana" w:cs="Verdana"/>
          <w:b/>
          <w:bCs/>
          <w:color w:val="auto"/>
          <w:spacing w:val="0"/>
          <w:lang w:val="en-GB"/>
        </w:rPr>
        <w:t xml:space="preserve">arket </w:t>
      </w:r>
      <w:r w:rsidR="002E0EFF" w:rsidRPr="00005268">
        <w:rPr>
          <w:rFonts w:ascii="Verdana" w:eastAsia="Verdana" w:hAnsi="Verdana" w:cs="Verdana"/>
          <w:b/>
          <w:bCs/>
          <w:color w:val="auto"/>
          <w:spacing w:val="0"/>
          <w:lang w:val="en-GB"/>
        </w:rPr>
        <w:t>c</w:t>
      </w:r>
      <w:r w:rsidRPr="00005268">
        <w:rPr>
          <w:rFonts w:ascii="Verdana" w:eastAsia="Verdana" w:hAnsi="Verdana" w:cs="Verdana"/>
          <w:b/>
          <w:bCs/>
          <w:color w:val="auto"/>
          <w:spacing w:val="0"/>
          <w:lang w:val="en-GB"/>
        </w:rPr>
        <w:t>onsultations</w:t>
      </w:r>
    </w:p>
    <w:p w14:paraId="400D24E4" w14:textId="2D9E7A42" w:rsidR="00C67255" w:rsidRPr="00005268" w:rsidRDefault="00C67255" w:rsidP="002E0EFF">
      <w:pPr>
        <w:numPr>
          <w:ilvl w:val="0"/>
          <w:numId w:val="26"/>
        </w:numPr>
        <w:spacing w:after="0"/>
        <w:ind w:left="426" w:hanging="357"/>
        <w:contextualSpacing/>
        <w:rPr>
          <w:rFonts w:eastAsia="Calibri" w:cs="Roboto Lt"/>
          <w:color w:val="000000"/>
          <w:szCs w:val="20"/>
          <w:lang w:val="en-GB"/>
        </w:rPr>
      </w:pPr>
      <w:r w:rsidRPr="00005268">
        <w:rPr>
          <w:rFonts w:eastAsia="Calibri" w:cs="Roboto Lt"/>
          <w:color w:val="000000"/>
          <w:szCs w:val="20"/>
          <w:lang w:val="en-GB"/>
        </w:rPr>
        <w:t>Statements and documents that Participants are required to provide:</w:t>
      </w:r>
    </w:p>
    <w:p w14:paraId="534D0316" w14:textId="19DE4203" w:rsidR="00C67255" w:rsidRPr="00005268" w:rsidRDefault="002E0EFF" w:rsidP="002E0EFF">
      <w:pPr>
        <w:pStyle w:val="Akapitzlist"/>
        <w:numPr>
          <w:ilvl w:val="0"/>
          <w:numId w:val="36"/>
        </w:numPr>
        <w:spacing w:after="0"/>
        <w:rPr>
          <w:rFonts w:eastAsia="Verdana" w:cs="Verdana"/>
          <w:color w:val="auto"/>
          <w:spacing w:val="0"/>
          <w:szCs w:val="20"/>
          <w:lang w:val="en-GB"/>
        </w:rPr>
      </w:pPr>
      <w:r w:rsidRPr="00005268">
        <w:rPr>
          <w:rFonts w:eastAsia="Verdana" w:cs="Verdana"/>
          <w:b/>
          <w:bCs/>
          <w:color w:val="auto"/>
          <w:spacing w:val="0"/>
          <w:szCs w:val="20"/>
          <w:lang w:val="en-GB"/>
        </w:rPr>
        <w:t>a</w:t>
      </w:r>
      <w:r w:rsidR="00C67255" w:rsidRPr="00005268">
        <w:rPr>
          <w:rFonts w:eastAsia="Verdana" w:cs="Verdana"/>
          <w:b/>
          <w:bCs/>
          <w:color w:val="auto"/>
          <w:spacing w:val="0"/>
          <w:szCs w:val="20"/>
          <w:lang w:val="en-GB"/>
        </w:rPr>
        <w:t>pplication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for participation in Preliminary </w:t>
      </w:r>
      <w:r w:rsidRPr="00005268">
        <w:rPr>
          <w:rFonts w:eastAsia="Verdana" w:cs="Verdana"/>
          <w:color w:val="auto"/>
          <w:spacing w:val="0"/>
          <w:szCs w:val="20"/>
          <w:lang w:val="en-GB"/>
        </w:rPr>
        <w:t>m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arket </w:t>
      </w:r>
      <w:r w:rsidRPr="00005268">
        <w:rPr>
          <w:rFonts w:eastAsia="Verdana" w:cs="Verdana"/>
          <w:color w:val="auto"/>
          <w:spacing w:val="0"/>
          <w:szCs w:val="20"/>
          <w:lang w:val="en-GB"/>
        </w:rPr>
        <w:t>c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>onsultations (the application</w:t>
      </w:r>
      <w:r w:rsidR="00CE5EE4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form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</w:t>
      </w:r>
      <w:r w:rsidRPr="00005268">
        <w:rPr>
          <w:rFonts w:eastAsia="Verdana" w:cs="Verdana"/>
          <w:color w:val="auto"/>
          <w:spacing w:val="0"/>
          <w:szCs w:val="20"/>
          <w:lang w:val="en-GB"/>
        </w:rPr>
        <w:t>template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is </w:t>
      </w:r>
      <w:r w:rsidR="00FC5DCC" w:rsidRPr="00005268">
        <w:rPr>
          <w:rFonts w:eastAsia="Verdana" w:cs="Verdana"/>
          <w:color w:val="auto"/>
          <w:spacing w:val="0"/>
          <w:szCs w:val="20"/>
          <w:lang w:val="en-GB"/>
        </w:rPr>
        <w:t>enclosed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as A</w:t>
      </w:r>
      <w:r w:rsidR="00FC5DCC" w:rsidRPr="00005268">
        <w:rPr>
          <w:rFonts w:eastAsia="Verdana" w:cs="Verdana"/>
          <w:color w:val="auto"/>
          <w:spacing w:val="0"/>
          <w:szCs w:val="20"/>
          <w:lang w:val="en-GB"/>
        </w:rPr>
        <w:t>ttachment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2)</w:t>
      </w:r>
    </w:p>
    <w:p w14:paraId="4C7C4F0A" w14:textId="2308A989" w:rsidR="00C67255" w:rsidRPr="00005268" w:rsidRDefault="002E0EFF" w:rsidP="002E0EFF">
      <w:pPr>
        <w:pStyle w:val="Akapitzlist"/>
        <w:numPr>
          <w:ilvl w:val="0"/>
          <w:numId w:val="36"/>
        </w:numPr>
        <w:spacing w:after="0"/>
        <w:rPr>
          <w:rFonts w:eastAsia="Verdana" w:cs="Verdana"/>
          <w:color w:val="auto"/>
          <w:spacing w:val="0"/>
          <w:szCs w:val="20"/>
          <w:lang w:val="en-GB"/>
        </w:rPr>
      </w:pPr>
      <w:r w:rsidRPr="00005268">
        <w:rPr>
          <w:rFonts w:eastAsia="Verdana" w:cs="Verdana"/>
          <w:b/>
          <w:bCs/>
          <w:color w:val="auto"/>
          <w:spacing w:val="0"/>
          <w:szCs w:val="20"/>
          <w:lang w:val="en-GB"/>
        </w:rPr>
        <w:t>non-disclosure agreement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signed by the Participant or a person authorized to represent the Participant (the </w:t>
      </w:r>
      <w:r w:rsidRPr="00005268">
        <w:rPr>
          <w:rFonts w:eastAsia="Verdana" w:cs="Verdana"/>
          <w:color w:val="auto"/>
          <w:spacing w:val="0"/>
          <w:szCs w:val="20"/>
          <w:lang w:val="en-GB"/>
        </w:rPr>
        <w:t>agreement template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is </w:t>
      </w:r>
      <w:r w:rsidR="00FC5DCC" w:rsidRPr="00005268">
        <w:rPr>
          <w:rFonts w:eastAsia="Verdana" w:cs="Verdana"/>
          <w:color w:val="auto"/>
          <w:spacing w:val="0"/>
          <w:szCs w:val="20"/>
          <w:lang w:val="en-GB"/>
        </w:rPr>
        <w:t>enclosed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as A</w:t>
      </w:r>
      <w:r w:rsidR="00FC5DCC" w:rsidRPr="00005268">
        <w:rPr>
          <w:rFonts w:eastAsia="Verdana" w:cs="Verdana"/>
          <w:color w:val="auto"/>
          <w:spacing w:val="0"/>
          <w:szCs w:val="20"/>
          <w:lang w:val="en-GB"/>
        </w:rPr>
        <w:t>ttachment</w:t>
      </w:r>
      <w:r w:rsidR="00C67255"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3)</w:t>
      </w:r>
    </w:p>
    <w:p w14:paraId="657BE007" w14:textId="30980819" w:rsidR="00A04C06" w:rsidRPr="00005268" w:rsidRDefault="00A04C06" w:rsidP="00A04C06">
      <w:pPr>
        <w:pStyle w:val="Akapitzlist"/>
        <w:numPr>
          <w:ilvl w:val="0"/>
          <w:numId w:val="36"/>
        </w:numPr>
        <w:spacing w:after="0"/>
        <w:rPr>
          <w:rFonts w:eastAsia="Verdana" w:cs="Verdana"/>
          <w:color w:val="auto"/>
          <w:spacing w:val="0"/>
          <w:szCs w:val="20"/>
          <w:lang w:val="en-GB"/>
        </w:rPr>
      </w:pPr>
      <w:r w:rsidRPr="00005268">
        <w:rPr>
          <w:rFonts w:eastAsia="Verdana" w:cs="Verdana"/>
          <w:b/>
          <w:bCs/>
          <w:color w:val="auto"/>
          <w:spacing w:val="0"/>
          <w:szCs w:val="20"/>
          <w:lang w:val="en-GB"/>
        </w:rPr>
        <w:t xml:space="preserve">statement of non-exclusion </w:t>
      </w:r>
      <w:r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signed by the Participant or a person authorized to represent the Participant (the </w:t>
      </w:r>
      <w:proofErr w:type="spellStart"/>
      <w:r w:rsidRPr="00005268">
        <w:rPr>
          <w:rFonts w:eastAsia="Verdana" w:cs="Verdana"/>
          <w:color w:val="auto"/>
          <w:spacing w:val="0"/>
          <w:szCs w:val="20"/>
          <w:lang w:val="en-GB"/>
        </w:rPr>
        <w:t>declarate</w:t>
      </w:r>
      <w:proofErr w:type="spellEnd"/>
      <w:r w:rsidRPr="00005268">
        <w:rPr>
          <w:rFonts w:eastAsia="Verdana" w:cs="Verdana"/>
          <w:color w:val="auto"/>
          <w:spacing w:val="0"/>
          <w:szCs w:val="20"/>
          <w:lang w:val="en-GB"/>
        </w:rPr>
        <w:t xml:space="preserve"> is enclosed as Attachment 4).</w:t>
      </w:r>
    </w:p>
    <w:p w14:paraId="01FE7E33" w14:textId="550B148B" w:rsidR="00C67255" w:rsidRPr="00005268" w:rsidRDefault="00C67255" w:rsidP="00FC5DCC">
      <w:pPr>
        <w:numPr>
          <w:ilvl w:val="0"/>
          <w:numId w:val="26"/>
        </w:numPr>
        <w:spacing w:after="0"/>
        <w:ind w:left="426" w:hanging="357"/>
        <w:contextualSpacing/>
        <w:rPr>
          <w:rFonts w:eastAsia="Calibri" w:cs="Roboto Lt"/>
          <w:color w:val="000000"/>
          <w:szCs w:val="20"/>
          <w:lang w:val="en-GB"/>
        </w:rPr>
      </w:pPr>
      <w:r w:rsidRPr="00005268">
        <w:rPr>
          <w:rFonts w:eastAsia="Calibri" w:cs="Roboto Lt"/>
          <w:color w:val="000000"/>
          <w:szCs w:val="20"/>
          <w:lang w:val="en-GB"/>
        </w:rPr>
        <w:t>Documents listed in Section III, point 1 should be signed by the Participant or a person authorized to represent the Participant. If the authorization to represent is not evident from publicly available documents (e.g., from the National Court Register - KRS), the person signing the documents will be required to present a relevant document indicating such authorization (e.g., power of attorney).</w:t>
      </w:r>
    </w:p>
    <w:p w14:paraId="10B05CAF" w14:textId="77777777" w:rsidR="00D0478C" w:rsidRPr="00005268" w:rsidRDefault="00D0478C" w:rsidP="00D0478C">
      <w:pPr>
        <w:spacing w:after="0"/>
        <w:ind w:left="426"/>
        <w:contextualSpacing/>
        <w:rPr>
          <w:rFonts w:eastAsia="Calibri" w:cs="Roboto Lt"/>
          <w:color w:val="000000"/>
          <w:szCs w:val="20"/>
          <w:lang w:val="en-GB"/>
        </w:rPr>
      </w:pPr>
    </w:p>
    <w:p w14:paraId="07688D5D" w14:textId="33B006E7" w:rsidR="00C67255" w:rsidRPr="00005268" w:rsidRDefault="00C67255" w:rsidP="00FC5DCC">
      <w:pPr>
        <w:numPr>
          <w:ilvl w:val="0"/>
          <w:numId w:val="23"/>
        </w:numPr>
        <w:ind w:left="426"/>
        <w:contextualSpacing/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Organization of Preliminary </w:t>
      </w:r>
      <w:r w:rsidR="00D0478C"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 xml:space="preserve">arket </w:t>
      </w:r>
      <w:r w:rsidR="00D0478C"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b/>
          <w:color w:val="auto"/>
          <w:spacing w:val="0"/>
          <w:szCs w:val="20"/>
          <w:lang w:val="en-GB"/>
        </w:rPr>
        <w:t>onsultations</w:t>
      </w:r>
    </w:p>
    <w:p w14:paraId="1F112664" w14:textId="77777777" w:rsidR="00C67255" w:rsidRPr="00005268" w:rsidRDefault="00C67255" w:rsidP="00FC5DCC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Deadline for submission of applications:</w:t>
      </w:r>
    </w:p>
    <w:p w14:paraId="780F55A0" w14:textId="527AC2EB" w:rsidR="00C67255" w:rsidRPr="00005268" w:rsidRDefault="00C67255" w:rsidP="00FC5DCC">
      <w:p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lastRenderedPageBreak/>
        <w:t xml:space="preserve">Applications for participation in </w:t>
      </w:r>
      <w:r w:rsidR="00FC5DCC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 xml:space="preserve">Preliminary </w:t>
      </w:r>
      <w:r w:rsidR="00FC5DCC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 xml:space="preserve">arket </w:t>
      </w:r>
      <w:r w:rsidR="00FC5DCC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onsultations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(for all or selected parts) </w:t>
      </w:r>
      <w:r w:rsidR="00FC5DCC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along with the other required documents</w:t>
      </w:r>
      <w:r w:rsidR="00FC5DCC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must be sent via email to: </w:t>
      </w:r>
      <w:r w:rsidR="00360335" w:rsidRPr="00005268">
        <w:fldChar w:fldCharType="begin"/>
      </w:r>
      <w:r w:rsidR="00360335" w:rsidRPr="00005268">
        <w:rPr>
          <w:lang w:val="en-GB"/>
        </w:rPr>
        <w:instrText>HYPERLINK "mailto:anna.paziewska-harris@port.lukasiewicz.gov.pl"</w:instrText>
      </w:r>
      <w:r w:rsidR="00360335" w:rsidRPr="00005268">
        <w:fldChar w:fldCharType="separate"/>
      </w:r>
      <w:r w:rsidR="00A1178A" w:rsidRPr="00005268">
        <w:rPr>
          <w:rStyle w:val="Hipercze"/>
          <w:rFonts w:ascii="Verdana" w:eastAsia="Verdana" w:hAnsi="Verdana" w:cs="Verdana"/>
          <w:b/>
          <w:bCs/>
          <w:spacing w:val="0"/>
          <w:szCs w:val="20"/>
          <w:lang w:val="en-GB"/>
        </w:rPr>
        <w:t>anna.paziewska-harris@port.lukasiewicz.gov.pl</w:t>
      </w:r>
      <w:r w:rsidR="00360335" w:rsidRPr="00005268">
        <w:rPr>
          <w:rStyle w:val="Hipercze"/>
          <w:rFonts w:ascii="Verdana" w:eastAsia="Verdana" w:hAnsi="Verdana" w:cs="Verdana"/>
          <w:b/>
          <w:bCs/>
          <w:spacing w:val="0"/>
          <w:szCs w:val="20"/>
          <w:lang w:val="en-GB"/>
        </w:rPr>
        <w:fldChar w:fldCharType="end"/>
      </w:r>
      <w:r w:rsidR="00A1178A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 xml:space="preserve"> 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 xml:space="preserve"> </w:t>
      </w:r>
      <w:r w:rsidR="00FC5DCC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by </w:t>
      </w:r>
      <w:r w:rsidR="008A606B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February 0</w:t>
      </w:r>
      <w:r w:rsidR="004B036E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1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, 202</w:t>
      </w:r>
      <w:r w:rsidR="008A606B"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4</w:t>
      </w:r>
      <w:r w:rsidRPr="00005268">
        <w:rPr>
          <w:rFonts w:ascii="Verdana" w:eastAsia="Verdana" w:hAnsi="Verdana" w:cs="Verdana"/>
          <w:b/>
          <w:bCs/>
          <w:color w:val="auto"/>
          <w:spacing w:val="0"/>
          <w:szCs w:val="20"/>
          <w:lang w:val="en-GB"/>
        </w:rPr>
        <w:t>, at 3:00 PM.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</w:t>
      </w:r>
      <w:r w:rsidR="00FC5DCC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Applications for participation in the Preliminary market consultations 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received after the specified deadline will be ineffective.</w:t>
      </w:r>
    </w:p>
    <w:p w14:paraId="741606C7" w14:textId="728E65E4" w:rsidR="00C67255" w:rsidRPr="00005268" w:rsidRDefault="00C67255" w:rsidP="00896DE0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Applications with formal deficiencies are subject to rectification within the timeframe indicated by the Contracting </w:t>
      </w:r>
      <w:r w:rsidR="00896DE0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in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the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request for their completion.</w:t>
      </w:r>
    </w:p>
    <w:p w14:paraId="36EED5BF" w14:textId="656D5180" w:rsidR="00C67255" w:rsidRPr="00005268" w:rsidRDefault="00C67255" w:rsidP="0075510A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Contracting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will invite Participants who submit properly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filled in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applications in Polish or English within the specified deadline, as indicated in the invitation, which will be no less than 7 days from the date of publication of information about the intention to conduct Preliminary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on the Contracting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's website.</w:t>
      </w:r>
    </w:p>
    <w:p w14:paraId="038ACFF7" w14:textId="11B9850E" w:rsidR="00C67255" w:rsidRPr="00005268" w:rsidRDefault="00C67255" w:rsidP="00FC5DCC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Participants invited to participate in Preliminary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will be informed of this fact by the Contracting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via email.</w:t>
      </w:r>
    </w:p>
    <w:p w14:paraId="3457E2F4" w14:textId="7EFD26AB" w:rsidR="00C67255" w:rsidRPr="00005268" w:rsidRDefault="00C67255" w:rsidP="0075510A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Dialogue with Participants may be conducted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on-site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or online.</w:t>
      </w:r>
    </w:p>
    <w:p w14:paraId="6BDCC684" w14:textId="618F72A2" w:rsidR="00C67255" w:rsidRPr="00005268" w:rsidRDefault="00C67255" w:rsidP="0075510A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Anticipated duration of Preliminary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 – 30 working days from the date of Information publication.</w:t>
      </w:r>
    </w:p>
    <w:p w14:paraId="70086DE4" w14:textId="4EDC1CCE" w:rsidR="0075510A" w:rsidRPr="00005268" w:rsidRDefault="00C67255" w:rsidP="00FC5DCC">
      <w:pPr>
        <w:numPr>
          <w:ilvl w:val="0"/>
          <w:numId w:val="27"/>
        </w:numPr>
        <w:ind w:left="567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The Contracting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will inform about the conclusion of Preliminary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onsultations by posting information on </w:t>
      </w:r>
      <w:r w:rsidR="008E649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the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website</w:t>
      </w:r>
      <w:r w:rsidR="008E6492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, and in the 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event of concluding Preliminary </w:t>
      </w:r>
      <w:r w:rsidR="00CE5EE4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arket </w:t>
      </w:r>
      <w:r w:rsidR="00CE5EE4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onsultations after inviting selected Participants to participate</w:t>
      </w:r>
      <w:r w:rsidR="00CE5EE4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in Preliminary market consultations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, the Contracting </w:t>
      </w:r>
      <w:r w:rsidR="00CE5EE4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Party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will also provide relevant information to those Participants.</w:t>
      </w:r>
      <w:r w:rsidR="0075510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</w:t>
      </w:r>
    </w:p>
    <w:p w14:paraId="2BB138C9" w14:textId="77777777" w:rsidR="00C67255" w:rsidRPr="00005268" w:rsidRDefault="00C67255" w:rsidP="00C67255">
      <w:pPr>
        <w:spacing w:line="240" w:lineRule="auto"/>
        <w:contextualSpacing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</w:p>
    <w:p w14:paraId="45CB0924" w14:textId="77777777" w:rsidR="009D1698" w:rsidRPr="00005268" w:rsidRDefault="009D1698" w:rsidP="009D1698">
      <w:pPr>
        <w:spacing w:after="0" w:line="240" w:lineRule="auto"/>
        <w:rPr>
          <w:rFonts w:ascii="Verdana" w:eastAsia="Verdana" w:hAnsi="Verdana" w:cs="Times New Roman"/>
          <w:color w:val="000000"/>
          <w:szCs w:val="20"/>
          <w:lang w:val="en-GB"/>
        </w:rPr>
      </w:pPr>
    </w:p>
    <w:p w14:paraId="736C1086" w14:textId="2CFE0246" w:rsidR="00D72B4C" w:rsidRPr="00005268" w:rsidRDefault="00FC5DCC" w:rsidP="79A06B92">
      <w:pPr>
        <w:spacing w:after="0"/>
        <w:rPr>
          <w:rFonts w:ascii="Verdana" w:eastAsia="Verdana" w:hAnsi="Verdana" w:cs="Verdana"/>
          <w:b/>
          <w:bCs/>
          <w:color w:val="auto"/>
          <w:spacing w:val="0"/>
        </w:rPr>
      </w:pPr>
      <w:proofErr w:type="spellStart"/>
      <w:r w:rsidRPr="00005268">
        <w:rPr>
          <w:rFonts w:ascii="Verdana" w:eastAsia="Verdana" w:hAnsi="Verdana" w:cs="Verdana"/>
          <w:b/>
          <w:bCs/>
          <w:color w:val="auto"/>
          <w:spacing w:val="0"/>
        </w:rPr>
        <w:t>Attachments</w:t>
      </w:r>
      <w:proofErr w:type="spellEnd"/>
      <w:r w:rsidR="00D72B4C" w:rsidRPr="00005268">
        <w:rPr>
          <w:rFonts w:ascii="Verdana" w:eastAsia="Verdana" w:hAnsi="Verdana" w:cs="Verdana"/>
          <w:b/>
          <w:bCs/>
          <w:color w:val="auto"/>
          <w:spacing w:val="0"/>
        </w:rPr>
        <w:t>:</w:t>
      </w:r>
    </w:p>
    <w:p w14:paraId="13C2E449" w14:textId="284DA21F" w:rsidR="00D72B4C" w:rsidRPr="00005268" w:rsidRDefault="00CE5EE4" w:rsidP="00A94107">
      <w:pPr>
        <w:pStyle w:val="Akapitzlist"/>
        <w:numPr>
          <w:ilvl w:val="0"/>
          <w:numId w:val="37"/>
        </w:numPr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Regulations on Preliminary market consultations</w:t>
      </w:r>
      <w:r w:rsidR="00FE26E9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;</w:t>
      </w:r>
    </w:p>
    <w:p w14:paraId="36BC84E2" w14:textId="4D96B423" w:rsidR="00D72B4C" w:rsidRPr="00005268" w:rsidRDefault="00CE5EE4" w:rsidP="00A94107">
      <w:pPr>
        <w:pStyle w:val="Akapitzlist"/>
        <w:numPr>
          <w:ilvl w:val="0"/>
          <w:numId w:val="37"/>
        </w:numPr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Application form template for participation in the Preliminary market consultations</w:t>
      </w:r>
      <w:r w:rsidR="00FE26E9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;</w:t>
      </w:r>
    </w:p>
    <w:p w14:paraId="71CBCB58" w14:textId="44F4EAB1" w:rsidR="00BD042E" w:rsidRPr="00005268" w:rsidRDefault="00CE5EE4" w:rsidP="00A94107">
      <w:pPr>
        <w:pStyle w:val="Akapitzlist"/>
        <w:numPr>
          <w:ilvl w:val="0"/>
          <w:numId w:val="37"/>
        </w:numPr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Non-</w:t>
      </w:r>
      <w:proofErr w:type="spellStart"/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disclousure</w:t>
      </w:r>
      <w:proofErr w:type="spellEnd"/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agreement (</w:t>
      </w:r>
      <w:r w:rsidR="0013085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NDA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)</w:t>
      </w:r>
      <w:r w:rsidR="0013085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 xml:space="preserve"> (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t</w:t>
      </w:r>
      <w:r w:rsidR="00943DF1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e</w:t>
      </w: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mplate</w:t>
      </w:r>
      <w:r w:rsidR="0013085A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)</w:t>
      </w:r>
      <w:r w:rsidR="00FE26E9"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;</w:t>
      </w:r>
    </w:p>
    <w:p w14:paraId="2CDED53B" w14:textId="42B13462" w:rsidR="00FE26E9" w:rsidRPr="00005268" w:rsidRDefault="00AE19B4" w:rsidP="00A94107">
      <w:pPr>
        <w:pStyle w:val="Akapitzlist"/>
        <w:numPr>
          <w:ilvl w:val="0"/>
          <w:numId w:val="37"/>
        </w:numPr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</w:rPr>
      </w:pPr>
      <w:bookmarkStart w:id="1" w:name="_Hlk152917052"/>
      <w:r w:rsidRPr="00005268">
        <w:rPr>
          <w:rFonts w:ascii="Verdana" w:eastAsia="Verdana" w:hAnsi="Verdana" w:cs="Verdana"/>
          <w:color w:val="auto"/>
          <w:spacing w:val="0"/>
          <w:szCs w:val="20"/>
        </w:rPr>
        <w:t xml:space="preserve">Statement on </w:t>
      </w:r>
      <w:proofErr w:type="spellStart"/>
      <w:r w:rsidRPr="00005268">
        <w:rPr>
          <w:rFonts w:ascii="Verdana" w:eastAsia="Verdana" w:hAnsi="Verdana" w:cs="Verdana"/>
          <w:color w:val="auto"/>
          <w:spacing w:val="0"/>
          <w:szCs w:val="20"/>
        </w:rPr>
        <w:t>exclusion</w:t>
      </w:r>
      <w:proofErr w:type="spellEnd"/>
      <w:r w:rsidR="00FE26E9" w:rsidRPr="00005268">
        <w:rPr>
          <w:rFonts w:ascii="Verdana" w:eastAsia="Verdana" w:hAnsi="Verdana" w:cs="Verdana"/>
          <w:color w:val="auto"/>
          <w:spacing w:val="0"/>
          <w:szCs w:val="20"/>
        </w:rPr>
        <w:t>.</w:t>
      </w:r>
    </w:p>
    <w:bookmarkEnd w:id="1"/>
    <w:p w14:paraId="172D1AB4" w14:textId="0E492F33" w:rsidR="00943DF1" w:rsidRPr="00005268" w:rsidRDefault="00943DF1" w:rsidP="00943DF1">
      <w:pPr>
        <w:pStyle w:val="Akapitzlist"/>
        <w:numPr>
          <w:ilvl w:val="0"/>
          <w:numId w:val="37"/>
        </w:numPr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  <w:r w:rsidRPr="00005268">
        <w:rPr>
          <w:rFonts w:ascii="Verdana" w:eastAsia="Verdana" w:hAnsi="Verdana" w:cs="Verdana"/>
          <w:color w:val="auto"/>
          <w:spacing w:val="0"/>
          <w:szCs w:val="20"/>
          <w:lang w:val="en-GB"/>
        </w:rPr>
        <w:t>Contracting Party’s GDPR information clause.</w:t>
      </w:r>
    </w:p>
    <w:p w14:paraId="7F2DB2B1" w14:textId="77777777" w:rsidR="00943DF1" w:rsidRPr="00005268" w:rsidRDefault="00943DF1" w:rsidP="00943DF1">
      <w:pPr>
        <w:pStyle w:val="Akapitzlist"/>
        <w:spacing w:after="0" w:line="240" w:lineRule="auto"/>
        <w:rPr>
          <w:rFonts w:ascii="Verdana" w:eastAsia="Verdana" w:hAnsi="Verdana" w:cs="Verdana"/>
          <w:color w:val="auto"/>
          <w:spacing w:val="0"/>
          <w:szCs w:val="20"/>
          <w:lang w:val="en-GB"/>
        </w:rPr>
      </w:pPr>
    </w:p>
    <w:p w14:paraId="3ED1E2B2" w14:textId="77777777" w:rsidR="0064134F" w:rsidRPr="00005268" w:rsidRDefault="0064134F" w:rsidP="001D7E9F">
      <w:pPr>
        <w:spacing w:after="0"/>
        <w:rPr>
          <w:sz w:val="14"/>
          <w:szCs w:val="16"/>
          <w:lang w:val="en-GB"/>
        </w:rPr>
      </w:pPr>
    </w:p>
    <w:p w14:paraId="13BC277C" w14:textId="77777777" w:rsidR="003C7F90" w:rsidRPr="00005268" w:rsidRDefault="003C7F90" w:rsidP="001D7E9F">
      <w:pPr>
        <w:spacing w:after="0"/>
        <w:rPr>
          <w:lang w:val="en-GB"/>
        </w:rPr>
      </w:pPr>
    </w:p>
    <w:p w14:paraId="078173A6" w14:textId="77777777" w:rsidR="00AE19B4" w:rsidRPr="00005268" w:rsidRDefault="00AE19B4" w:rsidP="00CD669E">
      <w:pPr>
        <w:spacing w:after="0"/>
        <w:ind w:left="2124" w:firstLine="708"/>
        <w:jc w:val="center"/>
        <w:rPr>
          <w:lang w:val="en-GB"/>
        </w:rPr>
      </w:pPr>
    </w:p>
    <w:p w14:paraId="4ED46056" w14:textId="77777777" w:rsidR="00AE19B4" w:rsidRPr="00005268" w:rsidRDefault="00AE19B4" w:rsidP="00CD669E">
      <w:pPr>
        <w:spacing w:after="0"/>
        <w:ind w:left="2124" w:firstLine="708"/>
        <w:jc w:val="center"/>
        <w:rPr>
          <w:lang w:val="en-GB"/>
        </w:rPr>
      </w:pPr>
    </w:p>
    <w:p w14:paraId="1BBB3892" w14:textId="0C3E5876" w:rsidR="00871A9B" w:rsidRPr="00005268" w:rsidRDefault="001D7E9F" w:rsidP="00CD669E">
      <w:pPr>
        <w:spacing w:after="0"/>
        <w:ind w:left="2124" w:firstLine="708"/>
        <w:jc w:val="center"/>
        <w:rPr>
          <w:lang w:val="en-GB"/>
        </w:rPr>
      </w:pPr>
      <w:r w:rsidRPr="00005268">
        <w:rPr>
          <w:lang w:val="en-GB"/>
        </w:rPr>
        <w:t>……………………………………………………..</w:t>
      </w:r>
    </w:p>
    <w:p w14:paraId="4EFE004B" w14:textId="5FD7258C" w:rsidR="00AE19B4" w:rsidRPr="00A1178A" w:rsidRDefault="00AE19B4" w:rsidP="00CD669E">
      <w:pPr>
        <w:spacing w:after="0"/>
        <w:ind w:left="2124" w:firstLine="708"/>
        <w:jc w:val="center"/>
        <w:rPr>
          <w:lang w:val="en-GB"/>
        </w:rPr>
      </w:pPr>
      <w:r w:rsidRPr="00005268">
        <w:rPr>
          <w:lang w:val="en-GB"/>
        </w:rPr>
        <w:t>Head of Purchases Division</w:t>
      </w:r>
    </w:p>
    <w:sectPr w:rsidR="00AE19B4" w:rsidRPr="00A1178A" w:rsidSect="00DA3832">
      <w:footerReference w:type="default" r:id="rId11"/>
      <w:headerReference w:type="first" r:id="rId12"/>
      <w:footerReference w:type="first" r:id="rId13"/>
      <w:pgSz w:w="11906" w:h="16838" w:code="9"/>
      <w:pgMar w:top="1843" w:right="1021" w:bottom="1843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0A3BC" w14:textId="77777777" w:rsidR="00DA3832" w:rsidRDefault="00DA3832" w:rsidP="006747BD">
      <w:pPr>
        <w:spacing w:after="0" w:line="240" w:lineRule="auto"/>
      </w:pPr>
      <w:r>
        <w:separator/>
      </w:r>
    </w:p>
  </w:endnote>
  <w:endnote w:type="continuationSeparator" w:id="0">
    <w:p w14:paraId="769CCE98" w14:textId="77777777" w:rsidR="00DA3832" w:rsidRDefault="00DA3832" w:rsidP="006747BD">
      <w:pPr>
        <w:spacing w:after="0" w:line="240" w:lineRule="auto"/>
      </w:pPr>
      <w:r>
        <w:continuationSeparator/>
      </w:r>
    </w:p>
  </w:endnote>
  <w:endnote w:type="continuationNotice" w:id="1">
    <w:p w14:paraId="5B95641B" w14:textId="77777777" w:rsidR="00DA3832" w:rsidRDefault="00DA38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03ABF7F2" w14:textId="77777777" w:rsidR="004B6B1D" w:rsidRDefault="004B6B1D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60B04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60B04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53BCBA" w14:textId="77777777" w:rsidR="004B6B1D" w:rsidRDefault="004B6B1D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5B0D1549" wp14:editId="1FF6730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4CA6ACE7" wp14:editId="3143F4F5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6D918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1B31E34" w14:textId="77777777" w:rsidR="004B6B1D" w:rsidRDefault="004B6B1D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F9A5202" w14:textId="63C718A3" w:rsidR="004B6B1D" w:rsidRPr="000D40ED" w:rsidRDefault="004B6B1D" w:rsidP="00A4666C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0D40ED">
                            <w:rPr>
                              <w:lang w:val="de-DE"/>
                            </w:rPr>
                            <w:t>E-mail: biuro@port.lukasiewicz.gov.pl | NIP: 894 314 05 23, REGON: 386585168</w:t>
                          </w:r>
                        </w:p>
                        <w:p w14:paraId="6E490700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029E8EA7" w14:textId="7448A4F5" w:rsidR="004B6B1D" w:rsidRPr="00ED7972" w:rsidRDefault="004B6B1D" w:rsidP="006F645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6ACE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.35pt;margin-top:773.4pt;width:336.2pt;height:34.6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00B6D918" w14:textId="77777777" w:rsidR="004B6B1D" w:rsidRDefault="004B6B1D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1B31E34" w14:textId="77777777" w:rsidR="004B6B1D" w:rsidRDefault="004B6B1D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F9A5202" w14:textId="63C718A3" w:rsidR="004B6B1D" w:rsidRPr="000D40ED" w:rsidRDefault="004B6B1D" w:rsidP="00A4666C">
                    <w:pPr>
                      <w:pStyle w:val="LukStopka-adres"/>
                      <w:rPr>
                        <w:lang w:val="de-DE"/>
                      </w:rPr>
                    </w:pPr>
                    <w:r w:rsidRPr="000D40ED">
                      <w:rPr>
                        <w:lang w:val="de-DE"/>
                      </w:rPr>
                      <w:t>E-mail: biuro@port.lukasiewicz.gov.pl | NIP: 894 314 05 23, REGON: 386585168</w:t>
                    </w:r>
                  </w:p>
                  <w:p w14:paraId="6E490700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029E8EA7" w14:textId="7448A4F5" w:rsidR="004B6B1D" w:rsidRPr="00ED7972" w:rsidRDefault="004B6B1D" w:rsidP="006F645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4743" w14:textId="331AC22D" w:rsidR="004B6B1D" w:rsidRPr="00D40690" w:rsidRDefault="004B6B1D" w:rsidP="00D40690">
    <w:pPr>
      <w:pStyle w:val="Stopka"/>
    </w:pPr>
    <w:r w:rsidRPr="00D40690">
      <w:t xml:space="preserve">Strona </w:t>
    </w:r>
    <w:r w:rsidRPr="00D40690">
      <w:fldChar w:fldCharType="begin"/>
    </w:r>
    <w:r w:rsidRPr="00D40690">
      <w:instrText>PAGE</w:instrText>
    </w:r>
    <w:r w:rsidRPr="00D40690">
      <w:fldChar w:fldCharType="separate"/>
    </w:r>
    <w:r w:rsidR="00E60B04">
      <w:rPr>
        <w:noProof/>
      </w:rPr>
      <w:t>1</w:t>
    </w:r>
    <w:r w:rsidRPr="00D40690">
      <w:fldChar w:fldCharType="end"/>
    </w:r>
    <w:r w:rsidRPr="00D40690">
      <w:t xml:space="preserve"> z </w:t>
    </w:r>
    <w:r w:rsidRPr="00D40690">
      <w:fldChar w:fldCharType="begin"/>
    </w:r>
    <w:r w:rsidRPr="00D40690">
      <w:instrText>NUMPAGES</w:instrText>
    </w:r>
    <w:r w:rsidRPr="00D40690">
      <w:fldChar w:fldCharType="separate"/>
    </w:r>
    <w:r w:rsidR="00E60B04">
      <w:rPr>
        <w:noProof/>
      </w:rPr>
      <w:t>5</w:t>
    </w:r>
    <w:r w:rsidRPr="00D40690">
      <w:fldChar w:fldCharType="end"/>
    </w:r>
  </w:p>
  <w:p w14:paraId="77F19CAB" w14:textId="77777777" w:rsidR="004B6B1D" w:rsidRPr="00D06D36" w:rsidRDefault="004B6B1D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189B91A3" wp14:editId="232ED3FD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687461C" wp14:editId="1E9978A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Text Box 2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B238C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1DF7DD5" w14:textId="77777777" w:rsidR="004B6B1D" w:rsidRDefault="004B6B1D" w:rsidP="00DA52A1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5EB5BA0" w14:textId="383C7C8F" w:rsidR="004B6B1D" w:rsidRPr="000D40ED" w:rsidRDefault="004B6B1D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0D40ED">
                            <w:rPr>
                              <w:lang w:val="de-DE"/>
                            </w:rPr>
                            <w:t>E-mail: biuro@port.lukasiewicz.gov.pl | NIP: 894 314 05 23, REGON: 386585168</w:t>
                          </w:r>
                        </w:p>
                        <w:p w14:paraId="5126DDB8" w14:textId="77777777" w:rsidR="004B6B1D" w:rsidRDefault="004B6B1D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B14B874" w14:textId="278FE103" w:rsidR="004B6B1D" w:rsidRPr="00ED7972" w:rsidRDefault="004B6B1D" w:rsidP="00ED7972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87461C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0;margin-top:774.9pt;width:336.15pt;height:17.55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18B238C" w14:textId="77777777" w:rsidR="004B6B1D" w:rsidRDefault="004B6B1D" w:rsidP="00DA52A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1DF7DD5" w14:textId="77777777" w:rsidR="004B6B1D" w:rsidRDefault="004B6B1D" w:rsidP="00DA52A1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5EB5BA0" w14:textId="383C7C8F" w:rsidR="004B6B1D" w:rsidRPr="000D40ED" w:rsidRDefault="004B6B1D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0D40ED">
                      <w:rPr>
                        <w:lang w:val="de-DE"/>
                      </w:rPr>
                      <w:t>E-mail: biuro@port.lukasiewicz.gov.pl | NIP: 894 314 05 23, REGON: 386585168</w:t>
                    </w:r>
                  </w:p>
                  <w:p w14:paraId="5126DDB8" w14:textId="77777777" w:rsidR="004B6B1D" w:rsidRDefault="004B6B1D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B14B874" w14:textId="278FE103" w:rsidR="004B6B1D" w:rsidRPr="00ED7972" w:rsidRDefault="004B6B1D" w:rsidP="00ED7972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F21A" w14:textId="77777777" w:rsidR="00DA3832" w:rsidRDefault="00DA3832" w:rsidP="006747BD">
      <w:pPr>
        <w:spacing w:after="0" w:line="240" w:lineRule="auto"/>
      </w:pPr>
      <w:r>
        <w:separator/>
      </w:r>
    </w:p>
  </w:footnote>
  <w:footnote w:type="continuationSeparator" w:id="0">
    <w:p w14:paraId="0649C28E" w14:textId="77777777" w:rsidR="00DA3832" w:rsidRDefault="00DA3832" w:rsidP="006747BD">
      <w:pPr>
        <w:spacing w:after="0" w:line="240" w:lineRule="auto"/>
      </w:pPr>
      <w:r>
        <w:continuationSeparator/>
      </w:r>
    </w:p>
  </w:footnote>
  <w:footnote w:type="continuationNotice" w:id="1">
    <w:p w14:paraId="2581A4D4" w14:textId="77777777" w:rsidR="00DA3832" w:rsidRDefault="00DA38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864D" w14:textId="77777777" w:rsidR="004B6B1D" w:rsidRPr="00DA52A1" w:rsidRDefault="004B6B1D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17192915" wp14:editId="3B49C872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7FC1"/>
    <w:multiLevelType w:val="hybridMultilevel"/>
    <w:tmpl w:val="C016C0F2"/>
    <w:lvl w:ilvl="0" w:tplc="3A9E389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362B"/>
    <w:multiLevelType w:val="multilevel"/>
    <w:tmpl w:val="98081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0C942D95"/>
    <w:multiLevelType w:val="multilevel"/>
    <w:tmpl w:val="E57EC0D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3" w15:restartNumberingAfterBreak="0">
    <w:nsid w:val="0F2662D7"/>
    <w:multiLevelType w:val="hybridMultilevel"/>
    <w:tmpl w:val="2312AFE8"/>
    <w:lvl w:ilvl="0" w:tplc="5142B3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6E6B0A"/>
    <w:multiLevelType w:val="hybridMultilevel"/>
    <w:tmpl w:val="6854C27C"/>
    <w:lvl w:ilvl="0" w:tplc="5142B3D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8565BAF"/>
    <w:multiLevelType w:val="hybridMultilevel"/>
    <w:tmpl w:val="853CD496"/>
    <w:lvl w:ilvl="0" w:tplc="0B8093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29513AEF"/>
    <w:multiLevelType w:val="multilevel"/>
    <w:tmpl w:val="98081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299F7313"/>
    <w:multiLevelType w:val="hybridMultilevel"/>
    <w:tmpl w:val="5A887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E429F"/>
    <w:multiLevelType w:val="hybridMultilevel"/>
    <w:tmpl w:val="64B28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424D16"/>
    <w:multiLevelType w:val="hybridMultilevel"/>
    <w:tmpl w:val="E1925D94"/>
    <w:lvl w:ilvl="0" w:tplc="96C2291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E504B1"/>
    <w:multiLevelType w:val="multilevel"/>
    <w:tmpl w:val="3D9AC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353F6E32"/>
    <w:multiLevelType w:val="hybridMultilevel"/>
    <w:tmpl w:val="2ABA7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D702F"/>
    <w:multiLevelType w:val="hybridMultilevel"/>
    <w:tmpl w:val="5D865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A2717C0"/>
    <w:multiLevelType w:val="multilevel"/>
    <w:tmpl w:val="C2EE97AA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5" w15:restartNumberingAfterBreak="0">
    <w:nsid w:val="3E88289B"/>
    <w:multiLevelType w:val="hybridMultilevel"/>
    <w:tmpl w:val="BE4A8C94"/>
    <w:lvl w:ilvl="0" w:tplc="953CCA44">
      <w:start w:val="1"/>
      <w:numFmt w:val="decimal"/>
      <w:lvlText w:val="%1)"/>
      <w:lvlJc w:val="left"/>
      <w:pPr>
        <w:ind w:left="1428" w:hanging="360"/>
      </w:pPr>
      <w:rPr>
        <w:rFonts w:asciiTheme="minorHAnsi" w:eastAsia="Calibri" w:hAnsiTheme="minorHAnsi" w:cs="Roboto Lt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C3559C9"/>
    <w:multiLevelType w:val="multilevel"/>
    <w:tmpl w:val="5C06EB16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7" w15:restartNumberingAfterBreak="0">
    <w:nsid w:val="52526CA1"/>
    <w:multiLevelType w:val="hybridMultilevel"/>
    <w:tmpl w:val="584A97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C18CF"/>
    <w:multiLevelType w:val="multilevel"/>
    <w:tmpl w:val="CE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9085075"/>
    <w:multiLevelType w:val="multilevel"/>
    <w:tmpl w:val="98081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0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603C2369"/>
    <w:multiLevelType w:val="hybridMultilevel"/>
    <w:tmpl w:val="78F61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A2F2B"/>
    <w:multiLevelType w:val="hybridMultilevel"/>
    <w:tmpl w:val="8F40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353DB4"/>
    <w:multiLevelType w:val="hybridMultilevel"/>
    <w:tmpl w:val="A8D684C4"/>
    <w:lvl w:ilvl="0" w:tplc="CBDA2484">
      <w:start w:val="1"/>
      <w:numFmt w:val="lowerLetter"/>
      <w:lvlText w:val="%1)"/>
      <w:lvlJc w:val="left"/>
      <w:pPr>
        <w:ind w:left="786" w:hanging="360"/>
      </w:pPr>
      <w:rPr>
        <w:rFonts w:asciiTheme="minorHAnsi" w:eastAsia="Calibri" w:hAnsiTheme="minorHAnsi" w:cs="Roboto L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DC56BC2"/>
    <w:multiLevelType w:val="hybridMultilevel"/>
    <w:tmpl w:val="70AAB766"/>
    <w:lvl w:ilvl="0" w:tplc="5142B3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F61470"/>
    <w:multiLevelType w:val="hybridMultilevel"/>
    <w:tmpl w:val="3BF47B56"/>
    <w:lvl w:ilvl="0" w:tplc="20C0ABCA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4425BA5"/>
    <w:multiLevelType w:val="multilevel"/>
    <w:tmpl w:val="47226A1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39" w15:restartNumberingAfterBreak="0">
    <w:nsid w:val="7DE05DE3"/>
    <w:multiLevelType w:val="multilevel"/>
    <w:tmpl w:val="3D9AC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706369316">
    <w:abstractNumId w:val="9"/>
  </w:num>
  <w:num w:numId="2" w16cid:durableId="395974315">
    <w:abstractNumId w:val="8"/>
  </w:num>
  <w:num w:numId="3" w16cid:durableId="1319922343">
    <w:abstractNumId w:val="3"/>
  </w:num>
  <w:num w:numId="4" w16cid:durableId="1255628973">
    <w:abstractNumId w:val="2"/>
  </w:num>
  <w:num w:numId="5" w16cid:durableId="274019994">
    <w:abstractNumId w:val="1"/>
  </w:num>
  <w:num w:numId="6" w16cid:durableId="1121340852">
    <w:abstractNumId w:val="0"/>
  </w:num>
  <w:num w:numId="7" w16cid:durableId="1377047138">
    <w:abstractNumId w:val="7"/>
  </w:num>
  <w:num w:numId="8" w16cid:durableId="1783768695">
    <w:abstractNumId w:val="6"/>
  </w:num>
  <w:num w:numId="9" w16cid:durableId="1150293817">
    <w:abstractNumId w:val="5"/>
  </w:num>
  <w:num w:numId="10" w16cid:durableId="914819111">
    <w:abstractNumId w:val="4"/>
  </w:num>
  <w:num w:numId="11" w16cid:durableId="1944879057">
    <w:abstractNumId w:val="19"/>
  </w:num>
  <w:num w:numId="12" w16cid:durableId="684943214">
    <w:abstractNumId w:val="24"/>
  </w:num>
  <w:num w:numId="13" w16cid:durableId="1901597453">
    <w:abstractNumId w:val="12"/>
  </w:num>
  <w:num w:numId="14" w16cid:durableId="40446218">
    <w:abstractNumId w:val="38"/>
  </w:num>
  <w:num w:numId="15" w16cid:durableId="904795975">
    <w:abstractNumId w:val="26"/>
  </w:num>
  <w:num w:numId="16" w16cid:durableId="676660643">
    <w:abstractNumId w:val="28"/>
  </w:num>
  <w:num w:numId="17" w16cid:durableId="2048066659">
    <w:abstractNumId w:val="31"/>
  </w:num>
  <w:num w:numId="18" w16cid:durableId="17642553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58493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86604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09763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4289229">
    <w:abstractNumId w:val="15"/>
  </w:num>
  <w:num w:numId="23" w16cid:durableId="35594461">
    <w:abstractNumId w:val="27"/>
  </w:num>
  <w:num w:numId="24" w16cid:durableId="473374179">
    <w:abstractNumId w:val="18"/>
  </w:num>
  <w:num w:numId="25" w16cid:durableId="206527268">
    <w:abstractNumId w:val="17"/>
  </w:num>
  <w:num w:numId="26" w16cid:durableId="2138641797">
    <w:abstractNumId w:val="29"/>
  </w:num>
  <w:num w:numId="27" w16cid:durableId="938440903">
    <w:abstractNumId w:val="11"/>
  </w:num>
  <w:num w:numId="28" w16cid:durableId="1742730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52194089">
    <w:abstractNumId w:val="36"/>
  </w:num>
  <w:num w:numId="30" w16cid:durableId="1583447321">
    <w:abstractNumId w:val="33"/>
  </w:num>
  <w:num w:numId="31" w16cid:durableId="2090538519">
    <w:abstractNumId w:val="13"/>
  </w:num>
  <w:num w:numId="32" w16cid:durableId="1128812851">
    <w:abstractNumId w:val="14"/>
  </w:num>
  <w:num w:numId="33" w16cid:durableId="1824351396">
    <w:abstractNumId w:val="35"/>
  </w:num>
  <w:num w:numId="34" w16cid:durableId="2117555741">
    <w:abstractNumId w:val="21"/>
  </w:num>
  <w:num w:numId="35" w16cid:durableId="1506163668">
    <w:abstractNumId w:val="39"/>
  </w:num>
  <w:num w:numId="36" w16cid:durableId="391585750">
    <w:abstractNumId w:val="34"/>
  </w:num>
  <w:num w:numId="37" w16cid:durableId="1495492650">
    <w:abstractNumId w:val="32"/>
  </w:num>
  <w:num w:numId="38" w16cid:durableId="1975060465">
    <w:abstractNumId w:val="20"/>
  </w:num>
  <w:num w:numId="39" w16cid:durableId="113523904">
    <w:abstractNumId w:val="16"/>
  </w:num>
  <w:num w:numId="40" w16cid:durableId="658770390">
    <w:abstractNumId w:val="22"/>
  </w:num>
  <w:num w:numId="41" w16cid:durableId="13488268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0397"/>
    <w:rsid w:val="00002FF4"/>
    <w:rsid w:val="000031A7"/>
    <w:rsid w:val="000049E9"/>
    <w:rsid w:val="00005268"/>
    <w:rsid w:val="00007751"/>
    <w:rsid w:val="00020E2E"/>
    <w:rsid w:val="000253C7"/>
    <w:rsid w:val="00037B6F"/>
    <w:rsid w:val="00056B23"/>
    <w:rsid w:val="000662D4"/>
    <w:rsid w:val="00070438"/>
    <w:rsid w:val="00076E82"/>
    <w:rsid w:val="00077647"/>
    <w:rsid w:val="00084E6C"/>
    <w:rsid w:val="00090458"/>
    <w:rsid w:val="000A5B1B"/>
    <w:rsid w:val="000A7CA5"/>
    <w:rsid w:val="000B3387"/>
    <w:rsid w:val="000B773B"/>
    <w:rsid w:val="000C14D3"/>
    <w:rsid w:val="000C78D0"/>
    <w:rsid w:val="000D37A4"/>
    <w:rsid w:val="000D40ED"/>
    <w:rsid w:val="000D65BD"/>
    <w:rsid w:val="000E2F5F"/>
    <w:rsid w:val="000EA049"/>
    <w:rsid w:val="000F06B2"/>
    <w:rsid w:val="000F48A4"/>
    <w:rsid w:val="000F5471"/>
    <w:rsid w:val="000F6532"/>
    <w:rsid w:val="00105607"/>
    <w:rsid w:val="00121FA8"/>
    <w:rsid w:val="001247A6"/>
    <w:rsid w:val="0012616B"/>
    <w:rsid w:val="00126E2E"/>
    <w:rsid w:val="0013085A"/>
    <w:rsid w:val="001337B3"/>
    <w:rsid w:val="00134929"/>
    <w:rsid w:val="001411DF"/>
    <w:rsid w:val="00157640"/>
    <w:rsid w:val="0016264D"/>
    <w:rsid w:val="001632DE"/>
    <w:rsid w:val="00164F4B"/>
    <w:rsid w:val="0016640F"/>
    <w:rsid w:val="001678EB"/>
    <w:rsid w:val="00176592"/>
    <w:rsid w:val="00180BB6"/>
    <w:rsid w:val="00181EFA"/>
    <w:rsid w:val="00182888"/>
    <w:rsid w:val="00183749"/>
    <w:rsid w:val="00183D41"/>
    <w:rsid w:val="001868A8"/>
    <w:rsid w:val="00186D56"/>
    <w:rsid w:val="001967CB"/>
    <w:rsid w:val="001A0967"/>
    <w:rsid w:val="001A0BD2"/>
    <w:rsid w:val="001A0FDC"/>
    <w:rsid w:val="001C407F"/>
    <w:rsid w:val="001C704F"/>
    <w:rsid w:val="001D013A"/>
    <w:rsid w:val="001D0531"/>
    <w:rsid w:val="001D14FF"/>
    <w:rsid w:val="001D43ED"/>
    <w:rsid w:val="001D55B8"/>
    <w:rsid w:val="001D7E9F"/>
    <w:rsid w:val="001F53F5"/>
    <w:rsid w:val="001F5B3A"/>
    <w:rsid w:val="00204BFE"/>
    <w:rsid w:val="0020611E"/>
    <w:rsid w:val="00211C95"/>
    <w:rsid w:val="00212199"/>
    <w:rsid w:val="00213747"/>
    <w:rsid w:val="002143F5"/>
    <w:rsid w:val="0022209B"/>
    <w:rsid w:val="002274DB"/>
    <w:rsid w:val="00227E55"/>
    <w:rsid w:val="002314F1"/>
    <w:rsid w:val="00231524"/>
    <w:rsid w:val="002502AB"/>
    <w:rsid w:val="00250E24"/>
    <w:rsid w:val="002515AC"/>
    <w:rsid w:val="002579CF"/>
    <w:rsid w:val="00262647"/>
    <w:rsid w:val="00270C0D"/>
    <w:rsid w:val="00272426"/>
    <w:rsid w:val="00276D15"/>
    <w:rsid w:val="00282F34"/>
    <w:rsid w:val="00286CD0"/>
    <w:rsid w:val="00292995"/>
    <w:rsid w:val="002937B4"/>
    <w:rsid w:val="0029511F"/>
    <w:rsid w:val="002A0B0E"/>
    <w:rsid w:val="002B0DC5"/>
    <w:rsid w:val="002B455C"/>
    <w:rsid w:val="002C6626"/>
    <w:rsid w:val="002C7E16"/>
    <w:rsid w:val="002D0799"/>
    <w:rsid w:val="002D3154"/>
    <w:rsid w:val="002D48BE"/>
    <w:rsid w:val="002D73AF"/>
    <w:rsid w:val="002E0EFF"/>
    <w:rsid w:val="002E3687"/>
    <w:rsid w:val="002E73C1"/>
    <w:rsid w:val="002E774F"/>
    <w:rsid w:val="002E7F90"/>
    <w:rsid w:val="002F4540"/>
    <w:rsid w:val="003100D4"/>
    <w:rsid w:val="0031171D"/>
    <w:rsid w:val="0031190B"/>
    <w:rsid w:val="00323972"/>
    <w:rsid w:val="00323CAD"/>
    <w:rsid w:val="00324A7D"/>
    <w:rsid w:val="00333C6E"/>
    <w:rsid w:val="00335F9F"/>
    <w:rsid w:val="00340283"/>
    <w:rsid w:val="00342C27"/>
    <w:rsid w:val="00344B12"/>
    <w:rsid w:val="00346C00"/>
    <w:rsid w:val="00354A18"/>
    <w:rsid w:val="00356EA0"/>
    <w:rsid w:val="00363D4D"/>
    <w:rsid w:val="00364CB1"/>
    <w:rsid w:val="0036740F"/>
    <w:rsid w:val="0037494B"/>
    <w:rsid w:val="00375FC9"/>
    <w:rsid w:val="00382331"/>
    <w:rsid w:val="00382C8C"/>
    <w:rsid w:val="00385DA1"/>
    <w:rsid w:val="00391EEF"/>
    <w:rsid w:val="003A06AF"/>
    <w:rsid w:val="003A095F"/>
    <w:rsid w:val="003A1579"/>
    <w:rsid w:val="003A3658"/>
    <w:rsid w:val="003A45A8"/>
    <w:rsid w:val="003C0A35"/>
    <w:rsid w:val="003C7F90"/>
    <w:rsid w:val="003D0A8A"/>
    <w:rsid w:val="003D3D17"/>
    <w:rsid w:val="003D46DF"/>
    <w:rsid w:val="003D6C09"/>
    <w:rsid w:val="003D75C8"/>
    <w:rsid w:val="003F13FC"/>
    <w:rsid w:val="003F4BA3"/>
    <w:rsid w:val="003F503C"/>
    <w:rsid w:val="003F6EA7"/>
    <w:rsid w:val="003F7443"/>
    <w:rsid w:val="003F7E1B"/>
    <w:rsid w:val="00407D44"/>
    <w:rsid w:val="0041152B"/>
    <w:rsid w:val="00415C8D"/>
    <w:rsid w:val="004179F4"/>
    <w:rsid w:val="0042073A"/>
    <w:rsid w:val="004219D1"/>
    <w:rsid w:val="00423E67"/>
    <w:rsid w:val="00450A2C"/>
    <w:rsid w:val="004538F7"/>
    <w:rsid w:val="004555C6"/>
    <w:rsid w:val="00455D50"/>
    <w:rsid w:val="004561CF"/>
    <w:rsid w:val="00457B1D"/>
    <w:rsid w:val="00460BBB"/>
    <w:rsid w:val="0046583E"/>
    <w:rsid w:val="004759BB"/>
    <w:rsid w:val="00476CEB"/>
    <w:rsid w:val="00480AA5"/>
    <w:rsid w:val="004920EB"/>
    <w:rsid w:val="00492FE9"/>
    <w:rsid w:val="00494D1F"/>
    <w:rsid w:val="004A5EEA"/>
    <w:rsid w:val="004A6FEC"/>
    <w:rsid w:val="004B036E"/>
    <w:rsid w:val="004B1707"/>
    <w:rsid w:val="004B6B1D"/>
    <w:rsid w:val="004C135B"/>
    <w:rsid w:val="004D0DB0"/>
    <w:rsid w:val="004D21CC"/>
    <w:rsid w:val="004E282C"/>
    <w:rsid w:val="004E3EA6"/>
    <w:rsid w:val="004F5805"/>
    <w:rsid w:val="00505089"/>
    <w:rsid w:val="00514FD6"/>
    <w:rsid w:val="005173B3"/>
    <w:rsid w:val="00523DDE"/>
    <w:rsid w:val="00524A58"/>
    <w:rsid w:val="00526CDD"/>
    <w:rsid w:val="005305C8"/>
    <w:rsid w:val="00532FC2"/>
    <w:rsid w:val="0054441E"/>
    <w:rsid w:val="005452CF"/>
    <w:rsid w:val="00545374"/>
    <w:rsid w:val="00552163"/>
    <w:rsid w:val="0056733A"/>
    <w:rsid w:val="00573371"/>
    <w:rsid w:val="00573FE7"/>
    <w:rsid w:val="00593ECC"/>
    <w:rsid w:val="005940A4"/>
    <w:rsid w:val="0059560C"/>
    <w:rsid w:val="005979B0"/>
    <w:rsid w:val="005A536E"/>
    <w:rsid w:val="005A7B7D"/>
    <w:rsid w:val="005B3B2D"/>
    <w:rsid w:val="005B6F7F"/>
    <w:rsid w:val="005B72FF"/>
    <w:rsid w:val="005C0E4D"/>
    <w:rsid w:val="005C1DC1"/>
    <w:rsid w:val="005C2946"/>
    <w:rsid w:val="005C39C9"/>
    <w:rsid w:val="005C4CEC"/>
    <w:rsid w:val="005C6C68"/>
    <w:rsid w:val="005D102F"/>
    <w:rsid w:val="005D132C"/>
    <w:rsid w:val="005D1495"/>
    <w:rsid w:val="005E28C6"/>
    <w:rsid w:val="005E3F63"/>
    <w:rsid w:val="005E4D15"/>
    <w:rsid w:val="005F0B78"/>
    <w:rsid w:val="006072A9"/>
    <w:rsid w:val="006152AF"/>
    <w:rsid w:val="00624D87"/>
    <w:rsid w:val="006256C6"/>
    <w:rsid w:val="00627506"/>
    <w:rsid w:val="0064134F"/>
    <w:rsid w:val="00647AE5"/>
    <w:rsid w:val="00651800"/>
    <w:rsid w:val="006525FA"/>
    <w:rsid w:val="00656D58"/>
    <w:rsid w:val="006629A7"/>
    <w:rsid w:val="006649FF"/>
    <w:rsid w:val="00666205"/>
    <w:rsid w:val="006719C1"/>
    <w:rsid w:val="00672C1A"/>
    <w:rsid w:val="00673103"/>
    <w:rsid w:val="006747BD"/>
    <w:rsid w:val="00681489"/>
    <w:rsid w:val="00681B47"/>
    <w:rsid w:val="006822E9"/>
    <w:rsid w:val="00682CE0"/>
    <w:rsid w:val="006839A5"/>
    <w:rsid w:val="0068578E"/>
    <w:rsid w:val="00686817"/>
    <w:rsid w:val="0068772D"/>
    <w:rsid w:val="006910BD"/>
    <w:rsid w:val="006919BD"/>
    <w:rsid w:val="00694774"/>
    <w:rsid w:val="00696D9C"/>
    <w:rsid w:val="006A3866"/>
    <w:rsid w:val="006A509F"/>
    <w:rsid w:val="006B322C"/>
    <w:rsid w:val="006B3531"/>
    <w:rsid w:val="006B5108"/>
    <w:rsid w:val="006B55BA"/>
    <w:rsid w:val="006B7C45"/>
    <w:rsid w:val="006C51C4"/>
    <w:rsid w:val="006D2988"/>
    <w:rsid w:val="006D3FD9"/>
    <w:rsid w:val="006D6DE5"/>
    <w:rsid w:val="006E5990"/>
    <w:rsid w:val="006E6D6D"/>
    <w:rsid w:val="006F645A"/>
    <w:rsid w:val="00703521"/>
    <w:rsid w:val="007113EA"/>
    <w:rsid w:val="00714E75"/>
    <w:rsid w:val="007160C8"/>
    <w:rsid w:val="00716F22"/>
    <w:rsid w:val="00717425"/>
    <w:rsid w:val="00725386"/>
    <w:rsid w:val="00742E76"/>
    <w:rsid w:val="0075510A"/>
    <w:rsid w:val="007554B3"/>
    <w:rsid w:val="00756D0C"/>
    <w:rsid w:val="00762082"/>
    <w:rsid w:val="00765C70"/>
    <w:rsid w:val="007661A4"/>
    <w:rsid w:val="00781E76"/>
    <w:rsid w:val="007823EB"/>
    <w:rsid w:val="0079329C"/>
    <w:rsid w:val="00795C9A"/>
    <w:rsid w:val="00796688"/>
    <w:rsid w:val="007A6A6C"/>
    <w:rsid w:val="007B07C0"/>
    <w:rsid w:val="007B25E7"/>
    <w:rsid w:val="007B669C"/>
    <w:rsid w:val="007C2CB9"/>
    <w:rsid w:val="007D6251"/>
    <w:rsid w:val="007D6E4D"/>
    <w:rsid w:val="007E0CEE"/>
    <w:rsid w:val="007E24B3"/>
    <w:rsid w:val="007E4A83"/>
    <w:rsid w:val="007F24D9"/>
    <w:rsid w:val="007F62AD"/>
    <w:rsid w:val="007F6F60"/>
    <w:rsid w:val="00801D6E"/>
    <w:rsid w:val="00802213"/>
    <w:rsid w:val="00805DF6"/>
    <w:rsid w:val="00817227"/>
    <w:rsid w:val="00817D0B"/>
    <w:rsid w:val="00821F16"/>
    <w:rsid w:val="00824482"/>
    <w:rsid w:val="0082746B"/>
    <w:rsid w:val="008368C0"/>
    <w:rsid w:val="008404EC"/>
    <w:rsid w:val="0084396A"/>
    <w:rsid w:val="0084426D"/>
    <w:rsid w:val="00847F7A"/>
    <w:rsid w:val="00850581"/>
    <w:rsid w:val="00854B7B"/>
    <w:rsid w:val="00865BF8"/>
    <w:rsid w:val="00865F8D"/>
    <w:rsid w:val="008664A2"/>
    <w:rsid w:val="00871A9B"/>
    <w:rsid w:val="00880181"/>
    <w:rsid w:val="0089448A"/>
    <w:rsid w:val="00896DE0"/>
    <w:rsid w:val="008A606B"/>
    <w:rsid w:val="008A65D1"/>
    <w:rsid w:val="008B6249"/>
    <w:rsid w:val="008C0119"/>
    <w:rsid w:val="008C0940"/>
    <w:rsid w:val="008C1385"/>
    <w:rsid w:val="008C1729"/>
    <w:rsid w:val="008C19FF"/>
    <w:rsid w:val="008C3F9C"/>
    <w:rsid w:val="008C75DD"/>
    <w:rsid w:val="008D0FB1"/>
    <w:rsid w:val="008D10C5"/>
    <w:rsid w:val="008E6492"/>
    <w:rsid w:val="008E67AD"/>
    <w:rsid w:val="008E6C3E"/>
    <w:rsid w:val="008F027B"/>
    <w:rsid w:val="008F209D"/>
    <w:rsid w:val="008F76D4"/>
    <w:rsid w:val="0090095B"/>
    <w:rsid w:val="00903B5D"/>
    <w:rsid w:val="009115D8"/>
    <w:rsid w:val="009142FA"/>
    <w:rsid w:val="00917510"/>
    <w:rsid w:val="009218EE"/>
    <w:rsid w:val="00922140"/>
    <w:rsid w:val="00922C02"/>
    <w:rsid w:val="00932D79"/>
    <w:rsid w:val="009356C3"/>
    <w:rsid w:val="0094307C"/>
    <w:rsid w:val="00943DF1"/>
    <w:rsid w:val="0094582B"/>
    <w:rsid w:val="00946F6B"/>
    <w:rsid w:val="00947283"/>
    <w:rsid w:val="00947BE6"/>
    <w:rsid w:val="009530C7"/>
    <w:rsid w:val="0095336A"/>
    <w:rsid w:val="00954B11"/>
    <w:rsid w:val="00964AF0"/>
    <w:rsid w:val="0097032E"/>
    <w:rsid w:val="00970D0E"/>
    <w:rsid w:val="0097160F"/>
    <w:rsid w:val="0097523F"/>
    <w:rsid w:val="00975FBA"/>
    <w:rsid w:val="009856A4"/>
    <w:rsid w:val="009907FF"/>
    <w:rsid w:val="00991AF6"/>
    <w:rsid w:val="009A350B"/>
    <w:rsid w:val="009A510F"/>
    <w:rsid w:val="009C28D9"/>
    <w:rsid w:val="009C4BE0"/>
    <w:rsid w:val="009C79CA"/>
    <w:rsid w:val="009D1698"/>
    <w:rsid w:val="009D1F2A"/>
    <w:rsid w:val="009D2DF4"/>
    <w:rsid w:val="009D31C1"/>
    <w:rsid w:val="009D4C4D"/>
    <w:rsid w:val="009D583E"/>
    <w:rsid w:val="009D6389"/>
    <w:rsid w:val="009E5453"/>
    <w:rsid w:val="009E6EF5"/>
    <w:rsid w:val="009F2A4A"/>
    <w:rsid w:val="009F6C19"/>
    <w:rsid w:val="00A049C1"/>
    <w:rsid w:val="00A04C06"/>
    <w:rsid w:val="00A05B92"/>
    <w:rsid w:val="00A116A5"/>
    <w:rsid w:val="00A1178A"/>
    <w:rsid w:val="00A20780"/>
    <w:rsid w:val="00A30D11"/>
    <w:rsid w:val="00A30FB1"/>
    <w:rsid w:val="00A31021"/>
    <w:rsid w:val="00A359FA"/>
    <w:rsid w:val="00A36F46"/>
    <w:rsid w:val="00A37616"/>
    <w:rsid w:val="00A37D6D"/>
    <w:rsid w:val="00A4666C"/>
    <w:rsid w:val="00A46DC2"/>
    <w:rsid w:val="00A518F6"/>
    <w:rsid w:val="00A51F84"/>
    <w:rsid w:val="00A52C29"/>
    <w:rsid w:val="00A535DF"/>
    <w:rsid w:val="00A543D2"/>
    <w:rsid w:val="00A63BE3"/>
    <w:rsid w:val="00A700F4"/>
    <w:rsid w:val="00A751EF"/>
    <w:rsid w:val="00A77EE1"/>
    <w:rsid w:val="00A92158"/>
    <w:rsid w:val="00A94107"/>
    <w:rsid w:val="00AA159C"/>
    <w:rsid w:val="00AA3A99"/>
    <w:rsid w:val="00AB5E15"/>
    <w:rsid w:val="00AC3442"/>
    <w:rsid w:val="00AD287A"/>
    <w:rsid w:val="00AD6406"/>
    <w:rsid w:val="00AD721D"/>
    <w:rsid w:val="00AE07A8"/>
    <w:rsid w:val="00AE120B"/>
    <w:rsid w:val="00AE1944"/>
    <w:rsid w:val="00AE19B4"/>
    <w:rsid w:val="00AE37F2"/>
    <w:rsid w:val="00AF34B6"/>
    <w:rsid w:val="00AF6142"/>
    <w:rsid w:val="00B00608"/>
    <w:rsid w:val="00B12AFE"/>
    <w:rsid w:val="00B16A5A"/>
    <w:rsid w:val="00B20794"/>
    <w:rsid w:val="00B22D74"/>
    <w:rsid w:val="00B323EE"/>
    <w:rsid w:val="00B32691"/>
    <w:rsid w:val="00B405F2"/>
    <w:rsid w:val="00B45014"/>
    <w:rsid w:val="00B512D9"/>
    <w:rsid w:val="00B61F8A"/>
    <w:rsid w:val="00B64900"/>
    <w:rsid w:val="00B64FD5"/>
    <w:rsid w:val="00B673EE"/>
    <w:rsid w:val="00B72EEE"/>
    <w:rsid w:val="00B73306"/>
    <w:rsid w:val="00B75EE1"/>
    <w:rsid w:val="00B833CF"/>
    <w:rsid w:val="00B839DB"/>
    <w:rsid w:val="00B84784"/>
    <w:rsid w:val="00B909EE"/>
    <w:rsid w:val="00B92563"/>
    <w:rsid w:val="00BA0F4E"/>
    <w:rsid w:val="00BB2D9E"/>
    <w:rsid w:val="00BB5E69"/>
    <w:rsid w:val="00BC0E41"/>
    <w:rsid w:val="00BC40CB"/>
    <w:rsid w:val="00BC74A8"/>
    <w:rsid w:val="00BD042E"/>
    <w:rsid w:val="00BD7401"/>
    <w:rsid w:val="00BD76BE"/>
    <w:rsid w:val="00BF59F6"/>
    <w:rsid w:val="00BF6D7E"/>
    <w:rsid w:val="00C0106C"/>
    <w:rsid w:val="00C035A0"/>
    <w:rsid w:val="00C07442"/>
    <w:rsid w:val="00C137FE"/>
    <w:rsid w:val="00C13FF4"/>
    <w:rsid w:val="00C1674F"/>
    <w:rsid w:val="00C416A4"/>
    <w:rsid w:val="00C6619C"/>
    <w:rsid w:val="00C67255"/>
    <w:rsid w:val="00C71A0A"/>
    <w:rsid w:val="00C736D5"/>
    <w:rsid w:val="00C73764"/>
    <w:rsid w:val="00C84FBB"/>
    <w:rsid w:val="00C925C4"/>
    <w:rsid w:val="00C94989"/>
    <w:rsid w:val="00CA1345"/>
    <w:rsid w:val="00CA76D4"/>
    <w:rsid w:val="00CB1E99"/>
    <w:rsid w:val="00CB41D5"/>
    <w:rsid w:val="00CD0D2F"/>
    <w:rsid w:val="00CD4979"/>
    <w:rsid w:val="00CD669E"/>
    <w:rsid w:val="00CD78A8"/>
    <w:rsid w:val="00CE3524"/>
    <w:rsid w:val="00CE3E6D"/>
    <w:rsid w:val="00CE5EE4"/>
    <w:rsid w:val="00CF5C09"/>
    <w:rsid w:val="00D005B3"/>
    <w:rsid w:val="00D0422D"/>
    <w:rsid w:val="00D0478C"/>
    <w:rsid w:val="00D050D7"/>
    <w:rsid w:val="00D06D36"/>
    <w:rsid w:val="00D1474D"/>
    <w:rsid w:val="00D173AA"/>
    <w:rsid w:val="00D23606"/>
    <w:rsid w:val="00D32093"/>
    <w:rsid w:val="00D33830"/>
    <w:rsid w:val="00D37053"/>
    <w:rsid w:val="00D40256"/>
    <w:rsid w:val="00D40690"/>
    <w:rsid w:val="00D410B8"/>
    <w:rsid w:val="00D54540"/>
    <w:rsid w:val="00D640B5"/>
    <w:rsid w:val="00D72B4C"/>
    <w:rsid w:val="00D76A27"/>
    <w:rsid w:val="00D80A12"/>
    <w:rsid w:val="00D87E49"/>
    <w:rsid w:val="00D96A53"/>
    <w:rsid w:val="00DA1622"/>
    <w:rsid w:val="00DA3832"/>
    <w:rsid w:val="00DA52A1"/>
    <w:rsid w:val="00DC2992"/>
    <w:rsid w:val="00DC78D0"/>
    <w:rsid w:val="00DD2923"/>
    <w:rsid w:val="00DD3197"/>
    <w:rsid w:val="00DD6925"/>
    <w:rsid w:val="00DD6C9C"/>
    <w:rsid w:val="00DE285C"/>
    <w:rsid w:val="00DE6455"/>
    <w:rsid w:val="00DF5626"/>
    <w:rsid w:val="00DF6EF4"/>
    <w:rsid w:val="00E04C11"/>
    <w:rsid w:val="00E05440"/>
    <w:rsid w:val="00E1363F"/>
    <w:rsid w:val="00E137CD"/>
    <w:rsid w:val="00E25A6E"/>
    <w:rsid w:val="00E26A53"/>
    <w:rsid w:val="00E31558"/>
    <w:rsid w:val="00E337A1"/>
    <w:rsid w:val="00E34711"/>
    <w:rsid w:val="00E35853"/>
    <w:rsid w:val="00E36A7A"/>
    <w:rsid w:val="00E44530"/>
    <w:rsid w:val="00E54D68"/>
    <w:rsid w:val="00E55FD5"/>
    <w:rsid w:val="00E60762"/>
    <w:rsid w:val="00E60B04"/>
    <w:rsid w:val="00E61E76"/>
    <w:rsid w:val="00E65972"/>
    <w:rsid w:val="00E67EA9"/>
    <w:rsid w:val="00E81A78"/>
    <w:rsid w:val="00E844D1"/>
    <w:rsid w:val="00E84625"/>
    <w:rsid w:val="00E92029"/>
    <w:rsid w:val="00E93005"/>
    <w:rsid w:val="00E960E0"/>
    <w:rsid w:val="00EB4CCF"/>
    <w:rsid w:val="00EB4D46"/>
    <w:rsid w:val="00EB641E"/>
    <w:rsid w:val="00EB6F9C"/>
    <w:rsid w:val="00EB71FC"/>
    <w:rsid w:val="00EC0469"/>
    <w:rsid w:val="00ED42A7"/>
    <w:rsid w:val="00ED42D8"/>
    <w:rsid w:val="00ED7972"/>
    <w:rsid w:val="00EE0597"/>
    <w:rsid w:val="00EE493C"/>
    <w:rsid w:val="00EF2E0C"/>
    <w:rsid w:val="00EF2EF8"/>
    <w:rsid w:val="00EF7264"/>
    <w:rsid w:val="00F01D6E"/>
    <w:rsid w:val="00F02751"/>
    <w:rsid w:val="00F103E2"/>
    <w:rsid w:val="00F142FE"/>
    <w:rsid w:val="00F209F3"/>
    <w:rsid w:val="00F22695"/>
    <w:rsid w:val="00F324B3"/>
    <w:rsid w:val="00F40CFB"/>
    <w:rsid w:val="00F50848"/>
    <w:rsid w:val="00F53AF3"/>
    <w:rsid w:val="00F6351C"/>
    <w:rsid w:val="00F655E6"/>
    <w:rsid w:val="00F76A2D"/>
    <w:rsid w:val="00F76B03"/>
    <w:rsid w:val="00F83012"/>
    <w:rsid w:val="00F850A7"/>
    <w:rsid w:val="00F85199"/>
    <w:rsid w:val="00F8625E"/>
    <w:rsid w:val="00F91374"/>
    <w:rsid w:val="00F92E8E"/>
    <w:rsid w:val="00F93B57"/>
    <w:rsid w:val="00F969CC"/>
    <w:rsid w:val="00FA0653"/>
    <w:rsid w:val="00FB1354"/>
    <w:rsid w:val="00FB261D"/>
    <w:rsid w:val="00FB2C01"/>
    <w:rsid w:val="00FB2D12"/>
    <w:rsid w:val="00FB34FD"/>
    <w:rsid w:val="00FB3922"/>
    <w:rsid w:val="00FB4EA0"/>
    <w:rsid w:val="00FB62A7"/>
    <w:rsid w:val="00FB7D61"/>
    <w:rsid w:val="00FC1245"/>
    <w:rsid w:val="00FC5DCC"/>
    <w:rsid w:val="00FC7B1A"/>
    <w:rsid w:val="00FD6040"/>
    <w:rsid w:val="00FD7889"/>
    <w:rsid w:val="00FE26E9"/>
    <w:rsid w:val="00FF2007"/>
    <w:rsid w:val="00FF4ADD"/>
    <w:rsid w:val="00FF4C1F"/>
    <w:rsid w:val="00FF4EDC"/>
    <w:rsid w:val="0DC0AF65"/>
    <w:rsid w:val="12C31648"/>
    <w:rsid w:val="20547AF8"/>
    <w:rsid w:val="221AF99F"/>
    <w:rsid w:val="223DACB6"/>
    <w:rsid w:val="2520AF49"/>
    <w:rsid w:val="29E5B8CE"/>
    <w:rsid w:val="2EA778C6"/>
    <w:rsid w:val="2F595466"/>
    <w:rsid w:val="319D17F1"/>
    <w:rsid w:val="3338E852"/>
    <w:rsid w:val="363C61AD"/>
    <w:rsid w:val="3CAA7E86"/>
    <w:rsid w:val="3D413444"/>
    <w:rsid w:val="4E8F2F0D"/>
    <w:rsid w:val="56CF6D45"/>
    <w:rsid w:val="5A39A3B1"/>
    <w:rsid w:val="5E78B9FC"/>
    <w:rsid w:val="6EECFD82"/>
    <w:rsid w:val="792C68B8"/>
    <w:rsid w:val="79A06B92"/>
    <w:rsid w:val="7F0C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52C39"/>
  <w15:docId w15:val="{47689D6D-0CC0-4A66-8644-A6583A57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customStyle="1" w:styleId="Default">
    <w:name w:val="Default"/>
    <w:rsid w:val="000904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E07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16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6A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6A5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6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6A5"/>
    <w:rPr>
      <w:b/>
      <w:bCs/>
      <w:color w:val="000000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6A5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9329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329C"/>
    <w:rPr>
      <w:i/>
      <w:iCs/>
    </w:rPr>
  </w:style>
  <w:style w:type="character" w:styleId="Hipercze">
    <w:name w:val="Hyperlink"/>
    <w:basedOn w:val="Domylnaczcionkaakapitu"/>
    <w:uiPriority w:val="99"/>
    <w:unhideWhenUsed/>
    <w:rsid w:val="0079329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20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E6D6D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574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2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e19d-80bd-4a96-bb10-ed649093a152">
      <Terms xmlns="http://schemas.microsoft.com/office/infopath/2007/PartnerControls"/>
    </lcf76f155ced4ddcb4097134ff3c332f>
    <TaxCatchAll xmlns="30da526c-2f60-4ea7-a31f-aa85284fcebe" xsi:nil="true"/>
    <status xmlns="816fe19d-80bd-4a96-bb10-ed649093a152">aktualny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3CC49BE499DC4F93D8A50176823095" ma:contentTypeVersion="11" ma:contentTypeDescription="Utwórz nowy dokument." ma:contentTypeScope="" ma:versionID="af5267a2a5ce7fb10644472eb8e5574c">
  <xsd:schema xmlns:xsd="http://www.w3.org/2001/XMLSchema" xmlns:xs="http://www.w3.org/2001/XMLSchema" xmlns:p="http://schemas.microsoft.com/office/2006/metadata/properties" xmlns:ns2="816fe19d-80bd-4a96-bb10-ed649093a152" xmlns:ns3="30da526c-2f60-4ea7-a31f-aa85284fcebe" targetNamespace="http://schemas.microsoft.com/office/2006/metadata/properties" ma:root="true" ma:fieldsID="165bd88b023728d2c956747a4f9a55d8" ns2:_="" ns3:_="">
    <xsd:import namespace="816fe19d-80bd-4a96-bb10-ed649093a152"/>
    <xsd:import namespace="30da526c-2f60-4ea7-a31f-aa85284fc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e19d-80bd-4a96-bb10-ed649093a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18" ma:displayName="status" ma:default="aktualny" ma:format="Dropdown" ma:internalName="status">
      <xsd:simpleType>
        <xsd:union memberTypes="dms:Text">
          <xsd:simpleType>
            <xsd:restriction base="dms:Choice">
              <xsd:enumeration value="aktualny"/>
              <xsd:enumeration value="archiwalny"/>
              <xsd:enumeration value="pomocniczy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a526c-2f60-4ea7-a31f-aa85284fc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992de78-85e1-475a-a826-8a45d71cab62}" ma:internalName="TaxCatchAll" ma:showField="CatchAllData" ma:web="30da526c-2f60-4ea7-a31f-aa85284fc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8ADCA-F412-4E54-BEFB-103AC4A06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0342B8-AFD3-4CDE-98B8-249DCDE43E98}">
  <ds:schemaRefs>
    <ds:schemaRef ds:uri="http://purl.org/dc/terms/"/>
    <ds:schemaRef ds:uri="30da526c-2f60-4ea7-a31f-aa85284fcebe"/>
    <ds:schemaRef ds:uri="http://purl.org/dc/elements/1.1/"/>
    <ds:schemaRef ds:uri="http://purl.org/dc/dcmitype/"/>
    <ds:schemaRef ds:uri="http://schemas.microsoft.com/office/2006/documentManagement/types"/>
    <ds:schemaRef ds:uri="816fe19d-80bd-4a96-bb10-ed649093a152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4CE7A-8E54-477A-B785-6E84FC930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fe19d-80bd-4a96-bb10-ed649093a152"/>
    <ds:schemaRef ds:uri="30da526c-2f60-4ea7-a31f-aa85284fc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5677A-C0CE-4CFA-A641-F3E32C68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cp:lastModifiedBy>Marzena Krzymińska | Łukasiewicz – PORT</cp:lastModifiedBy>
  <cp:revision>4</cp:revision>
  <cp:lastPrinted>2024-01-25T13:40:00Z</cp:lastPrinted>
  <dcterms:created xsi:type="dcterms:W3CDTF">2024-01-25T11:36:00Z</dcterms:created>
  <dcterms:modified xsi:type="dcterms:W3CDTF">2024-01-25T13:40:00Z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0x0101008D3CC49BE499DC4F93D8A50176823095</vt:lpwstr>
  </property>
  <property fmtid="{D5CDD505-2E9C-101B-9397-08002B2CF9AE}" pid="3" name="MediaServiceImageTags">
    <vt:lpwstr/>
  </property>
</Properties>
</file>