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4B18F" w14:textId="065F35DB" w:rsidR="00DF6EFE" w:rsidRPr="00243F73" w:rsidRDefault="00477A71" w:rsidP="00FB5734">
      <w:pPr>
        <w:spacing w:after="120" w:line="271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Łódź, </w:t>
      </w:r>
      <w:r w:rsidR="00DF6EFE" w:rsidRPr="00243F73">
        <w:rPr>
          <w:rFonts w:ascii="Calibri" w:hAnsi="Calibri" w:cs="Calibri"/>
        </w:rPr>
        <w:t xml:space="preserve">dnia </w:t>
      </w:r>
      <w:r w:rsidR="001050E8">
        <w:rPr>
          <w:rFonts w:ascii="Calibri" w:hAnsi="Calibri" w:cs="Calibri"/>
        </w:rPr>
        <w:t>25</w:t>
      </w:r>
      <w:r w:rsidR="00DF6EFE" w:rsidRPr="00243F73">
        <w:rPr>
          <w:rFonts w:ascii="Calibri" w:hAnsi="Calibri" w:cs="Calibri"/>
        </w:rPr>
        <w:t>.</w:t>
      </w:r>
      <w:r w:rsidR="001050E8">
        <w:rPr>
          <w:rFonts w:ascii="Calibri" w:hAnsi="Calibri" w:cs="Calibri"/>
        </w:rPr>
        <w:t>10</w:t>
      </w:r>
      <w:r w:rsidR="00DF6EFE" w:rsidRPr="00243F73">
        <w:rPr>
          <w:rFonts w:ascii="Calibri" w:hAnsi="Calibri" w:cs="Calibri"/>
        </w:rPr>
        <w:t>.202</w:t>
      </w:r>
      <w:r w:rsidR="00243F73" w:rsidRPr="00243F73">
        <w:rPr>
          <w:rFonts w:ascii="Calibri" w:hAnsi="Calibri" w:cs="Calibri"/>
        </w:rPr>
        <w:t>4</w:t>
      </w:r>
      <w:r w:rsidR="00DF6EFE" w:rsidRPr="00243F73">
        <w:rPr>
          <w:rFonts w:ascii="Calibri" w:hAnsi="Calibri" w:cs="Calibri"/>
        </w:rPr>
        <w:t xml:space="preserve"> r.</w:t>
      </w:r>
    </w:p>
    <w:p w14:paraId="1A4C9C22" w14:textId="4CE1DDF0" w:rsidR="00DF6EFE" w:rsidRPr="00243F73" w:rsidRDefault="00DF6EFE" w:rsidP="00FB5734">
      <w:pPr>
        <w:spacing w:after="120" w:line="271" w:lineRule="auto"/>
        <w:ind w:left="4253"/>
        <w:jc w:val="both"/>
        <w:rPr>
          <w:rFonts w:ascii="Calibri" w:hAnsi="Calibri" w:cs="Calibri"/>
        </w:rPr>
      </w:pPr>
      <w:r w:rsidRPr="00243F73">
        <w:rPr>
          <w:rFonts w:ascii="Calibri" w:hAnsi="Calibri" w:cs="Calibri"/>
        </w:rPr>
        <w:t>Do Uczestników postępowania o</w:t>
      </w:r>
      <w:r w:rsidR="00475F9F" w:rsidRPr="00243F73">
        <w:rPr>
          <w:rFonts w:ascii="Calibri" w:hAnsi="Calibri" w:cs="Calibri"/>
        </w:rPr>
        <w:t xml:space="preserve"> </w:t>
      </w:r>
      <w:r w:rsidRPr="00243F73">
        <w:rPr>
          <w:rFonts w:ascii="Calibri" w:hAnsi="Calibri" w:cs="Calibri"/>
        </w:rPr>
        <w:t>udzielenie zamówienia publicznego</w:t>
      </w:r>
    </w:p>
    <w:p w14:paraId="080E8E62" w14:textId="30B9D1D7" w:rsidR="00DF6EFE" w:rsidRPr="00243F73" w:rsidRDefault="00DF6EFE" w:rsidP="00FB5734">
      <w:pPr>
        <w:spacing w:after="120" w:line="271" w:lineRule="auto"/>
        <w:ind w:left="4253"/>
        <w:jc w:val="both"/>
        <w:rPr>
          <w:rFonts w:ascii="Calibri" w:hAnsi="Calibri" w:cs="Calibri"/>
          <w:b/>
        </w:rPr>
      </w:pPr>
      <w:r w:rsidRPr="00243F73">
        <w:rPr>
          <w:rFonts w:ascii="Calibri" w:hAnsi="Calibri" w:cs="Calibri"/>
          <w:b/>
        </w:rPr>
        <w:t xml:space="preserve">Znak sprawy: </w:t>
      </w:r>
      <w:r w:rsidR="001050E8" w:rsidRPr="001050E8">
        <w:rPr>
          <w:rFonts w:ascii="Calibri" w:hAnsi="Calibri" w:cs="Calibri"/>
          <w:b/>
          <w:bCs/>
          <w:lang w:val="x-none"/>
        </w:rPr>
        <w:t>ADT.261.11.2024</w:t>
      </w:r>
    </w:p>
    <w:p w14:paraId="0B9EA76C" w14:textId="47483608" w:rsidR="00DF6EFE" w:rsidRPr="0074676F" w:rsidRDefault="00DF6EFE" w:rsidP="00FB5734">
      <w:pPr>
        <w:tabs>
          <w:tab w:val="center" w:pos="2127"/>
        </w:tabs>
        <w:spacing w:before="360" w:after="120" w:line="271" w:lineRule="auto"/>
        <w:jc w:val="both"/>
        <w:rPr>
          <w:rFonts w:ascii="Calibri" w:eastAsia="Times New Roman" w:hAnsi="Calibri" w:cs="Calibri"/>
          <w:b/>
          <w:bCs/>
          <w:lang w:eastAsia="ar-SA"/>
        </w:rPr>
      </w:pPr>
      <w:r w:rsidRPr="00243F73">
        <w:rPr>
          <w:rFonts w:ascii="Calibri" w:hAnsi="Calibri" w:cs="Calibri"/>
          <w:b/>
        </w:rPr>
        <w:t xml:space="preserve">Dotyczy: </w:t>
      </w:r>
      <w:r w:rsidRPr="00243F73">
        <w:rPr>
          <w:rFonts w:ascii="Calibri" w:hAnsi="Calibri" w:cs="Calibri"/>
        </w:rPr>
        <w:t xml:space="preserve">Postępowania o udzielenie zamówienia publicznego </w:t>
      </w:r>
      <w:r w:rsidR="00475F9F" w:rsidRPr="00243F73">
        <w:rPr>
          <w:rFonts w:ascii="Calibri" w:hAnsi="Calibri" w:cs="Calibri"/>
        </w:rPr>
        <w:t xml:space="preserve">na usługę ubezpieczenia </w:t>
      </w:r>
      <w:r w:rsidR="001050E8">
        <w:rPr>
          <w:rFonts w:cstheme="minorHAnsi"/>
          <w:b/>
        </w:rPr>
        <w:t xml:space="preserve">Zespołu Opieki </w:t>
      </w:r>
      <w:r w:rsidR="001050E8" w:rsidRPr="0074676F">
        <w:rPr>
          <w:rFonts w:cstheme="minorHAnsi"/>
          <w:b/>
        </w:rPr>
        <w:t>Zdrowotnej w Łowiczu</w:t>
      </w:r>
      <w:r w:rsidR="001050E8" w:rsidRPr="0074676F">
        <w:rPr>
          <w:rFonts w:cstheme="minorHAnsi"/>
          <w:bCs/>
        </w:rPr>
        <w:t xml:space="preserve"> </w:t>
      </w:r>
      <w:r w:rsidR="00475F9F" w:rsidRPr="0074676F">
        <w:rPr>
          <w:rFonts w:ascii="Calibri" w:hAnsi="Calibri" w:cs="Calibri"/>
          <w:b/>
          <w:bCs/>
        </w:rPr>
        <w:t>(3 Części).</w:t>
      </w:r>
      <w:r w:rsidR="00475F9F" w:rsidRPr="0074676F">
        <w:rPr>
          <w:rFonts w:ascii="Calibri" w:hAnsi="Calibri" w:cs="Calibri"/>
        </w:rPr>
        <w:t xml:space="preserve"> </w:t>
      </w:r>
    </w:p>
    <w:p w14:paraId="60897FC6" w14:textId="0E80053A" w:rsidR="00DF6EFE" w:rsidRPr="0074676F" w:rsidRDefault="00DF6EFE" w:rsidP="0099535B">
      <w:pPr>
        <w:spacing w:after="360" w:line="271" w:lineRule="auto"/>
        <w:jc w:val="both"/>
        <w:rPr>
          <w:rFonts w:ascii="Calibri" w:hAnsi="Calibri" w:cs="Calibri"/>
          <w:b/>
          <w:bCs/>
        </w:rPr>
      </w:pPr>
      <w:r w:rsidRPr="0074676F">
        <w:rPr>
          <w:rFonts w:ascii="Calibri" w:hAnsi="Calibri" w:cs="Calibri"/>
        </w:rPr>
        <w:t xml:space="preserve">W odpowiedzi na </w:t>
      </w:r>
      <w:r w:rsidR="003C26D3" w:rsidRPr="0074676F">
        <w:rPr>
          <w:rFonts w:ascii="Calibri" w:hAnsi="Calibri" w:cs="Calibri"/>
        </w:rPr>
        <w:t>wnioski</w:t>
      </w:r>
      <w:r w:rsidRPr="0074676F">
        <w:rPr>
          <w:rFonts w:ascii="Calibri" w:hAnsi="Calibri" w:cs="Calibri"/>
        </w:rPr>
        <w:t xml:space="preserve"> Wykonawców,</w:t>
      </w:r>
      <w:r w:rsidR="003C26D3" w:rsidRPr="0074676F">
        <w:rPr>
          <w:rFonts w:ascii="Calibri" w:hAnsi="Calibri" w:cs="Calibri"/>
        </w:rPr>
        <w:t xml:space="preserve"> o wyjaśnienie </w:t>
      </w:r>
      <w:r w:rsidRPr="0074676F">
        <w:rPr>
          <w:rFonts w:ascii="Calibri" w:hAnsi="Calibri" w:cs="Calibri"/>
        </w:rPr>
        <w:t xml:space="preserve">treści </w:t>
      </w:r>
      <w:r w:rsidR="003C26D3" w:rsidRPr="0074676F">
        <w:rPr>
          <w:rFonts w:ascii="Calibri" w:hAnsi="Calibri" w:cs="Calibri"/>
        </w:rPr>
        <w:t>SWZ</w:t>
      </w:r>
      <w:r w:rsidRPr="0074676F">
        <w:rPr>
          <w:rFonts w:ascii="Calibri" w:hAnsi="Calibri" w:cs="Calibri"/>
        </w:rPr>
        <w:t xml:space="preserve">, działając w oparciu o art. 284 oraz 286 ustawy PZP – </w:t>
      </w:r>
      <w:r w:rsidRPr="0074676F">
        <w:rPr>
          <w:rFonts w:ascii="Calibri" w:hAnsi="Calibri" w:cs="Calibri"/>
          <w:b/>
          <w:bCs/>
        </w:rPr>
        <w:t xml:space="preserve">Zamawiający udziela wyjaśnień oraz wprowadza następujące zmiany treści SWZ </w:t>
      </w:r>
      <w:r w:rsidR="0074676F" w:rsidRPr="0074676F">
        <w:rPr>
          <w:rFonts w:ascii="Calibri" w:hAnsi="Calibri" w:cs="Calibri"/>
          <w:b/>
          <w:bCs/>
        </w:rPr>
        <w:t>w części jawnej.</w:t>
      </w:r>
    </w:p>
    <w:p w14:paraId="4291CF66" w14:textId="20438613" w:rsidR="0074676F" w:rsidRPr="0074676F" w:rsidRDefault="0074676F" w:rsidP="0099535B">
      <w:pPr>
        <w:spacing w:after="360" w:line="271" w:lineRule="auto"/>
        <w:jc w:val="both"/>
        <w:rPr>
          <w:rFonts w:ascii="Calibri" w:hAnsi="Calibri" w:cs="Calibri"/>
          <w:b/>
          <w:bCs/>
        </w:rPr>
      </w:pPr>
      <w:r w:rsidRPr="0074676F">
        <w:rPr>
          <w:rFonts w:ascii="Calibri" w:hAnsi="Calibri" w:cs="Calibri"/>
          <w:b/>
          <w:bCs/>
        </w:rPr>
        <w:t>Wykonawcom, którzy zwrócili się o udostępnienie poufnej części SWZ zostały przekazane wyjaśnienia i zmodyfikowane Załączniki dotyczące części poufnej.</w:t>
      </w:r>
    </w:p>
    <w:p w14:paraId="38D422A6" w14:textId="77777777" w:rsidR="0074676F" w:rsidRPr="0074676F" w:rsidRDefault="0074676F" w:rsidP="0074676F">
      <w:pPr>
        <w:spacing w:after="0" w:line="271" w:lineRule="auto"/>
        <w:jc w:val="both"/>
        <w:rPr>
          <w:rFonts w:ascii="Calibri" w:hAnsi="Calibri" w:cs="Calibri"/>
          <w:b/>
          <w:bCs/>
        </w:rPr>
      </w:pPr>
      <w:r w:rsidRPr="0074676F">
        <w:rPr>
          <w:rFonts w:ascii="Calibri" w:hAnsi="Calibri" w:cs="Calibri"/>
          <w:b/>
          <w:bCs/>
        </w:rPr>
        <w:t>Pytanie 6</w:t>
      </w:r>
    </w:p>
    <w:p w14:paraId="3D420575" w14:textId="77777777" w:rsidR="0074676F" w:rsidRPr="0074676F" w:rsidRDefault="0074676F" w:rsidP="0074676F">
      <w:pPr>
        <w:spacing w:after="120" w:line="271" w:lineRule="auto"/>
        <w:jc w:val="both"/>
        <w:rPr>
          <w:rFonts w:ascii="Calibri" w:hAnsi="Calibri" w:cs="Calibri"/>
        </w:rPr>
      </w:pPr>
      <w:r w:rsidRPr="0074676F">
        <w:rPr>
          <w:rFonts w:ascii="Calibri" w:hAnsi="Calibri" w:cs="Calibri"/>
        </w:rPr>
        <w:t>§ 8 wzoru umowy (3) – prosimy o wyłączenie zapisu związanego z możliwością przedłużenia okresu umowy w ramach zamówień przeprowadzanych w trybie z wolnej ręki w okolicznościach określonych w art. 214 ust.1 pkt 7 ustawy Prawo zamówień publicznych</w:t>
      </w:r>
    </w:p>
    <w:p w14:paraId="28D83A76" w14:textId="77777777" w:rsidR="0074676F" w:rsidRPr="0074676F" w:rsidRDefault="0074676F" w:rsidP="0074676F">
      <w:pPr>
        <w:spacing w:after="120" w:line="271" w:lineRule="auto"/>
        <w:jc w:val="both"/>
        <w:rPr>
          <w:rFonts w:ascii="Calibri" w:hAnsi="Calibri" w:cs="Calibri"/>
          <w:b/>
          <w:bCs/>
        </w:rPr>
      </w:pPr>
      <w:r w:rsidRPr="0074676F">
        <w:rPr>
          <w:rFonts w:ascii="Calibri" w:hAnsi="Calibri" w:cs="Calibri"/>
          <w:b/>
          <w:bCs/>
        </w:rPr>
        <w:t>Odpowiedź:</w:t>
      </w:r>
    </w:p>
    <w:p w14:paraId="0A479C5C" w14:textId="77777777" w:rsidR="0074676F" w:rsidRPr="0074676F" w:rsidRDefault="0074676F" w:rsidP="0074676F">
      <w:pPr>
        <w:spacing w:after="120" w:line="271" w:lineRule="auto"/>
        <w:jc w:val="both"/>
        <w:rPr>
          <w:rFonts w:ascii="Calibri" w:hAnsi="Calibri" w:cs="Calibri"/>
          <w:b/>
          <w:bCs/>
        </w:rPr>
      </w:pPr>
      <w:r w:rsidRPr="0074676F">
        <w:rPr>
          <w:rFonts w:ascii="Calibri" w:hAnsi="Calibri" w:cs="Calibri"/>
          <w:b/>
          <w:bCs/>
          <w:color w:val="FF0000"/>
        </w:rPr>
        <w:t>Zamawiający nie wyraża zgody na modyfikację SWZ w powyższym zakresie.</w:t>
      </w:r>
    </w:p>
    <w:p w14:paraId="78462094" w14:textId="77777777" w:rsidR="0074676F" w:rsidRPr="0074676F" w:rsidRDefault="0074676F" w:rsidP="0074676F">
      <w:pPr>
        <w:pStyle w:val="Akapitzlist1"/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74676F">
        <w:rPr>
          <w:rFonts w:asciiTheme="minorHAnsi" w:hAnsiTheme="minorHAnsi" w:cstheme="minorHAnsi"/>
        </w:rPr>
        <w:t>Zamawiający informuje, że:</w:t>
      </w:r>
    </w:p>
    <w:p w14:paraId="355CBF95" w14:textId="77777777" w:rsidR="0074676F" w:rsidRPr="0074676F" w:rsidRDefault="0074676F" w:rsidP="0074676F">
      <w:pPr>
        <w:pStyle w:val="Akapitzlist1"/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74676F">
        <w:rPr>
          <w:rFonts w:asciiTheme="minorHAnsi" w:hAnsiTheme="minorHAnsi" w:cstheme="minorHAnsi"/>
        </w:rPr>
        <w:t>§ 8 i § 10 – dotyczy rzadkich sytuacji nagłych i trudnych do określenia na etapie ogłaszania postępowania- może wystąpić sytuacja przedłużenia okresu ubezpieczenia na 1 – 3 m-cy z uwagi na nierozstrzygnięcie kolejnego postępowania przetargowego.</w:t>
      </w:r>
    </w:p>
    <w:p w14:paraId="0EFDD176" w14:textId="77777777" w:rsidR="0074676F" w:rsidRPr="0074676F" w:rsidRDefault="0074676F" w:rsidP="0074676F">
      <w:pPr>
        <w:spacing w:after="0" w:line="271" w:lineRule="auto"/>
        <w:jc w:val="both"/>
        <w:rPr>
          <w:rFonts w:ascii="Calibri" w:hAnsi="Calibri" w:cs="Calibri"/>
          <w:b/>
          <w:bCs/>
        </w:rPr>
      </w:pPr>
      <w:r w:rsidRPr="0074676F">
        <w:rPr>
          <w:rFonts w:ascii="Calibri" w:hAnsi="Calibri" w:cs="Calibri"/>
          <w:b/>
          <w:bCs/>
        </w:rPr>
        <w:t>Pytanie 7</w:t>
      </w:r>
    </w:p>
    <w:p w14:paraId="3A594467" w14:textId="77777777" w:rsidR="0074676F" w:rsidRPr="0074676F" w:rsidRDefault="0074676F" w:rsidP="0074676F">
      <w:pPr>
        <w:spacing w:after="120" w:line="271" w:lineRule="auto"/>
        <w:jc w:val="both"/>
        <w:rPr>
          <w:rFonts w:ascii="Calibri" w:hAnsi="Calibri" w:cs="Calibri"/>
        </w:rPr>
      </w:pPr>
      <w:r w:rsidRPr="0074676F">
        <w:rPr>
          <w:rFonts w:ascii="Calibri" w:hAnsi="Calibri" w:cs="Calibri"/>
        </w:rPr>
        <w:t>W przypadku braku zgody na powyższe prosimy o modyfikację zapisu § 8 wzoru umowy (3) „ubezpieczenie nowo nabytego pojazdu oraz przedłużenie terminu ochrony - składka zostanie wyliczona proporcjonalnie do ilości dni udzielonej przez Wykonawcę ochrony, bez stosowania zasady składki minimalnej dla wystawionej polisy. z zastosowaniem stawek/ składek ustalonych dla zamówienia podstawowego. Maksymalny termin przedłużenia umowy nie może być dłuższy niż 3 miesiące.</w:t>
      </w:r>
    </w:p>
    <w:p w14:paraId="0DA20787" w14:textId="77777777" w:rsidR="0074676F" w:rsidRPr="0074676F" w:rsidRDefault="0074676F" w:rsidP="0074676F">
      <w:pPr>
        <w:spacing w:after="120" w:line="271" w:lineRule="auto"/>
        <w:jc w:val="both"/>
        <w:rPr>
          <w:rFonts w:ascii="Calibri" w:hAnsi="Calibri" w:cs="Calibri"/>
          <w:b/>
          <w:bCs/>
        </w:rPr>
      </w:pPr>
      <w:r w:rsidRPr="0074676F">
        <w:rPr>
          <w:rFonts w:ascii="Calibri" w:hAnsi="Calibri" w:cs="Calibri"/>
          <w:b/>
          <w:bCs/>
        </w:rPr>
        <w:t>Odpowiedź:</w:t>
      </w:r>
    </w:p>
    <w:p w14:paraId="1C076CEF" w14:textId="77777777" w:rsidR="0074676F" w:rsidRPr="0074676F" w:rsidRDefault="0074676F" w:rsidP="0074676F">
      <w:pPr>
        <w:spacing w:after="120" w:line="271" w:lineRule="auto"/>
        <w:jc w:val="both"/>
        <w:rPr>
          <w:rFonts w:ascii="Calibri" w:hAnsi="Calibri" w:cs="Calibri"/>
          <w:b/>
          <w:bCs/>
        </w:rPr>
      </w:pPr>
      <w:r w:rsidRPr="0074676F">
        <w:rPr>
          <w:rFonts w:ascii="Calibri" w:hAnsi="Calibri" w:cs="Calibri"/>
          <w:b/>
          <w:bCs/>
          <w:color w:val="FF0000"/>
        </w:rPr>
        <w:t>Zamawiający nie wyraża zgody na modyfikację SWZ w powyższym zakresie.</w:t>
      </w:r>
    </w:p>
    <w:p w14:paraId="63EACAB7" w14:textId="77777777" w:rsidR="0074676F" w:rsidRPr="0074676F" w:rsidRDefault="0074676F" w:rsidP="0074676F">
      <w:pPr>
        <w:spacing w:after="120" w:line="271" w:lineRule="auto"/>
        <w:jc w:val="both"/>
        <w:rPr>
          <w:rFonts w:ascii="Calibri" w:hAnsi="Calibri" w:cs="Calibri"/>
          <w:b/>
          <w:bCs/>
        </w:rPr>
      </w:pPr>
      <w:r w:rsidRPr="0074676F">
        <w:rPr>
          <w:rFonts w:ascii="Calibri" w:hAnsi="Calibri" w:cs="Calibri"/>
        </w:rPr>
        <w:t xml:space="preserve">Jednocześnie Zamawiający potwierdza, że w przypadku ubezpieczenia nowo nabytego pojazdu oraz przedłużenia terminu ochrony - składka zostanie wyliczona proporcjonalnie do ilości dni udzielonej przez Wykonawcę ochrony, bez stosowania zasady składki minimalnej dla wystawionej polisy, z zastosowaniem stawek/ składek ustalonych dla zamówienia podstawowego. </w:t>
      </w:r>
    </w:p>
    <w:p w14:paraId="1C068618" w14:textId="77777777" w:rsidR="0074676F" w:rsidRPr="0074676F" w:rsidRDefault="0074676F" w:rsidP="0074676F">
      <w:pPr>
        <w:spacing w:after="0" w:line="240" w:lineRule="auto"/>
        <w:jc w:val="both"/>
        <w:rPr>
          <w:rFonts w:eastAsiaTheme="minorEastAsia" w:cstheme="minorHAnsi"/>
          <w:lang w:eastAsia="pl-PL"/>
        </w:rPr>
      </w:pPr>
      <w:r w:rsidRPr="0074676F">
        <w:rPr>
          <w:rFonts w:ascii="Calibri" w:hAnsi="Calibri" w:cs="Calibri"/>
          <w:b/>
          <w:bCs/>
        </w:rPr>
        <w:t>Pytanie 15</w:t>
      </w:r>
    </w:p>
    <w:p w14:paraId="4153111F" w14:textId="77777777" w:rsidR="0074676F" w:rsidRPr="0074676F" w:rsidRDefault="0074676F" w:rsidP="0074676F">
      <w:pPr>
        <w:spacing w:after="160" w:line="240" w:lineRule="auto"/>
        <w:jc w:val="both"/>
        <w:rPr>
          <w:rFonts w:eastAsiaTheme="minorEastAsia" w:cstheme="minorHAnsi"/>
          <w:lang w:eastAsia="pl-PL"/>
        </w:rPr>
      </w:pPr>
      <w:r w:rsidRPr="0074676F">
        <w:rPr>
          <w:rFonts w:eastAsiaTheme="minorEastAsia" w:cstheme="minorHAnsi"/>
          <w:lang w:eastAsia="pl-PL"/>
        </w:rPr>
        <w:t>Prosimy o skrócenie okresu, na jaki ma być zawarta umowa generalna do 12 miesięcy. W przypadku braku zgody na roczny okres obowiązywania umowy generalnej, wprowadzenie klauzuli wypowiedzenia w treści:</w:t>
      </w:r>
    </w:p>
    <w:p w14:paraId="2AC4BA44" w14:textId="77777777" w:rsidR="0074676F" w:rsidRPr="0074676F" w:rsidRDefault="0074676F" w:rsidP="0074676F">
      <w:pPr>
        <w:spacing w:after="0" w:line="240" w:lineRule="auto"/>
        <w:ind w:left="357"/>
        <w:jc w:val="both"/>
        <w:rPr>
          <w:rFonts w:eastAsiaTheme="minorEastAsia" w:cstheme="minorHAnsi"/>
          <w:lang w:eastAsia="pl-PL"/>
        </w:rPr>
      </w:pPr>
      <w:r w:rsidRPr="0074676F">
        <w:rPr>
          <w:rFonts w:eastAsiaTheme="minorEastAsia" w:cstheme="minorHAnsi"/>
          <w:lang w:eastAsia="pl-PL"/>
        </w:rPr>
        <w:lastRenderedPageBreak/>
        <w:t xml:space="preserve">Klauzula wypowiedzenia umowy przez Strony </w:t>
      </w:r>
    </w:p>
    <w:p w14:paraId="582A7AAC" w14:textId="77777777" w:rsidR="0074676F" w:rsidRPr="0074676F" w:rsidRDefault="0074676F" w:rsidP="0074676F">
      <w:pPr>
        <w:spacing w:after="0" w:line="240" w:lineRule="auto"/>
        <w:ind w:left="357"/>
        <w:jc w:val="both"/>
        <w:rPr>
          <w:rFonts w:eastAsiaTheme="minorEastAsia" w:cstheme="minorHAnsi"/>
          <w:lang w:eastAsia="pl-PL"/>
        </w:rPr>
      </w:pPr>
      <w:r w:rsidRPr="0074676F">
        <w:rPr>
          <w:rFonts w:eastAsiaTheme="minorEastAsia" w:cstheme="minorHAnsi"/>
          <w:lang w:eastAsia="pl-PL"/>
        </w:rPr>
        <w:t xml:space="preserve">1. Każda ze stron może wypowiedzieć umowę z zachowaniem 3 miesięcznego okresu wypowiedzenia ze skutkiem na koniec pierwszego lub drugiego okresu ubezpieczenia, z zastrzeżeniem, że Ubezpieczyciel może tego dokonać, jeżeli na koniec 8 miesiąca pierwszego lub 8 miesiąca drugiego okresu ubezpieczenia wskaźnik szkodowości przekroczy 30 % </w:t>
      </w:r>
    </w:p>
    <w:p w14:paraId="70B10C9F" w14:textId="77777777" w:rsidR="0074676F" w:rsidRPr="0074676F" w:rsidRDefault="0074676F" w:rsidP="0074676F">
      <w:pPr>
        <w:spacing w:after="0" w:line="240" w:lineRule="auto"/>
        <w:ind w:left="357"/>
        <w:jc w:val="both"/>
        <w:rPr>
          <w:rFonts w:eastAsiaTheme="minorEastAsia" w:cstheme="minorHAnsi"/>
          <w:lang w:eastAsia="pl-PL"/>
        </w:rPr>
      </w:pPr>
      <w:r w:rsidRPr="0074676F">
        <w:rPr>
          <w:rFonts w:eastAsiaTheme="minorEastAsia" w:cstheme="minorHAnsi"/>
          <w:lang w:eastAsia="pl-PL"/>
        </w:rPr>
        <w:t>2. Wskaźnik szkodowości ustala się jako stosunek wypłaconych odszkodowań i założonych rezerw na odszkodowania, odpowiednio:</w:t>
      </w:r>
    </w:p>
    <w:p w14:paraId="533E1E6E" w14:textId="77777777" w:rsidR="0074676F" w:rsidRPr="0074676F" w:rsidRDefault="0074676F" w:rsidP="0074676F">
      <w:pPr>
        <w:spacing w:after="0" w:line="240" w:lineRule="auto"/>
        <w:ind w:left="357"/>
        <w:jc w:val="both"/>
        <w:rPr>
          <w:rFonts w:eastAsiaTheme="minorEastAsia" w:cstheme="minorHAnsi"/>
          <w:lang w:eastAsia="pl-PL"/>
        </w:rPr>
      </w:pPr>
      <w:r w:rsidRPr="0074676F">
        <w:rPr>
          <w:rFonts w:eastAsiaTheme="minorEastAsia" w:cstheme="minorHAnsi"/>
          <w:lang w:eastAsia="pl-PL"/>
        </w:rPr>
        <w:t>• na koniec 8 miesiąca pierwszego okresu ubezpieczenia - za okres 8 pierwszych miesięcy tego okresu ubezpieczenia</w:t>
      </w:r>
    </w:p>
    <w:p w14:paraId="112246BE" w14:textId="77777777" w:rsidR="0074676F" w:rsidRPr="0074676F" w:rsidRDefault="0074676F" w:rsidP="0074676F">
      <w:pPr>
        <w:spacing w:after="0" w:line="240" w:lineRule="auto"/>
        <w:ind w:left="357"/>
        <w:jc w:val="both"/>
        <w:rPr>
          <w:rFonts w:eastAsiaTheme="minorEastAsia" w:cstheme="minorHAnsi"/>
          <w:lang w:eastAsia="pl-PL"/>
        </w:rPr>
      </w:pPr>
      <w:r w:rsidRPr="0074676F">
        <w:rPr>
          <w:rFonts w:eastAsiaTheme="minorEastAsia" w:cstheme="minorHAnsi"/>
          <w:lang w:eastAsia="pl-PL"/>
        </w:rPr>
        <w:t>• na koniec 8 miesiąca drugiego okresu ubezpieczenia - za okres 12 miesięcy pierwszego okresu ubezpieczenia i 8 pierwszych miesięcy drugiego okresu ubezpieczenia.</w:t>
      </w:r>
    </w:p>
    <w:p w14:paraId="6B00A643" w14:textId="77777777" w:rsidR="0074676F" w:rsidRPr="0074676F" w:rsidRDefault="0074676F" w:rsidP="0074676F">
      <w:pPr>
        <w:spacing w:after="0" w:line="240" w:lineRule="auto"/>
        <w:ind w:left="357"/>
        <w:jc w:val="both"/>
        <w:rPr>
          <w:rFonts w:eastAsiaTheme="minorEastAsia" w:cstheme="minorHAnsi"/>
          <w:lang w:eastAsia="pl-PL"/>
        </w:rPr>
      </w:pPr>
      <w:r w:rsidRPr="0074676F">
        <w:rPr>
          <w:rFonts w:eastAsiaTheme="minorEastAsia" w:cstheme="minorHAnsi"/>
          <w:lang w:eastAsia="pl-PL"/>
        </w:rPr>
        <w:t>3. Dla celów niniejszej klauzuli rozumie się :</w:t>
      </w:r>
    </w:p>
    <w:p w14:paraId="12F73DDF" w14:textId="77777777" w:rsidR="0074676F" w:rsidRPr="0074676F" w:rsidRDefault="0074676F" w:rsidP="0074676F">
      <w:pPr>
        <w:spacing w:after="0" w:line="240" w:lineRule="auto"/>
        <w:ind w:left="357"/>
        <w:jc w:val="both"/>
        <w:rPr>
          <w:rFonts w:eastAsiaTheme="minorEastAsia" w:cstheme="minorHAnsi"/>
          <w:lang w:eastAsia="pl-PL"/>
        </w:rPr>
      </w:pPr>
      <w:r w:rsidRPr="0074676F">
        <w:rPr>
          <w:rFonts w:eastAsiaTheme="minorEastAsia" w:cstheme="minorHAnsi"/>
          <w:lang w:eastAsia="pl-PL"/>
        </w:rPr>
        <w:t>• przez pierwszy okres ubezpieczenia - pierwsze 12 miesięcy trwania umowy;</w:t>
      </w:r>
    </w:p>
    <w:p w14:paraId="320D4C49" w14:textId="77777777" w:rsidR="0074676F" w:rsidRPr="0074676F" w:rsidRDefault="0074676F" w:rsidP="0074676F">
      <w:pPr>
        <w:spacing w:after="0" w:line="240" w:lineRule="auto"/>
        <w:ind w:left="357"/>
        <w:jc w:val="both"/>
        <w:rPr>
          <w:rFonts w:eastAsiaTheme="minorEastAsia" w:cstheme="minorHAnsi"/>
          <w:lang w:eastAsia="pl-PL"/>
        </w:rPr>
      </w:pPr>
      <w:r w:rsidRPr="0074676F">
        <w:rPr>
          <w:rFonts w:eastAsiaTheme="minorEastAsia" w:cstheme="minorHAnsi"/>
          <w:lang w:eastAsia="pl-PL"/>
        </w:rPr>
        <w:t>• przez drugi okres ubezpieczenia - 12 miesięcy następujące po pierwszym okresie ubezpieczenia.</w:t>
      </w:r>
    </w:p>
    <w:p w14:paraId="43344FCE" w14:textId="77777777" w:rsidR="0074676F" w:rsidRPr="0074676F" w:rsidRDefault="0074676F" w:rsidP="0074676F">
      <w:pPr>
        <w:spacing w:after="0" w:line="240" w:lineRule="auto"/>
        <w:ind w:left="357"/>
        <w:jc w:val="both"/>
        <w:rPr>
          <w:rFonts w:eastAsiaTheme="minorEastAsia" w:cstheme="minorHAnsi"/>
          <w:lang w:eastAsia="pl-PL"/>
        </w:rPr>
      </w:pPr>
      <w:r w:rsidRPr="0074676F">
        <w:rPr>
          <w:rFonts w:eastAsiaTheme="minorEastAsia" w:cstheme="minorHAnsi"/>
          <w:lang w:eastAsia="pl-PL"/>
        </w:rPr>
        <w:t>• Przez wskaźnik szkodowości= [(odszkodowania wypłacone + rezerwy) / (składka przypisana brutto – prowizja pośrednika)] x 100 %</w:t>
      </w:r>
    </w:p>
    <w:p w14:paraId="48E67005" w14:textId="77777777" w:rsidR="0074676F" w:rsidRPr="0074676F" w:rsidRDefault="0074676F" w:rsidP="0074676F">
      <w:pPr>
        <w:spacing w:after="120" w:line="271" w:lineRule="auto"/>
        <w:jc w:val="both"/>
        <w:rPr>
          <w:rFonts w:ascii="Calibri" w:hAnsi="Calibri" w:cs="Calibri"/>
          <w:b/>
          <w:bCs/>
        </w:rPr>
      </w:pPr>
      <w:r w:rsidRPr="0074676F">
        <w:rPr>
          <w:rFonts w:ascii="Calibri" w:hAnsi="Calibri" w:cs="Calibri"/>
          <w:b/>
          <w:bCs/>
        </w:rPr>
        <w:t>Odpowiedź:</w:t>
      </w:r>
    </w:p>
    <w:p w14:paraId="4B645605" w14:textId="77777777" w:rsidR="0074676F" w:rsidRPr="0074676F" w:rsidRDefault="0074676F" w:rsidP="0074676F">
      <w:pPr>
        <w:spacing w:after="120" w:line="271" w:lineRule="auto"/>
        <w:jc w:val="both"/>
        <w:rPr>
          <w:rFonts w:ascii="Calibri" w:hAnsi="Calibri" w:cs="Calibri"/>
          <w:b/>
          <w:bCs/>
          <w:color w:val="FF0000"/>
        </w:rPr>
      </w:pPr>
      <w:r w:rsidRPr="0074676F">
        <w:rPr>
          <w:rFonts w:ascii="Calibri" w:hAnsi="Calibri" w:cs="Calibri"/>
          <w:b/>
          <w:bCs/>
          <w:color w:val="FF0000"/>
        </w:rPr>
        <w:t>Zamawiający nie wyraża zgody na modyfikację SWZ w powyższym zakresie.</w:t>
      </w:r>
    </w:p>
    <w:p w14:paraId="6BC1A7B7" w14:textId="77777777" w:rsidR="0074676F" w:rsidRPr="0074676F" w:rsidRDefault="0074676F" w:rsidP="0074676F">
      <w:pPr>
        <w:spacing w:after="0" w:line="240" w:lineRule="auto"/>
        <w:jc w:val="both"/>
        <w:rPr>
          <w:rFonts w:eastAsiaTheme="minorEastAsia" w:cstheme="minorHAnsi"/>
          <w:lang w:eastAsia="pl-PL"/>
        </w:rPr>
      </w:pPr>
      <w:bookmarkStart w:id="0" w:name="_Hlk180667854"/>
      <w:r w:rsidRPr="0074676F">
        <w:rPr>
          <w:rFonts w:ascii="Calibri" w:hAnsi="Calibri" w:cs="Calibri"/>
          <w:b/>
          <w:bCs/>
        </w:rPr>
        <w:t>Pytanie 32</w:t>
      </w:r>
    </w:p>
    <w:p w14:paraId="7F4C1847" w14:textId="77777777" w:rsidR="0074676F" w:rsidRPr="0074676F" w:rsidRDefault="0074676F" w:rsidP="0074676F">
      <w:pPr>
        <w:spacing w:after="160" w:line="240" w:lineRule="auto"/>
        <w:jc w:val="both"/>
        <w:rPr>
          <w:rFonts w:eastAsiaTheme="minorEastAsia" w:cstheme="minorHAnsi"/>
          <w:lang w:eastAsia="pl-PL"/>
        </w:rPr>
      </w:pPr>
      <w:r w:rsidRPr="0074676F">
        <w:rPr>
          <w:rFonts w:eastAsiaTheme="minorEastAsia" w:cstheme="minorHAnsi"/>
          <w:lang w:eastAsia="pl-PL"/>
        </w:rPr>
        <w:t>Prosimy o możliwość doprecyzowania zapisów Załącznika nr 3a do SWZ - Wzór umowy dla Części 1, § 5 ust . 2 Zgłoszenie i likwidacja szkody, wypłata odszkodowania - Wykonawca zobowiązany jest niezwłocznie informować Zamawiającego o każdej decyzji dotyczącej wypłaty, decyzji dotyczącej odmowy, piśmie zawierającym ustosunkowanie się do wniesionego przez poszkodowanego odwołania, skargi, zażalenia, pozwie wniesionym przeciwko Wykonawcy - Wykonawca może przekazać Zamawiającemu tylko zawiadomienie o decyzji wypłaty lub odmowy, jednak w szkodach osobowych Wykonawca nie będzie wysyłać treści pełnych decyzji czy np. odpowiedzi na skargi, bo zawierają one dane wrażliwe o stanie zdrowia poszkodowanego.</w:t>
      </w:r>
    </w:p>
    <w:p w14:paraId="254C654A" w14:textId="77777777" w:rsidR="0074676F" w:rsidRPr="0074676F" w:rsidRDefault="0074676F" w:rsidP="0074676F">
      <w:pPr>
        <w:spacing w:after="120" w:line="271" w:lineRule="auto"/>
        <w:jc w:val="both"/>
        <w:rPr>
          <w:rFonts w:ascii="Calibri" w:hAnsi="Calibri" w:cs="Calibri"/>
          <w:b/>
          <w:bCs/>
        </w:rPr>
      </w:pPr>
      <w:bookmarkStart w:id="1" w:name="_Hlk180668880"/>
      <w:bookmarkEnd w:id="0"/>
      <w:r w:rsidRPr="0074676F">
        <w:rPr>
          <w:rFonts w:ascii="Calibri" w:hAnsi="Calibri" w:cs="Calibri"/>
          <w:b/>
          <w:bCs/>
        </w:rPr>
        <w:t>Odpowiedź:</w:t>
      </w:r>
      <w:r w:rsidRPr="0074676F">
        <w:t xml:space="preserve"> </w:t>
      </w:r>
      <w:r w:rsidRPr="0074676F">
        <w:rPr>
          <w:rFonts w:ascii="Calibri" w:hAnsi="Calibri" w:cs="Calibri"/>
        </w:rPr>
        <w:t xml:space="preserve">Zamawiający nie wyraża zgody na proponowane zmiany. </w:t>
      </w:r>
      <w:r w:rsidRPr="0074676F">
        <w:rPr>
          <w:rFonts w:cstheme="minorHAnsi"/>
        </w:rPr>
        <w:t>Zamawiający zapewnia, że wszelka korespondencja prowadzona będzie w zakresie i w zgodności z obowiązującym prawem oraz ochroną danych osobowych.</w:t>
      </w:r>
    </w:p>
    <w:bookmarkEnd w:id="1"/>
    <w:p w14:paraId="7ED68758" w14:textId="77777777" w:rsidR="0074676F" w:rsidRPr="0074676F" w:rsidRDefault="0074676F" w:rsidP="0074676F">
      <w:pPr>
        <w:spacing w:after="0" w:line="240" w:lineRule="auto"/>
        <w:jc w:val="both"/>
        <w:rPr>
          <w:rFonts w:eastAsiaTheme="minorEastAsia" w:cstheme="minorHAnsi"/>
          <w:lang w:eastAsia="pl-PL"/>
        </w:rPr>
      </w:pPr>
      <w:r w:rsidRPr="0074676F">
        <w:rPr>
          <w:rFonts w:ascii="Calibri" w:hAnsi="Calibri" w:cs="Calibri"/>
          <w:b/>
          <w:bCs/>
        </w:rPr>
        <w:t>Pytanie 33</w:t>
      </w:r>
    </w:p>
    <w:p w14:paraId="07133568" w14:textId="77777777" w:rsidR="0074676F" w:rsidRPr="0074676F" w:rsidRDefault="0074676F" w:rsidP="0074676F">
      <w:pPr>
        <w:spacing w:after="160" w:line="240" w:lineRule="auto"/>
        <w:jc w:val="both"/>
        <w:rPr>
          <w:rFonts w:eastAsiaTheme="minorEastAsia" w:cstheme="minorHAnsi"/>
          <w:lang w:eastAsia="pl-PL"/>
        </w:rPr>
      </w:pPr>
      <w:r w:rsidRPr="0074676F">
        <w:rPr>
          <w:rFonts w:eastAsiaTheme="minorEastAsia" w:cstheme="minorHAnsi"/>
          <w:lang w:eastAsia="pl-PL"/>
        </w:rPr>
        <w:t>Prosimy o wykreślenie z Załącznika nr 3a do SWZ - Wzór umowy dla Części 1, zapisów § 10 – Zakaz cesji.</w:t>
      </w:r>
    </w:p>
    <w:p w14:paraId="06F482C5" w14:textId="77777777" w:rsidR="0074676F" w:rsidRPr="0074676F" w:rsidRDefault="0074676F" w:rsidP="0074676F">
      <w:pPr>
        <w:spacing w:after="120" w:line="271" w:lineRule="auto"/>
        <w:jc w:val="both"/>
        <w:rPr>
          <w:rFonts w:ascii="Calibri" w:hAnsi="Calibri" w:cs="Calibri"/>
          <w:b/>
          <w:bCs/>
        </w:rPr>
      </w:pPr>
      <w:r w:rsidRPr="0074676F">
        <w:rPr>
          <w:rFonts w:ascii="Calibri" w:hAnsi="Calibri" w:cs="Calibri"/>
          <w:b/>
          <w:bCs/>
        </w:rPr>
        <w:t>Odpowiedź:</w:t>
      </w:r>
    </w:p>
    <w:p w14:paraId="6D496494" w14:textId="77777777" w:rsidR="0074676F" w:rsidRPr="0074676F" w:rsidRDefault="0074676F" w:rsidP="0074676F">
      <w:pPr>
        <w:spacing w:after="120" w:line="271" w:lineRule="auto"/>
        <w:jc w:val="both"/>
        <w:rPr>
          <w:rFonts w:ascii="Calibri" w:hAnsi="Calibri" w:cs="Calibri"/>
          <w:b/>
          <w:bCs/>
          <w:color w:val="FF0000"/>
        </w:rPr>
      </w:pPr>
      <w:r w:rsidRPr="0074676F">
        <w:rPr>
          <w:rFonts w:ascii="Calibri" w:hAnsi="Calibri" w:cs="Calibri"/>
          <w:b/>
          <w:bCs/>
          <w:color w:val="FF0000"/>
        </w:rPr>
        <w:t>Zamawiający nie wyraża zgody na modyfikację SWZ w powyższym zakresie.</w:t>
      </w:r>
    </w:p>
    <w:p w14:paraId="3C9CDA32" w14:textId="77777777" w:rsidR="0074676F" w:rsidRPr="0074676F" w:rsidRDefault="0074676F" w:rsidP="0074676F">
      <w:pPr>
        <w:spacing w:after="0" w:line="240" w:lineRule="auto"/>
        <w:jc w:val="both"/>
        <w:rPr>
          <w:rFonts w:eastAsiaTheme="minorEastAsia" w:cstheme="minorHAnsi"/>
          <w:lang w:eastAsia="pl-PL"/>
        </w:rPr>
      </w:pPr>
      <w:r w:rsidRPr="0074676F">
        <w:rPr>
          <w:rFonts w:ascii="Calibri" w:hAnsi="Calibri" w:cs="Calibri"/>
          <w:b/>
          <w:bCs/>
        </w:rPr>
        <w:t>Pytanie 37</w:t>
      </w:r>
    </w:p>
    <w:p w14:paraId="686B941E" w14:textId="77777777" w:rsidR="0074676F" w:rsidRPr="0074676F" w:rsidRDefault="0074676F" w:rsidP="0074676F">
      <w:pPr>
        <w:spacing w:after="160" w:line="240" w:lineRule="auto"/>
        <w:jc w:val="both"/>
        <w:rPr>
          <w:rFonts w:eastAsiaTheme="minorEastAsia" w:cstheme="minorHAnsi"/>
          <w:lang w:eastAsia="pl-PL"/>
        </w:rPr>
      </w:pPr>
      <w:r w:rsidRPr="0074676F">
        <w:rPr>
          <w:rFonts w:eastAsiaTheme="minorEastAsia" w:cstheme="minorHAnsi"/>
          <w:lang w:eastAsia="pl-PL"/>
        </w:rPr>
        <w:t>Prosimy o wyrażenie zgody na przesunięcie terminu składania ofert na 31.10.2024r.</w:t>
      </w:r>
    </w:p>
    <w:p w14:paraId="021E2895" w14:textId="77777777" w:rsidR="0074676F" w:rsidRPr="0074676F" w:rsidRDefault="0074676F" w:rsidP="0074676F">
      <w:pPr>
        <w:spacing w:after="120" w:line="271" w:lineRule="auto"/>
        <w:jc w:val="both"/>
        <w:rPr>
          <w:rFonts w:ascii="Calibri" w:hAnsi="Calibri" w:cs="Calibri"/>
          <w:b/>
          <w:bCs/>
        </w:rPr>
      </w:pPr>
      <w:r w:rsidRPr="0074676F">
        <w:rPr>
          <w:rFonts w:ascii="Calibri" w:hAnsi="Calibri" w:cs="Calibri"/>
          <w:b/>
          <w:bCs/>
        </w:rPr>
        <w:t>Odpowiedź:</w:t>
      </w:r>
    </w:p>
    <w:p w14:paraId="5A077BE6" w14:textId="77777777" w:rsidR="0074676F" w:rsidRPr="0074676F" w:rsidRDefault="0074676F" w:rsidP="0074676F">
      <w:pPr>
        <w:tabs>
          <w:tab w:val="left" w:pos="113"/>
        </w:tabs>
        <w:autoSpaceDE w:val="0"/>
        <w:jc w:val="both"/>
        <w:rPr>
          <w:rFonts w:cstheme="minorHAnsi"/>
          <w:bCs/>
        </w:rPr>
      </w:pPr>
      <w:r w:rsidRPr="0074676F">
        <w:rPr>
          <w:rFonts w:cstheme="minorHAnsi"/>
        </w:rPr>
        <w:t>Zamawiający przesunął termin składania i otwarcia ofert na dzień 30.10.2024.</w:t>
      </w:r>
    </w:p>
    <w:p w14:paraId="5F4C9B38" w14:textId="77777777" w:rsidR="0074676F" w:rsidRPr="0074676F" w:rsidRDefault="0074676F" w:rsidP="0074676F">
      <w:pPr>
        <w:spacing w:after="0" w:line="271" w:lineRule="auto"/>
        <w:jc w:val="both"/>
        <w:rPr>
          <w:rFonts w:cstheme="minorHAnsi"/>
        </w:rPr>
      </w:pPr>
      <w:r w:rsidRPr="0074676F">
        <w:rPr>
          <w:rFonts w:ascii="Calibri" w:hAnsi="Calibri" w:cs="Calibri"/>
          <w:b/>
          <w:bCs/>
        </w:rPr>
        <w:t>Pytanie 69</w:t>
      </w:r>
    </w:p>
    <w:p w14:paraId="18EBAB28" w14:textId="77777777" w:rsidR="0074676F" w:rsidRPr="0074676F" w:rsidRDefault="0074676F" w:rsidP="0074676F">
      <w:pPr>
        <w:spacing w:after="0" w:line="271" w:lineRule="auto"/>
        <w:jc w:val="both"/>
        <w:rPr>
          <w:rFonts w:cstheme="minorHAnsi"/>
        </w:rPr>
      </w:pPr>
      <w:r w:rsidRPr="0074676F">
        <w:rPr>
          <w:rFonts w:cstheme="minorHAnsi"/>
        </w:rPr>
        <w:t>Prosimy o zmianę terminu składania oferta na 29.10.2024 r.</w:t>
      </w:r>
    </w:p>
    <w:p w14:paraId="2411E205" w14:textId="77777777" w:rsidR="0074676F" w:rsidRDefault="0074676F" w:rsidP="0074676F">
      <w:pPr>
        <w:spacing w:after="120" w:line="271" w:lineRule="auto"/>
        <w:jc w:val="both"/>
        <w:rPr>
          <w:rFonts w:ascii="Calibri" w:hAnsi="Calibri" w:cs="Calibri"/>
          <w:b/>
          <w:bCs/>
        </w:rPr>
      </w:pPr>
      <w:r w:rsidRPr="0074676F">
        <w:rPr>
          <w:rFonts w:ascii="Calibri" w:hAnsi="Calibri" w:cs="Calibri"/>
          <w:b/>
          <w:bCs/>
        </w:rPr>
        <w:t>Odpowiedź: jak w pyt. 37</w:t>
      </w:r>
    </w:p>
    <w:p w14:paraId="14F28600" w14:textId="2DF7BF03" w:rsidR="00653BDE" w:rsidRPr="00653BDE" w:rsidRDefault="00653BDE" w:rsidP="0036230A">
      <w:pPr>
        <w:spacing w:before="120" w:after="240" w:line="271" w:lineRule="auto"/>
        <w:jc w:val="both"/>
        <w:rPr>
          <w:rFonts w:ascii="Calibri" w:hAnsi="Calibri" w:cs="Calibri"/>
        </w:rPr>
      </w:pPr>
    </w:p>
    <w:sectPr w:rsidR="00653BDE" w:rsidRPr="00653BD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5C0C4" w14:textId="77777777" w:rsidR="007130E3" w:rsidRDefault="007130E3" w:rsidP="00DF6EFE">
      <w:pPr>
        <w:spacing w:after="0" w:line="240" w:lineRule="auto"/>
      </w:pPr>
      <w:r>
        <w:separator/>
      </w:r>
    </w:p>
  </w:endnote>
  <w:endnote w:type="continuationSeparator" w:id="0">
    <w:p w14:paraId="1E5FCA79" w14:textId="77777777" w:rsidR="007130E3" w:rsidRDefault="007130E3" w:rsidP="00DF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1745699"/>
      <w:docPartObj>
        <w:docPartGallery w:val="Page Numbers (Bottom of Page)"/>
        <w:docPartUnique/>
      </w:docPartObj>
    </w:sdtPr>
    <w:sdtEndPr/>
    <w:sdtContent>
      <w:p w14:paraId="3AF2F85E" w14:textId="77777777" w:rsidR="00024589" w:rsidRDefault="00024589" w:rsidP="0002458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6B33DA10" w14:textId="77777777" w:rsidR="00024589" w:rsidRPr="00024589" w:rsidRDefault="00024589" w:rsidP="000245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7854A" w14:textId="77777777" w:rsidR="007130E3" w:rsidRDefault="007130E3" w:rsidP="00DF6EFE">
      <w:pPr>
        <w:spacing w:after="0" w:line="240" w:lineRule="auto"/>
      </w:pPr>
      <w:r>
        <w:separator/>
      </w:r>
    </w:p>
  </w:footnote>
  <w:footnote w:type="continuationSeparator" w:id="0">
    <w:p w14:paraId="1132C235" w14:textId="77777777" w:rsidR="007130E3" w:rsidRDefault="007130E3" w:rsidP="00DF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31443" w14:textId="4F77EA44" w:rsidR="00DF6EFE" w:rsidRDefault="00A84FD3" w:rsidP="00DF6EFE">
    <w:pPr>
      <w:pStyle w:val="Nagwek"/>
    </w:pPr>
    <w:r>
      <w:t xml:space="preserve">JAWNE </w:t>
    </w:r>
    <w:r w:rsidR="00DF6EFE" w:rsidRPr="007055CF">
      <w:t>WYJAŚNIENIA TREŚCI SWZ</w:t>
    </w:r>
  </w:p>
  <w:p w14:paraId="1DFEAB36" w14:textId="2A85F635" w:rsidR="00DF6EFE" w:rsidRPr="00DF6EFE" w:rsidRDefault="00DF6EFE" w:rsidP="00DF6E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800EC"/>
    <w:multiLevelType w:val="hybridMultilevel"/>
    <w:tmpl w:val="0608B36E"/>
    <w:lvl w:ilvl="0" w:tplc="1E7020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24609"/>
    <w:multiLevelType w:val="hybridMultilevel"/>
    <w:tmpl w:val="5F326D9C"/>
    <w:lvl w:ilvl="0" w:tplc="FFFFFFFF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B640F7E"/>
    <w:multiLevelType w:val="hybridMultilevel"/>
    <w:tmpl w:val="34F60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76F6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90530D"/>
    <w:multiLevelType w:val="hybridMultilevel"/>
    <w:tmpl w:val="E2C896AA"/>
    <w:lvl w:ilvl="0" w:tplc="79CE32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B6AA7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D1293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B8820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38048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73A22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E3665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768D0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D905C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332B37B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4AB1EC0"/>
    <w:multiLevelType w:val="hybridMultilevel"/>
    <w:tmpl w:val="E9CA7058"/>
    <w:lvl w:ilvl="0" w:tplc="30B02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55D7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A6340B5"/>
    <w:multiLevelType w:val="hybridMultilevel"/>
    <w:tmpl w:val="96D4CA64"/>
    <w:lvl w:ilvl="0" w:tplc="FD96309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hAnsi="Calibri" w:hint="default"/>
        <w:b w:val="0"/>
        <w:color w:val="0D0D0D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BC1D55"/>
    <w:multiLevelType w:val="hybridMultilevel"/>
    <w:tmpl w:val="0608B36E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B0F6D"/>
    <w:multiLevelType w:val="hybridMultilevel"/>
    <w:tmpl w:val="FFFFFFFF"/>
    <w:lvl w:ilvl="0" w:tplc="5FCCA5A0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C52D1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2B63586"/>
    <w:multiLevelType w:val="hybridMultilevel"/>
    <w:tmpl w:val="44ACE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B0D6C"/>
    <w:multiLevelType w:val="hybridMultilevel"/>
    <w:tmpl w:val="DEE0B636"/>
    <w:lvl w:ilvl="0" w:tplc="FFFFFFF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63D532B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FF17F8"/>
    <w:multiLevelType w:val="hybridMultilevel"/>
    <w:tmpl w:val="6B644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44679"/>
    <w:multiLevelType w:val="hybridMultilevel"/>
    <w:tmpl w:val="DEE0B636"/>
    <w:lvl w:ilvl="0" w:tplc="64242D9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7F7C0FD6"/>
    <w:multiLevelType w:val="hybridMultilevel"/>
    <w:tmpl w:val="583C69D8"/>
    <w:lvl w:ilvl="0" w:tplc="B5FCFA6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373611">
    <w:abstractNumId w:val="2"/>
  </w:num>
  <w:num w:numId="2" w16cid:durableId="1863203086">
    <w:abstractNumId w:val="0"/>
  </w:num>
  <w:num w:numId="3" w16cid:durableId="372002249">
    <w:abstractNumId w:val="8"/>
  </w:num>
  <w:num w:numId="4" w16cid:durableId="232664510">
    <w:abstractNumId w:val="3"/>
  </w:num>
  <w:num w:numId="5" w16cid:durableId="291056042">
    <w:abstractNumId w:val="14"/>
  </w:num>
  <w:num w:numId="6" w16cid:durableId="145704690">
    <w:abstractNumId w:val="5"/>
  </w:num>
  <w:num w:numId="7" w16cid:durableId="2052725083">
    <w:abstractNumId w:val="7"/>
  </w:num>
  <w:num w:numId="8" w16cid:durableId="1720124188">
    <w:abstractNumId w:val="10"/>
  </w:num>
  <w:num w:numId="9" w16cid:durableId="1871066525">
    <w:abstractNumId w:val="11"/>
  </w:num>
  <w:num w:numId="10" w16cid:durableId="424612484">
    <w:abstractNumId w:val="17"/>
  </w:num>
  <w:num w:numId="11" w16cid:durableId="1835877298">
    <w:abstractNumId w:val="6"/>
  </w:num>
  <w:num w:numId="12" w16cid:durableId="162819796">
    <w:abstractNumId w:val="4"/>
  </w:num>
  <w:num w:numId="13" w16cid:durableId="1100948590">
    <w:abstractNumId w:val="1"/>
  </w:num>
  <w:num w:numId="14" w16cid:durableId="1007445927">
    <w:abstractNumId w:val="15"/>
  </w:num>
  <w:num w:numId="15" w16cid:durableId="45767157">
    <w:abstractNumId w:val="9"/>
  </w:num>
  <w:num w:numId="16" w16cid:durableId="699284441">
    <w:abstractNumId w:val="16"/>
  </w:num>
  <w:num w:numId="17" w16cid:durableId="398094590">
    <w:abstractNumId w:val="13"/>
  </w:num>
  <w:num w:numId="18" w16cid:durableId="15561182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EFE"/>
    <w:rsid w:val="00001DC5"/>
    <w:rsid w:val="00024589"/>
    <w:rsid w:val="00026768"/>
    <w:rsid w:val="00036DB2"/>
    <w:rsid w:val="00075A80"/>
    <w:rsid w:val="00091678"/>
    <w:rsid w:val="00096B3E"/>
    <w:rsid w:val="000B15F0"/>
    <w:rsid w:val="000D791E"/>
    <w:rsid w:val="000E1194"/>
    <w:rsid w:val="000F6338"/>
    <w:rsid w:val="00103E1C"/>
    <w:rsid w:val="001046BC"/>
    <w:rsid w:val="001050E8"/>
    <w:rsid w:val="00154842"/>
    <w:rsid w:val="00160EF7"/>
    <w:rsid w:val="001C1234"/>
    <w:rsid w:val="001C4421"/>
    <w:rsid w:val="001E0881"/>
    <w:rsid w:val="001F1A1C"/>
    <w:rsid w:val="00212236"/>
    <w:rsid w:val="00215998"/>
    <w:rsid w:val="00243F73"/>
    <w:rsid w:val="00282134"/>
    <w:rsid w:val="002A2FE2"/>
    <w:rsid w:val="003200E6"/>
    <w:rsid w:val="00321A05"/>
    <w:rsid w:val="00322C71"/>
    <w:rsid w:val="0035667A"/>
    <w:rsid w:val="00357764"/>
    <w:rsid w:val="0036230A"/>
    <w:rsid w:val="0038790D"/>
    <w:rsid w:val="003C1A20"/>
    <w:rsid w:val="003C26D3"/>
    <w:rsid w:val="003F40BD"/>
    <w:rsid w:val="00403856"/>
    <w:rsid w:val="0041368A"/>
    <w:rsid w:val="00417C67"/>
    <w:rsid w:val="00442BEE"/>
    <w:rsid w:val="00450385"/>
    <w:rsid w:val="00450810"/>
    <w:rsid w:val="00474F5B"/>
    <w:rsid w:val="00475F9F"/>
    <w:rsid w:val="00477A71"/>
    <w:rsid w:val="0048134E"/>
    <w:rsid w:val="004B52BE"/>
    <w:rsid w:val="004F2F2A"/>
    <w:rsid w:val="004F657A"/>
    <w:rsid w:val="005A639C"/>
    <w:rsid w:val="005A728B"/>
    <w:rsid w:val="005B1E54"/>
    <w:rsid w:val="005C34C4"/>
    <w:rsid w:val="005E028D"/>
    <w:rsid w:val="005E53DB"/>
    <w:rsid w:val="005F128D"/>
    <w:rsid w:val="00643F59"/>
    <w:rsid w:val="00650A93"/>
    <w:rsid w:val="00653BDE"/>
    <w:rsid w:val="00657EE1"/>
    <w:rsid w:val="00671799"/>
    <w:rsid w:val="0069133A"/>
    <w:rsid w:val="006C5E7E"/>
    <w:rsid w:val="006D6F7C"/>
    <w:rsid w:val="007055CF"/>
    <w:rsid w:val="007130E3"/>
    <w:rsid w:val="0074676F"/>
    <w:rsid w:val="007702DC"/>
    <w:rsid w:val="00781465"/>
    <w:rsid w:val="007860D7"/>
    <w:rsid w:val="00795C05"/>
    <w:rsid w:val="007C6638"/>
    <w:rsid w:val="007D2B3A"/>
    <w:rsid w:val="007D5937"/>
    <w:rsid w:val="007E7DE1"/>
    <w:rsid w:val="0081270A"/>
    <w:rsid w:val="0082629E"/>
    <w:rsid w:val="00826481"/>
    <w:rsid w:val="008309C1"/>
    <w:rsid w:val="008314FE"/>
    <w:rsid w:val="00831943"/>
    <w:rsid w:val="0083273D"/>
    <w:rsid w:val="00841397"/>
    <w:rsid w:val="00851C24"/>
    <w:rsid w:val="00891A53"/>
    <w:rsid w:val="00891A66"/>
    <w:rsid w:val="008A05E2"/>
    <w:rsid w:val="008B6510"/>
    <w:rsid w:val="008C45A5"/>
    <w:rsid w:val="008C6AD1"/>
    <w:rsid w:val="008D6A1D"/>
    <w:rsid w:val="008E054D"/>
    <w:rsid w:val="008F574D"/>
    <w:rsid w:val="0090686D"/>
    <w:rsid w:val="00906D70"/>
    <w:rsid w:val="0092631F"/>
    <w:rsid w:val="00961E99"/>
    <w:rsid w:val="009854AC"/>
    <w:rsid w:val="0099535B"/>
    <w:rsid w:val="009D7595"/>
    <w:rsid w:val="00A02EC3"/>
    <w:rsid w:val="00A1009D"/>
    <w:rsid w:val="00A22859"/>
    <w:rsid w:val="00A268F9"/>
    <w:rsid w:val="00A76ADE"/>
    <w:rsid w:val="00A84FD3"/>
    <w:rsid w:val="00A94102"/>
    <w:rsid w:val="00AB0192"/>
    <w:rsid w:val="00AC2C2B"/>
    <w:rsid w:val="00AC3279"/>
    <w:rsid w:val="00AC3C69"/>
    <w:rsid w:val="00AD25AC"/>
    <w:rsid w:val="00AE20E9"/>
    <w:rsid w:val="00AF33CF"/>
    <w:rsid w:val="00B3395A"/>
    <w:rsid w:val="00B4043F"/>
    <w:rsid w:val="00B55214"/>
    <w:rsid w:val="00B92570"/>
    <w:rsid w:val="00BB05AD"/>
    <w:rsid w:val="00BB4B0C"/>
    <w:rsid w:val="00BB7669"/>
    <w:rsid w:val="00C235E8"/>
    <w:rsid w:val="00C50F1A"/>
    <w:rsid w:val="00C53967"/>
    <w:rsid w:val="00C56313"/>
    <w:rsid w:val="00C76F9B"/>
    <w:rsid w:val="00C84BE8"/>
    <w:rsid w:val="00C9338D"/>
    <w:rsid w:val="00CA2607"/>
    <w:rsid w:val="00CB25A9"/>
    <w:rsid w:val="00CB6EE5"/>
    <w:rsid w:val="00CC7DEF"/>
    <w:rsid w:val="00CD0ABB"/>
    <w:rsid w:val="00CD6AB6"/>
    <w:rsid w:val="00CF390C"/>
    <w:rsid w:val="00D00A0C"/>
    <w:rsid w:val="00D04BFA"/>
    <w:rsid w:val="00D158E5"/>
    <w:rsid w:val="00D327F0"/>
    <w:rsid w:val="00D34136"/>
    <w:rsid w:val="00D419E7"/>
    <w:rsid w:val="00D51DCA"/>
    <w:rsid w:val="00D709D2"/>
    <w:rsid w:val="00D751FC"/>
    <w:rsid w:val="00D81993"/>
    <w:rsid w:val="00D91B93"/>
    <w:rsid w:val="00DD020B"/>
    <w:rsid w:val="00DE1A14"/>
    <w:rsid w:val="00DF6EFE"/>
    <w:rsid w:val="00E143EA"/>
    <w:rsid w:val="00E16B6B"/>
    <w:rsid w:val="00E22EC6"/>
    <w:rsid w:val="00E42A2C"/>
    <w:rsid w:val="00E63275"/>
    <w:rsid w:val="00E7151A"/>
    <w:rsid w:val="00EA0CF5"/>
    <w:rsid w:val="00EA0FA6"/>
    <w:rsid w:val="00EA5C45"/>
    <w:rsid w:val="00ED1289"/>
    <w:rsid w:val="00ED212F"/>
    <w:rsid w:val="00EE5236"/>
    <w:rsid w:val="00F011F3"/>
    <w:rsid w:val="00F0541E"/>
    <w:rsid w:val="00F2785E"/>
    <w:rsid w:val="00F33842"/>
    <w:rsid w:val="00F4060A"/>
    <w:rsid w:val="00F95591"/>
    <w:rsid w:val="00FA5521"/>
    <w:rsid w:val="00FB02A4"/>
    <w:rsid w:val="00FB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52A87"/>
  <w15:chartTrackingRefBased/>
  <w15:docId w15:val="{D937501E-A77A-4857-BB99-BD767E99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194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6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6EF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F6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EFE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83273D"/>
    <w:pPr>
      <w:ind w:left="720"/>
      <w:contextualSpacing/>
    </w:pPr>
  </w:style>
  <w:style w:type="paragraph" w:customStyle="1" w:styleId="Default">
    <w:name w:val="Default"/>
    <w:rsid w:val="00CB25A9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34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34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34C4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4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34C4"/>
    <w:rPr>
      <w:b/>
      <w:bCs/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A76AD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6AD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21A05"/>
    <w:pPr>
      <w:spacing w:after="0" w:line="240" w:lineRule="auto"/>
    </w:pPr>
    <w:rPr>
      <w:kern w:val="0"/>
      <w14:ligatures w14:val="none"/>
    </w:rPr>
  </w:style>
  <w:style w:type="paragraph" w:customStyle="1" w:styleId="Akapitzlist1">
    <w:name w:val="Akapit z listą1"/>
    <w:basedOn w:val="Normalny"/>
    <w:rsid w:val="0074676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190803-8571-4625-ade1-1b749d228a8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38803ED4C7374598F17D33288B02D9" ma:contentTypeVersion="5" ma:contentTypeDescription="Utwórz nowy dokument." ma:contentTypeScope="" ma:versionID="b63048cc4b8d0e91c4b95e0c42afcc3e">
  <xsd:schema xmlns:xsd="http://www.w3.org/2001/XMLSchema" xmlns:xs="http://www.w3.org/2001/XMLSchema" xmlns:p="http://schemas.microsoft.com/office/2006/metadata/properties" xmlns:ns3="b9190803-8571-4625-ade1-1b749d228a8c" targetNamespace="http://schemas.microsoft.com/office/2006/metadata/properties" ma:root="true" ma:fieldsID="f3601adcf2e3502632a1a90d0f402dae" ns3:_="">
    <xsd:import namespace="b9190803-8571-4625-ade1-1b749d228a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90803-8571-4625-ade1-1b749d228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74AB31-177D-437D-A8A2-0A26CD5A3E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1C5000-A0D9-41B8-9C4C-2242AFA3369F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b9190803-8571-4625-ade1-1b749d228a8c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8F22A52-C1EF-4B34-84A8-5D90FB463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190803-8571-4625-ade1-1b749d228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704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Agnieszka Mikołajczyk</cp:lastModifiedBy>
  <cp:revision>6</cp:revision>
  <cp:lastPrinted>2023-08-16T13:46:00Z</cp:lastPrinted>
  <dcterms:created xsi:type="dcterms:W3CDTF">2024-02-16T12:10:00Z</dcterms:created>
  <dcterms:modified xsi:type="dcterms:W3CDTF">2024-10-25T08:00:00Z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0x0101004638803ED4C7374598F17D33288B02D9</vt:lpwstr>
  </property>
</Properties>
</file>