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2C328398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A6650F">
        <w:rPr>
          <w:rFonts w:asciiTheme="minorHAnsi" w:eastAsia="Calibri" w:hAnsiTheme="minorHAnsi" w:cstheme="minorHAnsi"/>
          <w:sz w:val="22"/>
          <w:szCs w:val="22"/>
        </w:rPr>
        <w:t>22.10</w:t>
      </w:r>
      <w:r w:rsidR="00D22DFA">
        <w:rPr>
          <w:rFonts w:asciiTheme="minorHAnsi" w:eastAsia="Calibri" w:hAnsiTheme="minorHAnsi" w:cstheme="minorHAnsi"/>
          <w:sz w:val="22"/>
          <w:szCs w:val="22"/>
        </w:rPr>
        <w:t>.202</w:t>
      </w:r>
      <w:r w:rsidR="00F611D2">
        <w:rPr>
          <w:rFonts w:asciiTheme="minorHAnsi" w:eastAsia="Calibri" w:hAnsiTheme="minorHAnsi" w:cstheme="minorHAnsi"/>
          <w:sz w:val="22"/>
          <w:szCs w:val="22"/>
        </w:rPr>
        <w:t>4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0A1B12" w14:textId="6D8C4571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DB015C" w:rsidRPr="00DB015C">
        <w:rPr>
          <w:rFonts w:asciiTheme="minorHAnsi" w:eastAsia="Calibri" w:hAnsiTheme="minorHAnsi" w:cstheme="minorHAnsi"/>
          <w:b/>
          <w:sz w:val="22"/>
          <w:szCs w:val="22"/>
        </w:rPr>
        <w:t xml:space="preserve">Projekt </w:t>
      </w:r>
      <w:r w:rsidR="00417664">
        <w:rPr>
          <w:rFonts w:asciiTheme="minorHAnsi" w:eastAsia="Calibri" w:hAnsiTheme="minorHAnsi" w:cstheme="minorHAnsi"/>
          <w:b/>
          <w:sz w:val="22"/>
          <w:szCs w:val="22"/>
        </w:rPr>
        <w:t xml:space="preserve">przebudowy </w:t>
      </w:r>
      <w:r w:rsidR="00B75A26">
        <w:rPr>
          <w:rFonts w:asciiTheme="minorHAnsi" w:eastAsia="Calibri" w:hAnsiTheme="minorHAnsi" w:cstheme="minorHAnsi"/>
          <w:b/>
          <w:sz w:val="22"/>
          <w:szCs w:val="22"/>
        </w:rPr>
        <w:t xml:space="preserve">przepompowni ścieków </w:t>
      </w:r>
      <w:r w:rsidR="00417664">
        <w:rPr>
          <w:rFonts w:asciiTheme="minorHAnsi" w:eastAsia="Calibri" w:hAnsiTheme="minorHAnsi" w:cstheme="minorHAnsi"/>
          <w:b/>
          <w:sz w:val="22"/>
          <w:szCs w:val="22"/>
        </w:rPr>
        <w:t xml:space="preserve">PŚK Szczawiowa </w:t>
      </w:r>
      <w:r w:rsidR="00DB015C" w:rsidRPr="00DB015C">
        <w:rPr>
          <w:rFonts w:asciiTheme="minorHAnsi" w:eastAsia="Calibri" w:hAnsiTheme="minorHAnsi" w:cstheme="minorHAnsi"/>
          <w:b/>
          <w:sz w:val="22"/>
          <w:szCs w:val="22"/>
        </w:rPr>
        <w:t>w Szczecinie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45318BA2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58E131FB" w14:textId="77777777" w:rsidR="00A6650F" w:rsidRPr="00A6650F" w:rsidRDefault="00A6650F" w:rsidP="00A6650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A6650F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A6650F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2474B11" w14:textId="77777777" w:rsidR="00A6650F" w:rsidRPr="00A6650F" w:rsidRDefault="00A6650F" w:rsidP="00A6650F">
      <w:pPr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3C185C4" w14:textId="77777777" w:rsidR="00A6650F" w:rsidRPr="004E6B4C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F5E2143" w14:textId="1F8726A7" w:rsidR="00FB180C" w:rsidRPr="00015371" w:rsidRDefault="0014109E" w:rsidP="00015371">
      <w:pPr>
        <w:pStyle w:val="Akapitzlist"/>
        <w:numPr>
          <w:ilvl w:val="0"/>
          <w:numId w:val="30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3D2FC2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E91885" w:rsidRPr="003D2F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opracowaniu dokumentacji projektowej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 xml:space="preserve">przebudowy </w:t>
      </w:r>
      <w:r w:rsidR="00D32AD6">
        <w:rPr>
          <w:rFonts w:asciiTheme="minorHAnsi" w:hAnsiTheme="minorHAnsi" w:cstheme="minorHAnsi"/>
          <w:sz w:val="22"/>
          <w:szCs w:val="22"/>
          <w:lang w:eastAsia="pl-PL"/>
        </w:rPr>
        <w:t xml:space="preserve">przepompowni ścieków przy ul.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 xml:space="preserve">Szczawiowej (działka 25/8 </w:t>
      </w:r>
      <w:r w:rsidR="00CC4023">
        <w:rPr>
          <w:rFonts w:asciiTheme="minorHAnsi" w:hAnsiTheme="minorHAnsi" w:cstheme="minorHAnsi"/>
          <w:sz w:val="22"/>
          <w:szCs w:val="22"/>
          <w:lang w:eastAsia="pl-PL"/>
        </w:rPr>
        <w:t xml:space="preserve">oraz 10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>obręb 1064</w:t>
      </w:r>
      <w:r w:rsidR="00787DC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 w Szczecinie.</w:t>
      </w:r>
    </w:p>
    <w:p w14:paraId="59D0E761" w14:textId="6FC56BE0" w:rsidR="00EF508E" w:rsidRPr="00015371" w:rsidRDefault="00674154" w:rsidP="00015371">
      <w:pPr>
        <w:pStyle w:val="Akapitzlist"/>
        <w:numPr>
          <w:ilvl w:val="0"/>
          <w:numId w:val="30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Szczegółowy z</w:t>
      </w:r>
      <w:r w:rsidR="00430D35"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akres zamówienia</w:t>
      </w:r>
      <w:r w:rsidR="00AB5894"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obejmuje</w:t>
      </w:r>
      <w:r w:rsidR="00430D35"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71EC32F0" w14:textId="708FE9D2" w:rsidR="003C000F" w:rsidRDefault="00430D35" w:rsidP="00015371">
      <w:pPr>
        <w:pStyle w:val="Akapitzlist"/>
        <w:numPr>
          <w:ilvl w:val="0"/>
          <w:numId w:val="31"/>
        </w:numPr>
        <w:suppressAutoHyphens/>
        <w:ind w:left="700" w:hanging="274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3C000F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Opracowanie dokumentacji projektowej </w:t>
      </w:r>
      <w:r w:rsidR="004F66D8">
        <w:rPr>
          <w:rFonts w:asciiTheme="minorHAnsi" w:hAnsiTheme="minorHAnsi" w:cstheme="minorHAnsi"/>
          <w:b/>
          <w:iCs/>
          <w:spacing w:val="2"/>
          <w:sz w:val="22"/>
          <w:szCs w:val="22"/>
        </w:rPr>
        <w:t>przebudowy</w:t>
      </w:r>
      <w:r w:rsidR="00D32AD6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 przepompowni ścieków </w:t>
      </w:r>
      <w:r w:rsidR="004F66D8">
        <w:rPr>
          <w:rFonts w:asciiTheme="minorHAnsi" w:hAnsiTheme="minorHAnsi" w:cstheme="minorHAnsi"/>
          <w:b/>
          <w:iCs/>
          <w:spacing w:val="2"/>
          <w:sz w:val="22"/>
          <w:szCs w:val="22"/>
        </w:rPr>
        <w:t>PŚK Szczawiowa</w:t>
      </w:r>
      <w:r w:rsidR="00D32AD6">
        <w:rPr>
          <w:rFonts w:asciiTheme="minorHAnsi" w:hAnsiTheme="minorHAnsi" w:cstheme="minorHAnsi"/>
          <w:b/>
          <w:iCs/>
          <w:spacing w:val="2"/>
          <w:sz w:val="22"/>
          <w:szCs w:val="22"/>
        </w:rPr>
        <w:t xml:space="preserve"> </w:t>
      </w:r>
      <w:r w:rsidRPr="003C000F">
        <w:rPr>
          <w:rFonts w:asciiTheme="minorHAnsi" w:hAnsiTheme="minorHAnsi" w:cstheme="minorHAnsi"/>
          <w:b/>
          <w:iCs/>
          <w:spacing w:val="2"/>
          <w:sz w:val="22"/>
          <w:szCs w:val="22"/>
        </w:rPr>
        <w:t>w Szczecinie.</w:t>
      </w:r>
      <w:r w:rsidRPr="00E3078A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</w:p>
    <w:p w14:paraId="2433D898" w14:textId="03C853E2" w:rsidR="00B04E11" w:rsidRDefault="00E60C75" w:rsidP="00015371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60C75">
        <w:rPr>
          <w:rFonts w:asciiTheme="minorHAnsi" w:hAnsiTheme="minorHAnsi" w:cstheme="minorHAnsi"/>
          <w:iCs/>
          <w:spacing w:val="2"/>
          <w:sz w:val="22"/>
          <w:szCs w:val="22"/>
        </w:rPr>
        <w:lastRenderedPageBreak/>
        <w:t xml:space="preserve">Istniejąca przepompownia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P</w:t>
      </w:r>
      <w:r w:rsidR="004F66D8">
        <w:rPr>
          <w:rFonts w:asciiTheme="minorHAnsi" w:hAnsiTheme="minorHAnsi" w:cstheme="minorHAnsi"/>
          <w:iCs/>
          <w:spacing w:val="2"/>
          <w:sz w:val="22"/>
          <w:szCs w:val="22"/>
        </w:rPr>
        <w:t xml:space="preserve">ŚK Szczawiowa została wybudowana w latach 70-tych, a </w:t>
      </w:r>
      <w:r w:rsidR="00F57246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 </w:t>
      </w:r>
      <w:r w:rsidR="004F66D8">
        <w:rPr>
          <w:rFonts w:asciiTheme="minorHAnsi" w:hAnsiTheme="minorHAnsi" w:cstheme="minorHAnsi"/>
          <w:iCs/>
          <w:spacing w:val="2"/>
          <w:sz w:val="22"/>
          <w:szCs w:val="22"/>
        </w:rPr>
        <w:t xml:space="preserve">roku 2010 </w:t>
      </w:r>
      <w:r w:rsidR="009E3448">
        <w:rPr>
          <w:rFonts w:asciiTheme="minorHAnsi" w:hAnsiTheme="minorHAnsi" w:cstheme="minorHAnsi"/>
          <w:iCs/>
          <w:spacing w:val="2"/>
          <w:sz w:val="22"/>
          <w:szCs w:val="22"/>
        </w:rPr>
        <w:t>poddana generalnemu remontowi</w:t>
      </w:r>
      <w:r w:rsidR="004F66D8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Przepompownia </w:t>
      </w:r>
      <w:r w:rsidR="009E3448">
        <w:rPr>
          <w:rFonts w:asciiTheme="minorHAnsi" w:hAnsiTheme="minorHAnsi" w:cstheme="minorHAnsi"/>
          <w:iCs/>
          <w:spacing w:val="2"/>
          <w:sz w:val="22"/>
          <w:szCs w:val="22"/>
        </w:rPr>
        <w:t>została wykonana jako zapuszczana żelbetowa studnia o średnicy 8 m, z częścią nadziemną w postaci budynku technicznego. Część podziemna składa się z dwóch kondygnacji i została podzielona ścianą na mokrą komorę czerpalną i suchą komorę pomp. W załączeniu dokumentacja techniczna z przekrojami i rzutami przepompowni.</w:t>
      </w:r>
    </w:p>
    <w:p w14:paraId="2BF20BB9" w14:textId="68DB2C63" w:rsidR="009E3448" w:rsidRDefault="009E3448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Celem przedmiotowego zadania </w:t>
      </w:r>
      <w:r w:rsidR="00B04E11">
        <w:rPr>
          <w:rFonts w:asciiTheme="minorHAnsi" w:hAnsiTheme="minorHAnsi" w:cstheme="minorHAnsi"/>
          <w:iCs/>
          <w:spacing w:val="2"/>
          <w:sz w:val="22"/>
          <w:szCs w:val="22"/>
        </w:rPr>
        <w:t>jest przebudowa zbiornika przepompowni w taki sposób aby zapewnić bezpieczne dla pracowników czyszczenie komory mokrej z zalegających na dnie osadów. Zamawiający proponuje wykonanie zewnętrznej komory umożliwiającej dostanie się do zbiornika od zewnątrz wraz z otworem roboczym w stropie zbiornika</w:t>
      </w:r>
      <w:r w:rsidR="000D4EDD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(rys. nr 1).</w:t>
      </w:r>
      <w:r w:rsidR="00B04E11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 </w:t>
      </w:r>
    </w:p>
    <w:p w14:paraId="467B3992" w14:textId="6D058082" w:rsidR="00E60C75" w:rsidRDefault="009F5BDC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W dokumentacji projektowej należy </w:t>
      </w:r>
      <w:r w:rsidR="00B04E11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ponadto </w:t>
      </w:r>
      <w:r w:rsidRPr="00A43339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uwzględnić:</w:t>
      </w:r>
    </w:p>
    <w:p w14:paraId="0DAA9E54" w14:textId="34306C3B" w:rsidR="00413645" w:rsidRPr="00015371" w:rsidRDefault="00B04E11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wykonanie nad komorą mokrą nowych pomostów roboczych wraz z barierkami</w:t>
      </w:r>
      <w:r w:rsidR="00015371" w:rsidRP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3D5184C" w14:textId="0782CCAE" w:rsidR="00B04E11" w:rsidRDefault="00B04E11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wykonanie nowej wentylacji </w:t>
      </w:r>
      <w:proofErr w:type="spellStart"/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nawiewno</w:t>
      </w:r>
      <w:proofErr w:type="spellEnd"/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-wywiewnej zbiornika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029AF3A" w14:textId="7E97987B" w:rsidR="001B1099" w:rsidRDefault="001B1099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wymianę zastawek w studni osadnikowej na przelewie i na kanale dolotowym (w załączeniu mapa sytuacyjna)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8169257" w14:textId="50CEEC8C" w:rsidR="00F36674" w:rsidRDefault="00F36674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montaż zastawki na dolocie do osadnika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71FBB60D" w14:textId="27B9B08D" w:rsidR="00F36674" w:rsidRDefault="00F36674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wymiana uszczelek w drzwiach wejściowych do budynku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B4DBA63" w14:textId="7846721C" w:rsidR="00F36674" w:rsidRDefault="00F36674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wykonanie nowej powłoki antykorozyjnej w zbiorniku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406B441" w14:textId="68E5576E" w:rsidR="00F36674" w:rsidRDefault="00A4748A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uzupełnienie uszkodzeń elewacji budynku, spękania ś</w:t>
      </w:r>
      <w:r w:rsidR="001373CD" w:rsidRPr="00015371">
        <w:rPr>
          <w:rFonts w:asciiTheme="minorHAnsi" w:hAnsiTheme="minorHAnsi" w:cstheme="minorHAnsi"/>
          <w:iCs/>
          <w:spacing w:val="2"/>
          <w:sz w:val="22"/>
          <w:szCs w:val="22"/>
        </w:rPr>
        <w:t>ciany w</w:t>
      </w: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ewnętrznej</w:t>
      </w:r>
      <w:r w:rsidR="001373CD" w:rsidRPr="00015371">
        <w:rPr>
          <w:rFonts w:asciiTheme="minorHAnsi" w:hAnsiTheme="minorHAnsi" w:cstheme="minorHAnsi"/>
          <w:iCs/>
          <w:spacing w:val="2"/>
          <w:sz w:val="22"/>
          <w:szCs w:val="22"/>
        </w:rPr>
        <w:t>, uszczelnić cokół wokół budynku, pomalować blacharkę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42A89034" w14:textId="6DD95049" w:rsidR="00A4748A" w:rsidRDefault="00A4748A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wymiana ogrodzenia zewnętrznego i wymiana bramy na automatyczną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4E87619F" w14:textId="783CD956" w:rsidR="00A4748A" w:rsidRDefault="00A4748A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remont dachu, likwidacja przecieków</w:t>
      </w:r>
      <w:r w:rsidR="00F611D2" w:rsidRPr="00015371">
        <w:rPr>
          <w:rFonts w:asciiTheme="minorHAnsi" w:hAnsiTheme="minorHAnsi" w:cstheme="minorHAnsi"/>
          <w:iCs/>
          <w:spacing w:val="2"/>
          <w:sz w:val="22"/>
          <w:szCs w:val="22"/>
        </w:rPr>
        <w:t>. Nowe pokrycie papą, instalacja odgromowa i obróbka blacharska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153CA79A" w14:textId="5B109B72" w:rsidR="00F36674" w:rsidRDefault="001373CD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malowanie ścian wewnątrz budynku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78D87CE" w14:textId="5CF44A28" w:rsidR="003C44B7" w:rsidRPr="00015371" w:rsidRDefault="003C44B7" w:rsidP="00015371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015371">
        <w:rPr>
          <w:rFonts w:asciiTheme="minorHAnsi" w:hAnsiTheme="minorHAnsi" w:cstheme="minorHAnsi"/>
          <w:iCs/>
          <w:spacing w:val="2"/>
          <w:sz w:val="22"/>
          <w:szCs w:val="22"/>
        </w:rPr>
        <w:t>nowa nawierzchnia placu przepompowni</w:t>
      </w:r>
      <w:r w:rsidR="00F611D2" w:rsidRPr="00015371">
        <w:rPr>
          <w:rFonts w:asciiTheme="minorHAnsi" w:hAnsiTheme="minorHAnsi" w:cstheme="minorHAnsi"/>
          <w:iCs/>
          <w:spacing w:val="2"/>
          <w:sz w:val="22"/>
          <w:szCs w:val="22"/>
        </w:rPr>
        <w:t>, dopasowana do projektowanej przebudowy budynku przepompowni</w:t>
      </w:r>
      <w:r w:rsidR="00015371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6087E92E" w14:textId="77777777" w:rsidR="001373CD" w:rsidRPr="00F611D2" w:rsidRDefault="001373CD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5E57774B" w14:textId="41B36E17" w:rsidR="00430D35" w:rsidRPr="00F611D2" w:rsidRDefault="00430D35" w:rsidP="00EF508E">
      <w:pPr>
        <w:shd w:val="clear" w:color="auto" w:fill="FFFFFF"/>
        <w:ind w:firstLine="425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Parametry istniejącej </w:t>
      </w:r>
      <w:r w:rsidR="001428A6" w:rsidRPr="00F611D2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przepompowni ścieków PŚK Szczawiowa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:</w:t>
      </w:r>
    </w:p>
    <w:p w14:paraId="5F3B5325" w14:textId="74059E2D" w:rsidR="00E60C75" w:rsidRDefault="004F5F88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 istniejącej przepompowni zamontowane są 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trzy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pompy 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>w komorze suchej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. Pracują dwie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pompy w systemie naprzemiennym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, jedna pompa jest rezerwowa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. W wyjątkowych okresach wzmocnionego napływu ścieków spowodowanego dużymi opadami deszczu, uruchamia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ją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się </w:t>
      </w:r>
      <w:r w:rsidR="001A0D6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dwie pompy jednocześnie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Wydajność tłoczenia </w:t>
      </w:r>
      <w:proofErr w:type="spellStart"/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>Qmax</w:t>
      </w:r>
      <w:proofErr w:type="spellEnd"/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= 133 l/s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</w:t>
      </w:r>
      <w:r w:rsidR="00773195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Zbiornik </w:t>
      </w:r>
      <w:r w:rsidR="009F219B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całej przepompowni 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żelbetowy </w:t>
      </w:r>
      <w:r w:rsidR="00773195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o 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>głębokości 10,20 m i średnicy 8</w:t>
      </w: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,0 m</w:t>
      </w:r>
      <w:r w:rsidR="001373CD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</w:t>
      </w:r>
      <w:r w:rsidR="00C60F76" w:rsidRPr="00F611D2">
        <w:rPr>
          <w:rFonts w:asciiTheme="minorHAnsi" w:hAnsiTheme="minorHAnsi" w:cstheme="minorHAnsi"/>
          <w:iCs/>
          <w:spacing w:val="2"/>
          <w:sz w:val="22"/>
          <w:szCs w:val="22"/>
        </w:rPr>
        <w:t>Dokumentacja techniczna przepompowni (Plan zagospodarowania terenu, rzut i przekrój zbiornika</w:t>
      </w:r>
      <w:r w:rsidR="009F219B" w:rsidRPr="00F611D2">
        <w:rPr>
          <w:rFonts w:asciiTheme="minorHAnsi" w:hAnsiTheme="minorHAnsi" w:cstheme="minorHAnsi"/>
          <w:iCs/>
          <w:spacing w:val="2"/>
          <w:sz w:val="22"/>
          <w:szCs w:val="22"/>
        </w:rPr>
        <w:t>, komór</w:t>
      </w:r>
      <w:r w:rsidR="00C60F76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wraz z uzbrojeniem) stanowi załącznik </w:t>
      </w:r>
      <w:r w:rsidR="00E82C44" w:rsidRPr="00F611D2">
        <w:rPr>
          <w:rFonts w:asciiTheme="minorHAnsi" w:hAnsiTheme="minorHAnsi" w:cstheme="minorHAnsi"/>
          <w:iCs/>
          <w:spacing w:val="2"/>
          <w:sz w:val="22"/>
          <w:szCs w:val="22"/>
        </w:rPr>
        <w:t>nr 3</w:t>
      </w:r>
      <w:r w:rsidR="00C60F76" w:rsidRPr="00F611D2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do ZO.</w:t>
      </w:r>
    </w:p>
    <w:p w14:paraId="29117463" w14:textId="77777777" w:rsidR="00EF508E" w:rsidRPr="00F611D2" w:rsidRDefault="00EF508E" w:rsidP="00EF508E">
      <w:pPr>
        <w:shd w:val="clear" w:color="auto" w:fill="FFFFFF"/>
        <w:ind w:left="360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FFE9189" w14:textId="5EECB302" w:rsidR="00430D35" w:rsidRPr="00FB180C" w:rsidRDefault="00430D35" w:rsidP="00015371">
      <w:pPr>
        <w:pStyle w:val="Akapitzlist"/>
        <w:numPr>
          <w:ilvl w:val="0"/>
          <w:numId w:val="31"/>
        </w:numPr>
        <w:shd w:val="clear" w:color="auto" w:fill="FFFFFF"/>
        <w:ind w:hanging="218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FB180C">
        <w:rPr>
          <w:rFonts w:asciiTheme="minorHAnsi" w:hAnsiTheme="minorHAnsi" w:cstheme="minorHAnsi"/>
          <w:b/>
          <w:iCs/>
          <w:spacing w:val="2"/>
          <w:sz w:val="22"/>
          <w:szCs w:val="22"/>
        </w:rPr>
        <w:t>Wykonanie dokumentacji projektowej, w tym:</w:t>
      </w:r>
    </w:p>
    <w:p w14:paraId="042201CD" w14:textId="4AB3ED5B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sporządzenie aktualnej mapy sytuacyjno-wysokościowej do celów projektowych (wtórnik mapy zasadniczej w skali 1:500) terenu inwestycji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7ABBE76" w14:textId="30D95CB9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sporządzenie dokumentacji geotechnicznej terenu inwestycji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2B6760F" w14:textId="7278EBF7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wykonanie badania stanu władania terenu inwestycji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CDBD1FA" w14:textId="310DC001" w:rsidR="00430D35" w:rsidRPr="006627EC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wykonanie projektu</w:t>
      </w:r>
      <w:r w:rsidRPr="00681501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budowlanego </w:t>
      </w:r>
      <w:r w:rsidRPr="006627EC">
        <w:rPr>
          <w:rFonts w:asciiTheme="minorHAnsi" w:hAnsiTheme="minorHAnsi" w:cstheme="minorHAnsi"/>
          <w:iCs/>
          <w:strike/>
          <w:spacing w:val="2"/>
          <w:sz w:val="22"/>
          <w:szCs w:val="22"/>
        </w:rPr>
        <w:t>i</w:t>
      </w:r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wykonawczego</w:t>
      </w:r>
      <w:r w:rsidR="001F13A9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dla branży konstrukcyjnej i sanitarnej</w:t>
      </w:r>
      <w:r w:rsidR="00D515A9" w:rsidRPr="006627EC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081323F7" w14:textId="01B28812" w:rsidR="00430D35" w:rsidRPr="00F611D2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F611D2">
        <w:rPr>
          <w:rFonts w:asciiTheme="minorHAnsi" w:hAnsiTheme="minorHAnsi" w:cstheme="minorHAnsi"/>
          <w:iCs/>
          <w:spacing w:val="2"/>
          <w:sz w:val="22"/>
          <w:szCs w:val="22"/>
        </w:rPr>
        <w:t>wykonanie projektu odtworzenia nawierzchni</w:t>
      </w:r>
      <w:r w:rsidR="00D515A9" w:rsidRPr="00F611D2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157716D" w14:textId="54474229" w:rsidR="00430D35" w:rsidRPr="006627EC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 xml:space="preserve">uzyskanie uzgodnienia przez </w:t>
      </w:r>
      <w:proofErr w:type="spellStart"/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>ZDiTM</w:t>
      </w:r>
      <w:proofErr w:type="spellEnd"/>
      <w:r w:rsidR="00D515A9" w:rsidRPr="006627EC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72A7535D" w14:textId="4B02585A" w:rsidR="00430D35" w:rsidRPr="00AB5894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sporządzenie informacji dotyczącej planu BIOZ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1835FECA" w14:textId="2681B5B5" w:rsidR="00430D35" w:rsidRPr="00AB5894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uzyskanie wszystkich niezbędnych uzgodnień, pozwoleń i opinii wymaganych obowiązującymi przepisami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A7C435A" w14:textId="6EDB24A0" w:rsidR="00430D35" w:rsidRPr="00681501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681501">
        <w:rPr>
          <w:rFonts w:asciiTheme="minorHAnsi" w:hAnsiTheme="minorHAnsi" w:cstheme="minorHAnsi"/>
          <w:iCs/>
          <w:spacing w:val="2"/>
          <w:sz w:val="22"/>
          <w:szCs w:val="22"/>
        </w:rPr>
        <w:t>przygotowanie wniosku i uzyskanie zgody na realizację robót: prawomocnego pozwolenia na budowę lub zgłoszenia robót budowlanych z dowodami o braku sprzeciwu właściwego organu, zgodnie z przepisami Prawa Budowlanego</w:t>
      </w:r>
      <w:r w:rsidR="00D515A9" w:rsidRPr="00681501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C30C7D6" w14:textId="20A1485F" w:rsidR="00430D35" w:rsidRPr="00AB5894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sporządzenie przedmiarów robót i kosztorysów inwestorskich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60ED2210" w14:textId="598A3877" w:rsidR="00430D35" w:rsidRDefault="00430D35" w:rsidP="00EF508E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sporządzenie Specyfikacji Technicznej Wykonania i Odbioru Robót Budowlanych</w:t>
      </w:r>
      <w:r w:rsidR="00EF508E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26A51289" w14:textId="77777777" w:rsidR="00281038" w:rsidRPr="00AB5894" w:rsidRDefault="00281038" w:rsidP="00281038">
      <w:pPr>
        <w:pStyle w:val="Akapitzlist"/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6F79C8A7" w14:textId="105B371C" w:rsidR="00430D35" w:rsidRPr="00AB5894" w:rsidRDefault="00430D35" w:rsidP="00015371">
      <w:pPr>
        <w:pStyle w:val="Akapitzlist"/>
        <w:numPr>
          <w:ilvl w:val="0"/>
          <w:numId w:val="32"/>
        </w:numPr>
        <w:shd w:val="clear" w:color="auto" w:fill="FFFFFF"/>
        <w:ind w:hanging="153"/>
        <w:contextualSpacing w:val="0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b/>
          <w:iCs/>
          <w:spacing w:val="2"/>
          <w:sz w:val="22"/>
          <w:szCs w:val="22"/>
        </w:rPr>
        <w:t>Podstawa wykonania zamówienia.</w:t>
      </w:r>
    </w:p>
    <w:p w14:paraId="2E1392A0" w14:textId="77A32D1B" w:rsidR="00430D35" w:rsidRPr="001568FF" w:rsidRDefault="00430D35" w:rsidP="00EF508E">
      <w:pPr>
        <w:pStyle w:val="Akapitzlist"/>
        <w:numPr>
          <w:ilvl w:val="0"/>
          <w:numId w:val="18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3078A"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Wytyczne projektowania i wykonawstwa sieci, urządzeń i obiektów wod.-kan. </w:t>
      </w:r>
      <w:proofErr w:type="spellStart"/>
      <w:r w:rsidRPr="00E3078A">
        <w:rPr>
          <w:rFonts w:asciiTheme="minorHAnsi" w:hAnsiTheme="minorHAnsi" w:cstheme="minorHAnsi"/>
          <w:iCs/>
          <w:spacing w:val="2"/>
          <w:sz w:val="22"/>
          <w:szCs w:val="22"/>
        </w:rPr>
        <w:t>ZWiK</w:t>
      </w:r>
      <w:proofErr w:type="spellEnd"/>
      <w:r w:rsidRPr="00E3078A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Sp. z o.o. Szczecin</w:t>
      </w:r>
      <w:r w:rsidR="00E05E9B">
        <w:rPr>
          <w:rFonts w:asciiTheme="minorHAnsi" w:hAnsiTheme="minorHAnsi" w:cstheme="minorHAnsi"/>
          <w:iCs/>
          <w:spacing w:val="2"/>
          <w:sz w:val="22"/>
          <w:szCs w:val="22"/>
        </w:rPr>
        <w:t xml:space="preserve">. </w:t>
      </w:r>
      <w:r w:rsidR="00E05E9B" w:rsidRPr="001568FF">
        <w:rPr>
          <w:rFonts w:asciiTheme="minorHAnsi" w:hAnsiTheme="minorHAnsi" w:cstheme="minorHAnsi"/>
          <w:iCs/>
          <w:spacing w:val="2"/>
          <w:sz w:val="22"/>
          <w:szCs w:val="22"/>
        </w:rPr>
        <w:t>Wydanie VII z sierpnia 2020r</w:t>
      </w:r>
      <w:r w:rsidR="00D515A9" w:rsidRPr="001568FF">
        <w:rPr>
          <w:rFonts w:asciiTheme="minorHAnsi" w:hAnsiTheme="minorHAnsi" w:cstheme="minorHAnsi"/>
          <w:iCs/>
          <w:spacing w:val="2"/>
          <w:sz w:val="22"/>
          <w:szCs w:val="22"/>
        </w:rPr>
        <w:t>.;</w:t>
      </w:r>
    </w:p>
    <w:p w14:paraId="3FECC397" w14:textId="70CE67BC" w:rsidR="00430D35" w:rsidRPr="00AB5894" w:rsidRDefault="00430D35" w:rsidP="00EF508E">
      <w:pPr>
        <w:pStyle w:val="Akapitzlist"/>
        <w:numPr>
          <w:ilvl w:val="0"/>
          <w:numId w:val="1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obowiązujące przepisy, normy, warunki techniczne wykonania i odbioru robót budowlano-montażowych oraz innych robót związanych z przedmiotem umowy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0DD4221" w14:textId="25C4DB6D" w:rsidR="00430D35" w:rsidRDefault="00430D35" w:rsidP="00EF508E">
      <w:pPr>
        <w:pStyle w:val="Akapitzlist"/>
        <w:numPr>
          <w:ilvl w:val="0"/>
          <w:numId w:val="1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6627EC">
        <w:rPr>
          <w:rFonts w:asciiTheme="minorHAnsi" w:hAnsiTheme="minorHAnsi" w:cstheme="minorHAnsi"/>
          <w:iCs/>
          <w:spacing w:val="2"/>
          <w:sz w:val="22"/>
          <w:szCs w:val="22"/>
        </w:rPr>
        <w:t>standardy utrzymania, ochrony i rozwoju terenów zieleni Miasta Szczecin</w:t>
      </w:r>
      <w:r w:rsidR="00D515A9" w:rsidRPr="006627EC"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2C987D8E" w14:textId="77777777" w:rsidR="00281038" w:rsidRPr="00015371" w:rsidRDefault="00281038" w:rsidP="00015371">
      <w:pPr>
        <w:shd w:val="clear" w:color="auto" w:fill="FFFFFF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533417E" w14:textId="39348A55" w:rsidR="00430D35" w:rsidRPr="00FB180C" w:rsidRDefault="00430D35" w:rsidP="00015371">
      <w:pPr>
        <w:pStyle w:val="Akapitzlist"/>
        <w:numPr>
          <w:ilvl w:val="0"/>
          <w:numId w:val="32"/>
        </w:numPr>
        <w:shd w:val="clear" w:color="auto" w:fill="FFFFFF"/>
        <w:ind w:hanging="153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bookmarkStart w:id="0" w:name="_Toc486497967"/>
      <w:r w:rsidRPr="00FB180C">
        <w:rPr>
          <w:rFonts w:asciiTheme="minorHAnsi" w:hAnsiTheme="minorHAnsi" w:cstheme="minorHAnsi"/>
          <w:b/>
          <w:iCs/>
          <w:spacing w:val="2"/>
          <w:sz w:val="22"/>
          <w:szCs w:val="22"/>
        </w:rPr>
        <w:t>Warunki wykonania zamówienia.</w:t>
      </w:r>
      <w:bookmarkEnd w:id="0"/>
    </w:p>
    <w:p w14:paraId="4A647F33" w14:textId="77777777" w:rsidR="00430D35" w:rsidRPr="00AB5894" w:rsidRDefault="00430D35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Przedmiotowa dokumentacja projektowa musi spełniać wymagania:</w:t>
      </w:r>
    </w:p>
    <w:p w14:paraId="0C70AE42" w14:textId="3DDFA7E9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Rozporządzenia Ministra Rozwoju z dnia 11 września 2020r. w sprawie szczegółowego zakresu i formy projektu budowlanego;</w:t>
      </w:r>
    </w:p>
    <w:p w14:paraId="59D9CE93" w14:textId="2EACFFD7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Rozporządzenie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13D6CAE0" w14:textId="407E9D30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Rozporządzenie Ministra Rozwoju i Technologii z dnia 20 grudnia 2021r. w sprawie określenia metod i podstaw sporządzania kosztorysu inwestorskiego, obliczania planowanych kosztów prac projektowych oraz planowanych kosztów robót budowlanych określonych w programie funkcjonalno</w:t>
      </w:r>
      <w:r w:rsidR="00550A96" w:rsidRPr="00AB5894">
        <w:rPr>
          <w:rFonts w:asciiTheme="minorHAnsi" w:hAnsiTheme="minorHAnsi" w:cstheme="minorHAnsi"/>
          <w:iCs/>
          <w:spacing w:val="2"/>
          <w:sz w:val="22"/>
          <w:szCs w:val="22"/>
        </w:rPr>
        <w:t>-użytkowym</w:t>
      </w: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3231B550" w14:textId="64B63992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Rozporządzenia Ministra Infrastruktury z dnia 23 czerwca 2003r. w sprawie informacji dotyczącej bezpieczeństwa i ochrony zdrowia oraz planu bezpieczeństwa i ochrony zdrowia;</w:t>
      </w:r>
    </w:p>
    <w:p w14:paraId="380591E8" w14:textId="6241009F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Ustawy z dnia 7 </w:t>
      </w:r>
      <w:r w:rsidR="00550A96" w:rsidRPr="00AB5894">
        <w:rPr>
          <w:rFonts w:asciiTheme="minorHAnsi" w:hAnsiTheme="minorHAnsi" w:cstheme="minorHAnsi"/>
          <w:iCs/>
          <w:spacing w:val="2"/>
          <w:sz w:val="22"/>
          <w:szCs w:val="22"/>
        </w:rPr>
        <w:t>lipca 1994 r. – Prawo Budowlane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48BB54F0" w14:textId="20F7FD1E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Ustawy Prawo zamówień publicznych z dnia 11 września 2019r.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55B644FE" w14:textId="293751C8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Zarządzenie nr 140/21 Prezydenta Miasta Szczecin z dnia 23 marca 2021r. w sprawie Standardów utrzymania, ochrony i rozwoju terenów zieleni Miasta Szczecin oraz obowiązków służących ich wdrożeniu</w:t>
      </w:r>
      <w:r w:rsidR="00D515A9"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31FF5C5" w14:textId="54610630" w:rsidR="00430D35" w:rsidRPr="00AB5894" w:rsidRDefault="00430D35" w:rsidP="00EF508E">
      <w:pPr>
        <w:pStyle w:val="Akapitzlist"/>
        <w:numPr>
          <w:ilvl w:val="0"/>
          <w:numId w:val="28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</w:t>
      </w:r>
      <w:r w:rsidR="00550A96"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9r. Prawo Zamówień Publicznych, </w:t>
      </w: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Wykonawca zobowiązany jest do wskazania pisemnego uzasadnienia użycia nazwy własnej oraz do dokonania opisu rozwiązań równoważnych.</w:t>
      </w:r>
    </w:p>
    <w:p w14:paraId="78318F90" w14:textId="77777777" w:rsidR="00550A96" w:rsidRPr="00AB5894" w:rsidRDefault="00550A96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C245159" w14:textId="77777777" w:rsidR="00430D35" w:rsidRPr="00AB5894" w:rsidRDefault="00430D35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0414D6A6" w14:textId="77777777" w:rsidR="00674154" w:rsidRPr="00AB5894" w:rsidRDefault="00430D35" w:rsidP="00EF508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  <w:u w:val="single"/>
        </w:rPr>
        <w:t>Wykonawca dokona wyceny opracowania uwzględniając w cenie aktualizację kosztorysu w trakcie trwania nadzoru autorskiego.</w:t>
      </w:r>
    </w:p>
    <w:p w14:paraId="4A3E548F" w14:textId="77777777" w:rsidR="001568FF" w:rsidRPr="003D2FC2" w:rsidRDefault="001568FF" w:rsidP="00EF508E">
      <w:pPr>
        <w:shd w:val="clear" w:color="auto" w:fill="FFFFFF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</w:p>
    <w:p w14:paraId="0D0164E1" w14:textId="1CC73864" w:rsidR="00430D35" w:rsidRPr="00FB180C" w:rsidRDefault="00430D35" w:rsidP="00015371">
      <w:pPr>
        <w:pStyle w:val="Akapitzlist"/>
        <w:numPr>
          <w:ilvl w:val="0"/>
          <w:numId w:val="33"/>
        </w:numPr>
        <w:shd w:val="clear" w:color="auto" w:fill="FFFFFF"/>
        <w:ind w:left="700" w:hanging="133"/>
        <w:jc w:val="both"/>
        <w:rPr>
          <w:rFonts w:asciiTheme="minorHAnsi" w:hAnsiTheme="minorHAnsi" w:cstheme="minorHAnsi"/>
          <w:b/>
          <w:iCs/>
          <w:spacing w:val="2"/>
          <w:sz w:val="22"/>
          <w:szCs w:val="22"/>
        </w:rPr>
      </w:pPr>
      <w:r w:rsidRPr="00FB180C">
        <w:rPr>
          <w:rFonts w:asciiTheme="minorHAnsi" w:hAnsiTheme="minorHAnsi" w:cstheme="minorHAnsi"/>
          <w:b/>
          <w:sz w:val="22"/>
          <w:szCs w:val="22"/>
        </w:rPr>
        <w:t>Obowiązki Projektanta:</w:t>
      </w:r>
    </w:p>
    <w:p w14:paraId="0987C271" w14:textId="726432DD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 xml:space="preserve">Dokonanie lokalizacji inwestycji tak, aby o ile jest to możliwe, znajdowała się ona na gruntach stanowiących własność Gminy, Skarbu Państwa lub </w:t>
      </w:r>
      <w:proofErr w:type="spellStart"/>
      <w:r w:rsidRPr="00681501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681501">
        <w:rPr>
          <w:rFonts w:asciiTheme="minorHAnsi" w:hAnsiTheme="minorHAnsi" w:cstheme="minorHAnsi"/>
          <w:sz w:val="22"/>
          <w:szCs w:val="22"/>
        </w:rPr>
        <w:t xml:space="preserve"> Sp. z o.o. w Szczecinie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383B0D18" w14:textId="6A48BC66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 xml:space="preserve">W przypadku gdy inwestycja musi być zlokalizowana w części lub w całości na gruntach nie należących do </w:t>
      </w:r>
      <w:proofErr w:type="spellStart"/>
      <w:r w:rsidRPr="00681501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681501">
        <w:rPr>
          <w:rFonts w:asciiTheme="minorHAnsi" w:hAnsiTheme="minorHAnsi" w:cstheme="minorHAnsi"/>
          <w:sz w:val="22"/>
          <w:szCs w:val="22"/>
        </w:rPr>
        <w:t xml:space="preserve"> Sp. z o.o. w Szczecinie lub nie będących drogami publicznymi, wymaga to uzgodnień z Działem Regulacji Prawnej Nieruchomości, Sieci i Urządzeń </w:t>
      </w:r>
      <w:proofErr w:type="spellStart"/>
      <w:r w:rsidRPr="00681501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681501">
        <w:rPr>
          <w:rFonts w:asciiTheme="minorHAnsi" w:hAnsiTheme="minorHAnsi" w:cstheme="minorHAnsi"/>
          <w:sz w:val="22"/>
          <w:szCs w:val="22"/>
        </w:rPr>
        <w:t xml:space="preserve"> Sp. z o.o., celem zapewnienia trwałego dostępu terenu poprzez ustanowienie służebności </w:t>
      </w:r>
      <w:proofErr w:type="spellStart"/>
      <w:r w:rsidRPr="00681501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4C72135B" w14:textId="10AE1273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 xml:space="preserve">Bieżąca współpraca ze </w:t>
      </w:r>
      <w:proofErr w:type="spellStart"/>
      <w:r w:rsidRPr="00681501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681501">
        <w:rPr>
          <w:rFonts w:asciiTheme="minorHAnsi" w:hAnsiTheme="minorHAnsi" w:cstheme="minorHAnsi"/>
          <w:sz w:val="22"/>
          <w:szCs w:val="22"/>
        </w:rPr>
        <w:t xml:space="preserve"> Sp. z o.o. w Szczecinie, a w szczególności z Działem Technicznym, Wydziałem Sieci Wodociągowej oraz Działem Inwestycji</w:t>
      </w:r>
      <w:r w:rsidR="00FC353E" w:rsidRPr="00681501">
        <w:rPr>
          <w:rFonts w:asciiTheme="minorHAnsi" w:hAnsiTheme="minorHAnsi" w:cstheme="minorHAnsi"/>
          <w:sz w:val="22"/>
          <w:szCs w:val="22"/>
        </w:rPr>
        <w:t xml:space="preserve"> i Remontów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4D7AB877" w14:textId="007B9F20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>Uzgodnienie projektów budowlanego i wykonawczego z Zamawiającym przed złożeniem wniosków o wydanie pozwoleń na budowę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78039BE5" w14:textId="6A3A2871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lastRenderedPageBreak/>
        <w:t>przestrzegania wymagań zawartych w Z</w:t>
      </w:r>
      <w:r w:rsidR="00015371">
        <w:rPr>
          <w:rFonts w:asciiTheme="minorHAnsi" w:hAnsiTheme="minorHAnsi" w:cstheme="minorHAnsi"/>
          <w:sz w:val="22"/>
          <w:szCs w:val="22"/>
        </w:rPr>
        <w:t>arządzeniu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  <w:r w:rsidR="00015371">
        <w:rPr>
          <w:rFonts w:asciiTheme="minorHAnsi" w:hAnsiTheme="minorHAnsi" w:cstheme="minorHAnsi"/>
          <w:sz w:val="22"/>
          <w:szCs w:val="22"/>
        </w:rPr>
        <w:t>nr</w:t>
      </w:r>
      <w:r w:rsidRPr="00AB5894">
        <w:rPr>
          <w:rFonts w:asciiTheme="minorHAnsi" w:hAnsiTheme="minorHAnsi" w:cstheme="minorHAnsi"/>
          <w:sz w:val="22"/>
          <w:szCs w:val="22"/>
        </w:rPr>
        <w:t xml:space="preserve"> 140/21 P</w:t>
      </w:r>
      <w:r w:rsidR="00015371">
        <w:rPr>
          <w:rFonts w:asciiTheme="minorHAnsi" w:hAnsiTheme="minorHAnsi" w:cstheme="minorHAnsi"/>
          <w:sz w:val="22"/>
          <w:szCs w:val="22"/>
        </w:rPr>
        <w:t>rezydenta Miasta Szczecin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  <w:r w:rsidR="00FC353E">
        <w:rPr>
          <w:rFonts w:asciiTheme="minorHAnsi" w:hAnsiTheme="minorHAnsi" w:cstheme="minorHAnsi"/>
          <w:sz w:val="22"/>
          <w:szCs w:val="22"/>
        </w:rPr>
        <w:br/>
      </w:r>
      <w:r w:rsidRPr="00AB5894">
        <w:rPr>
          <w:rFonts w:asciiTheme="minorHAnsi" w:hAnsiTheme="minorHAnsi" w:cstheme="minorHAnsi"/>
          <w:sz w:val="22"/>
          <w:szCs w:val="22"/>
        </w:rPr>
        <w:t>z dnia 23 marca 2021r. w sprawie Standardów utrzymania, ochrony i rozwoju terenów zieleni Miasta Szczecin oraz obowiązków służących ich wdrożeniu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80AB42" w14:textId="138AFE3E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dokonania uzgodnień z Administratorem terenu pod kątem wpływu przyjętych rozwiązań projektowych na koszt utrzymania zieleni oraz z Wydziałem Ochrony Środowiska </w:t>
      </w:r>
      <w:r w:rsidR="00125F35">
        <w:rPr>
          <w:rFonts w:asciiTheme="minorHAnsi" w:hAnsiTheme="minorHAnsi" w:cstheme="minorHAnsi"/>
          <w:sz w:val="22"/>
          <w:szCs w:val="22"/>
        </w:rPr>
        <w:t xml:space="preserve">UM Szczecin </w:t>
      </w:r>
      <w:r w:rsidRPr="00AB5894">
        <w:rPr>
          <w:rFonts w:asciiTheme="minorHAnsi" w:hAnsiTheme="minorHAnsi" w:cstheme="minorHAnsi"/>
          <w:sz w:val="22"/>
          <w:szCs w:val="22"/>
        </w:rPr>
        <w:t>pod kątem przyjętych rozwiązań dotyczących zieleni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0C36E19D" w14:textId="04BDFF05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Wszystkie prace projektowe wykonać zgodnie z </w:t>
      </w:r>
      <w:r w:rsidR="00851E5D">
        <w:rPr>
          <w:rFonts w:asciiTheme="minorHAnsi" w:hAnsiTheme="minorHAnsi" w:cstheme="minorHAnsi"/>
          <w:sz w:val="22"/>
          <w:szCs w:val="22"/>
        </w:rPr>
        <w:t>zapytaniem ofertowym</w:t>
      </w:r>
      <w:r w:rsidRPr="00AB5894">
        <w:rPr>
          <w:rFonts w:asciiTheme="minorHAnsi" w:hAnsiTheme="minorHAnsi" w:cstheme="minorHAnsi"/>
          <w:sz w:val="22"/>
          <w:szCs w:val="22"/>
        </w:rPr>
        <w:t xml:space="preserve"> oraz postanowieniami umowy, obowiązującymi przepisami, normami i warunkami technicznymi oraz zasadami wiedzy technicznej i wymaganiami poczynionych uzgodnień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07A0752" w14:textId="229958C5" w:rsidR="00430D35" w:rsidRPr="00AB5894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5477B2F9" w14:textId="07ED0ECE" w:rsidR="00430D35" w:rsidRPr="00681501" w:rsidRDefault="00430D35" w:rsidP="00015371">
      <w:pPr>
        <w:numPr>
          <w:ilvl w:val="0"/>
          <w:numId w:val="19"/>
        </w:numPr>
        <w:suppressAutoHyphens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 xml:space="preserve">Przygotowanie wniosku i uzyskanie zgody na realizację robót: pozwolenia na budowę lub zgłoszenia robót budowlanych z dowodami o braku sprzeciwu właściwego organu, zgodnie </w:t>
      </w:r>
      <w:r w:rsidR="00851E5D" w:rsidRPr="00681501">
        <w:rPr>
          <w:rFonts w:asciiTheme="minorHAnsi" w:hAnsiTheme="minorHAnsi" w:cstheme="minorHAnsi"/>
          <w:sz w:val="22"/>
          <w:szCs w:val="22"/>
        </w:rPr>
        <w:br/>
      </w:r>
      <w:r w:rsidRPr="00681501">
        <w:rPr>
          <w:rFonts w:asciiTheme="minorHAnsi" w:hAnsiTheme="minorHAnsi" w:cstheme="minorHAnsi"/>
          <w:sz w:val="22"/>
          <w:szCs w:val="22"/>
        </w:rPr>
        <w:t>z przepisami Prawa Budowlanego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0F19E0AA" w14:textId="149A2BBB" w:rsidR="00430D35" w:rsidRPr="00AB5894" w:rsidRDefault="00430D35" w:rsidP="00EF508E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8D31F2" w:rsidRPr="00AB5894">
        <w:rPr>
          <w:rFonts w:asciiTheme="minorHAnsi" w:hAnsiTheme="minorHAnsi" w:cstheme="minorHAnsi"/>
          <w:sz w:val="22"/>
          <w:szCs w:val="22"/>
        </w:rPr>
        <w:t>postępowania o udzielenie zamówienia publicznego</w:t>
      </w:r>
      <w:r w:rsidRPr="00AB5894">
        <w:rPr>
          <w:rFonts w:asciiTheme="minorHAnsi" w:hAnsiTheme="minorHAnsi" w:cstheme="minorHAnsi"/>
          <w:sz w:val="22"/>
          <w:szCs w:val="22"/>
        </w:rPr>
        <w:t xml:space="preserve"> na wykonawstwo robót budowlanych, projektant jest zobowiązany do udzielania wyjaśnień i odpowiedzi na pytania uczestników postępowania w części dotyczącej dokumentacji projektowej – w terminie wyznaczonym przez Zamawiającego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6ECC83F1" w14:textId="16922C32" w:rsidR="00430D35" w:rsidRPr="00281038" w:rsidRDefault="00430D35" w:rsidP="00EF508E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Sprawowanie nadzoru autorskiego w trakcie realizacji robót budowlanych. </w:t>
      </w:r>
    </w:p>
    <w:p w14:paraId="00B639C8" w14:textId="77777777" w:rsidR="00281038" w:rsidRPr="00AB5894" w:rsidRDefault="00281038" w:rsidP="00281038">
      <w:pPr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D72B0" w14:textId="71E62CFE" w:rsidR="00430D35" w:rsidRPr="00FB180C" w:rsidRDefault="00430D35" w:rsidP="00015371">
      <w:pPr>
        <w:pStyle w:val="Akapitzlist"/>
        <w:numPr>
          <w:ilvl w:val="0"/>
          <w:numId w:val="34"/>
        </w:numPr>
        <w:suppressAutoHyphens/>
        <w:ind w:hanging="15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>Warunki dotyczące dostarczenia dokumentacji</w:t>
      </w:r>
    </w:p>
    <w:p w14:paraId="6E05C45E" w14:textId="77777777" w:rsidR="00430D35" w:rsidRPr="00AB5894" w:rsidRDefault="00430D35" w:rsidP="00015371">
      <w:pPr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6E4B42DB" w14:textId="2BF56C41" w:rsidR="00430D35" w:rsidRPr="00681501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01">
        <w:rPr>
          <w:rFonts w:asciiTheme="minorHAnsi" w:hAnsiTheme="minorHAnsi" w:cstheme="minorHAnsi"/>
          <w:sz w:val="22"/>
          <w:szCs w:val="22"/>
        </w:rPr>
        <w:t xml:space="preserve">projekt budowlany branży sanitarnej </w:t>
      </w:r>
      <w:r w:rsidR="001F13A9">
        <w:rPr>
          <w:rFonts w:asciiTheme="minorHAnsi" w:hAnsiTheme="minorHAnsi" w:cstheme="minorHAnsi"/>
          <w:sz w:val="22"/>
          <w:szCs w:val="22"/>
        </w:rPr>
        <w:t xml:space="preserve">i konstrukcyjnej </w:t>
      </w:r>
      <w:r w:rsidRPr="00681501">
        <w:rPr>
          <w:rFonts w:asciiTheme="minorHAnsi" w:hAnsiTheme="minorHAnsi" w:cstheme="minorHAnsi"/>
          <w:sz w:val="22"/>
          <w:szCs w:val="22"/>
        </w:rPr>
        <w:t>– 3 egz.</w:t>
      </w:r>
      <w:r w:rsidR="00D515A9" w:rsidRPr="00681501">
        <w:rPr>
          <w:rFonts w:asciiTheme="minorHAnsi" w:hAnsiTheme="minorHAnsi" w:cstheme="minorHAnsi"/>
          <w:sz w:val="22"/>
          <w:szCs w:val="22"/>
        </w:rPr>
        <w:t>;</w:t>
      </w:r>
    </w:p>
    <w:p w14:paraId="5850BD60" w14:textId="1FD2396D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projekt </w:t>
      </w:r>
      <w:r w:rsidR="001F13A9">
        <w:rPr>
          <w:rFonts w:asciiTheme="minorHAnsi" w:hAnsiTheme="minorHAnsi" w:cstheme="minorHAnsi"/>
          <w:sz w:val="22"/>
          <w:szCs w:val="22"/>
        </w:rPr>
        <w:t>wykonawczy</w:t>
      </w:r>
      <w:r w:rsidRPr="00AB5894">
        <w:rPr>
          <w:rFonts w:asciiTheme="minorHAnsi" w:hAnsiTheme="minorHAnsi" w:cstheme="minorHAnsi"/>
          <w:sz w:val="22"/>
          <w:szCs w:val="22"/>
        </w:rPr>
        <w:t xml:space="preserve"> branży sanitarnej </w:t>
      </w:r>
      <w:r w:rsidR="001F13A9">
        <w:rPr>
          <w:rFonts w:asciiTheme="minorHAnsi" w:hAnsiTheme="minorHAnsi" w:cstheme="minorHAnsi"/>
          <w:sz w:val="22"/>
          <w:szCs w:val="22"/>
        </w:rPr>
        <w:t xml:space="preserve">i konstrukcyjnej </w:t>
      </w:r>
      <w:r w:rsidRPr="00AB5894">
        <w:rPr>
          <w:rFonts w:asciiTheme="minorHAnsi" w:hAnsiTheme="minorHAnsi" w:cstheme="minorHAnsi"/>
          <w:sz w:val="22"/>
          <w:szCs w:val="22"/>
        </w:rPr>
        <w:t>– 3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2C7DE26B" w14:textId="55049560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informacja BIOZ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7463F4D7" w14:textId="24AA082D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geotechniczna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9B4D15E" w14:textId="2A08721A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Specyfikacja techniczna wykonania i odbioru robót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D0E753" w14:textId="17E0B35C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Przedmiary robót  - 2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14755BC" w14:textId="47F69E7D" w:rsidR="00430D35" w:rsidRPr="00AB5894" w:rsidRDefault="00430D35" w:rsidP="00EF508E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Kosztorys  inwestorski - 1 egz.</w:t>
      </w:r>
      <w:r w:rsidR="00D515A9">
        <w:rPr>
          <w:rFonts w:asciiTheme="minorHAnsi" w:hAnsiTheme="minorHAnsi" w:cstheme="minorHAnsi"/>
          <w:sz w:val="22"/>
          <w:szCs w:val="22"/>
        </w:rPr>
        <w:t>;</w:t>
      </w:r>
      <w:r w:rsidRPr="00AB5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B0ED6F" w14:textId="56A9A2EB" w:rsidR="00430D35" w:rsidRPr="00AB5894" w:rsidRDefault="00430D35" w:rsidP="00015371">
      <w:pPr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projektowo-kosztorysowa wraz z mapą do celów projektowych w wersji elektronicznej - 2 egz.</w:t>
      </w:r>
      <w:r w:rsidR="00D515A9">
        <w:rPr>
          <w:rFonts w:asciiTheme="minorHAnsi" w:hAnsiTheme="minorHAnsi" w:cstheme="minorHAnsi"/>
          <w:sz w:val="22"/>
          <w:szCs w:val="22"/>
        </w:rPr>
        <w:t>,</w:t>
      </w:r>
    </w:p>
    <w:p w14:paraId="56917086" w14:textId="77777777" w:rsidR="00430D35" w:rsidRPr="00AB5894" w:rsidRDefault="00430D35" w:rsidP="00015371">
      <w:pPr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24969D2C" w14:textId="060320A0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DWG – rysunki i mapy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41186851" w14:textId="410742BD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DOC – Specyfikacje i opisy projektów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6066C244" w14:textId="4E98115E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ATH – Przedmiary i kosztorysy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2CE417A4" w14:textId="3ADF32A4" w:rsidR="00430D35" w:rsidRPr="00AB5894" w:rsidRDefault="00430D35" w:rsidP="00EF508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PDF – całość dokumentacji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2CB9D406" w14:textId="69D3694C" w:rsidR="00E05E9B" w:rsidRDefault="00430D35" w:rsidP="00EF508E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Pliki nie mogą posiadać zabezpieczeń przed kopiowaniem i edycją.</w:t>
      </w:r>
    </w:p>
    <w:p w14:paraId="6E7B78ED" w14:textId="77777777" w:rsidR="00281038" w:rsidRPr="003C000F" w:rsidRDefault="00281038" w:rsidP="00EF508E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06015A1" w14:textId="5ED501FB" w:rsidR="00667453" w:rsidRPr="00FB180C" w:rsidRDefault="00430D35" w:rsidP="00015371">
      <w:pPr>
        <w:pStyle w:val="Akapitzlist"/>
        <w:numPr>
          <w:ilvl w:val="0"/>
          <w:numId w:val="35"/>
        </w:numPr>
        <w:suppressAutoHyphens/>
        <w:ind w:left="700" w:hanging="13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180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Warunki sprawowania nadzoru autorskiego. </w:t>
      </w:r>
    </w:p>
    <w:p w14:paraId="1D9C10B4" w14:textId="0BD2C870" w:rsidR="00430D35" w:rsidRPr="00AB5894" w:rsidRDefault="00430D35" w:rsidP="00EF508E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W ramach pełnienia czynności wynikających z nadzoru autorskiego Wykonawca zobowiązany będzie do:</w:t>
      </w:r>
    </w:p>
    <w:p w14:paraId="073985B6" w14:textId="60FF8963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stwierdzania w toku prowadzonych robót budowlanych zgodności realizacji z projektem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4CB530F" w14:textId="17DC35EF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aktualizacji kosztorysu inwestorskiego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73E4C47" w14:textId="0A510166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wyjaśniania wątpliwości i akceptacja powstałych w toku realizacji robót zmian dotyczących projektu budowlanego i zawartych w nim rozwiązań oraz ewentualne uszczegóławianie dokumentacji projektowej, w terminie dostosowanym do potrzeb budowy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3C0113DD" w14:textId="3FFF5F9E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uzgadniania z Zamawiającym, Wykonawcą Robót i Nadzorem Inwestorskim możliwości wprowadzenia rozwiązań zamiennych w stosunku do przewidzianych w dokumentacji </w:t>
      </w:r>
      <w:r w:rsidRPr="00AB5894">
        <w:rPr>
          <w:rFonts w:asciiTheme="minorHAnsi" w:hAnsiTheme="minorHAnsi" w:cstheme="minorHAnsi"/>
          <w:sz w:val="22"/>
          <w:szCs w:val="22"/>
        </w:rPr>
        <w:lastRenderedPageBreak/>
        <w:t xml:space="preserve">projektowej, w odniesieniu do materiałów i konstrukcji oraz rozwiązań technicznych </w:t>
      </w:r>
      <w:r w:rsidR="00E05E9B">
        <w:rPr>
          <w:rFonts w:asciiTheme="minorHAnsi" w:hAnsiTheme="minorHAnsi" w:cstheme="minorHAnsi"/>
          <w:sz w:val="22"/>
          <w:szCs w:val="22"/>
        </w:rPr>
        <w:br/>
      </w:r>
      <w:r w:rsidRPr="00AB5894">
        <w:rPr>
          <w:rFonts w:asciiTheme="minorHAnsi" w:hAnsiTheme="minorHAnsi" w:cstheme="minorHAnsi"/>
          <w:sz w:val="22"/>
          <w:szCs w:val="22"/>
        </w:rPr>
        <w:t>i technologicznych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1063D77C" w14:textId="0A63365B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opiniowania i uzgadniania dokumentacji technicznej opracowanej przez Wykonawcę Robót w terminie wskazanym przez Zamawiającego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614E6D7D" w14:textId="0F2E26F1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żądania wstrzymania robót budowlanych w razie stwierdzenia możliwości powstania zagrożenia lub wykonywania robót niezgodnie z dokumentacja projektową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18CB2C27" w14:textId="2C5D99DA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 xml:space="preserve"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</w:t>
      </w:r>
      <w:r w:rsidR="00851E5D">
        <w:rPr>
          <w:rFonts w:asciiTheme="minorHAnsi" w:hAnsiTheme="minorHAnsi" w:cstheme="minorHAnsi"/>
          <w:sz w:val="22"/>
          <w:szCs w:val="22"/>
        </w:rPr>
        <w:br/>
      </w:r>
      <w:r w:rsidRPr="00AB5894">
        <w:rPr>
          <w:rFonts w:asciiTheme="minorHAnsi" w:hAnsiTheme="minorHAnsi" w:cstheme="minorHAnsi"/>
          <w:sz w:val="22"/>
          <w:szCs w:val="22"/>
        </w:rPr>
        <w:t>z potrzeb realizacji zadania; Wykonawca zobowiązany jest do przybycia na wezwanie Zamawiającego lub działającego w jego imieniu Inspektora Nadzoru Inwestorskiego)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569A28B" w14:textId="49802D4C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ścisłej współpracy z osobami sprawującymi nadzór inwestorski i innymi podmiotami w zakresie inwestycji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008D8831" w14:textId="78886C68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dokonywania zapisów w dzienniku budowy dotyczących realizacji budowy (możliwości powstania zagrożeń, wykonywanie prac niezgodnie z projektem)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50AE5D2C" w14:textId="22BC3496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niezwłocznego informowania Zamawiającego o wszelkich stwierdzonych nieprawidłowościach i odstępstwach od projektu, których dopuszcza się Wykonawca Robót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C39429E" w14:textId="3850D4E8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potwierdzenia usunięcia stwierdzonych nieprawidłowości, zagrożeń bądź polecenia dokonania poprawek robót następować będzie poprzez wpis do dziennika budowy oraz pisemną informacją, niezwłocznie przesłaną na adres Zamawiającego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4BBD8057" w14:textId="02E91D23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uczestniczenia w przygotowaniu dokumentacji do uzyskania pozwolenia na użytkowanie obiektu</w:t>
      </w:r>
      <w:r w:rsidR="003C000F">
        <w:rPr>
          <w:rFonts w:asciiTheme="minorHAnsi" w:hAnsiTheme="minorHAnsi" w:cstheme="minorHAnsi"/>
          <w:sz w:val="22"/>
          <w:szCs w:val="22"/>
        </w:rPr>
        <w:t>,</w:t>
      </w:r>
    </w:p>
    <w:p w14:paraId="3FF15462" w14:textId="10049EC0" w:rsidR="00430D35" w:rsidRPr="00AB5894" w:rsidRDefault="00430D35" w:rsidP="00EF50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wprowadzania do dokumentacji projektowej w czasie realizacji inwestycji zmian poprzez:</w:t>
      </w:r>
    </w:p>
    <w:p w14:paraId="283F1815" w14:textId="77777777" w:rsidR="00430D35" w:rsidRPr="00AB5894" w:rsidRDefault="00430D35" w:rsidP="00EF5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zapisy na rysunkach wchodzących w skład dokumentacji projektowej;</w:t>
      </w:r>
    </w:p>
    <w:p w14:paraId="178BA75C" w14:textId="77777777" w:rsidR="00430D35" w:rsidRPr="00AB5894" w:rsidRDefault="00430D35" w:rsidP="00EF5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rysunki zamienne lub szkice, lub nowe projekty opatrzone datą, podpisem oraz informacją jaki element dokumentacji zastępują;</w:t>
      </w:r>
    </w:p>
    <w:p w14:paraId="63A04412" w14:textId="77777777" w:rsidR="00430D35" w:rsidRPr="00AB5894" w:rsidRDefault="00430D35" w:rsidP="00EF508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wpisy do dziennika budowy;</w:t>
      </w:r>
    </w:p>
    <w:p w14:paraId="1B6CA3A8" w14:textId="4FE09C2B" w:rsidR="00281038" w:rsidRPr="00015371" w:rsidRDefault="00430D35" w:rsidP="0001537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protokoły lub notatki służbowe podpisywane przez Strony i załączane do dziennika budowy.</w:t>
      </w:r>
    </w:p>
    <w:p w14:paraId="1AC9919D" w14:textId="5E591A05" w:rsidR="007A1106" w:rsidRPr="00AB5894" w:rsidRDefault="00186A22" w:rsidP="0040243C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before="60"/>
        <w:ind w:left="360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AB5894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F07AC">
        <w:rPr>
          <w:rFonts w:asciiTheme="minorHAnsi" w:hAnsiTheme="minorHAnsi" w:cstheme="minorHAnsi"/>
          <w:b/>
          <w:sz w:val="22"/>
          <w:szCs w:val="22"/>
          <w:lang w:eastAsia="pl-PL"/>
        </w:rPr>
        <w:t>14</w:t>
      </w:r>
      <w:r w:rsidR="00404547" w:rsidRPr="00AB589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40243C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aty</w:t>
      </w:r>
      <w:r w:rsidR="00404547" w:rsidRPr="004024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41E3F526" w14:textId="471A25E4" w:rsidR="00E16C73" w:rsidRPr="00AB5894" w:rsidRDefault="006A3B18" w:rsidP="0040243C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934838">
        <w:rPr>
          <w:rFonts w:asciiTheme="minorHAnsi" w:hAnsiTheme="minorHAnsi" w:cstheme="minorHAnsi"/>
          <w:sz w:val="22"/>
          <w:szCs w:val="22"/>
          <w:lang w:eastAsia="pl-PL"/>
        </w:rPr>
        <w:t>Szczecin</w:t>
      </w:r>
    </w:p>
    <w:p w14:paraId="614086B9" w14:textId="08DA1FB7" w:rsidR="00E16C73" w:rsidRPr="004E6B4C" w:rsidRDefault="00E16C73" w:rsidP="0040243C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E95C7A" w:rsidRDefault="005829DC" w:rsidP="00FB180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3ACFB2B4" w14:textId="77777777" w:rsidR="00C84EDF" w:rsidRPr="008D48CC" w:rsidRDefault="005829DC" w:rsidP="00C84EDF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dysponuje lub będzie dysponować minimum 1 (jedn</w:t>
      </w:r>
      <w:r w:rsidR="00C84ED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ą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 w:rsidR="00C84ED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ą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84EDF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4D076CF8" w14:textId="77777777" w:rsidR="00C84EDF" w:rsidRPr="008D48CC" w:rsidRDefault="00C84EDF" w:rsidP="00C84EDF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D48CC"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>i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>kanalizacyjnych, wydane na podstawie aktualnych przepisów Prawa budowlanego,</w:t>
      </w:r>
    </w:p>
    <w:p w14:paraId="1E9A60E8" w14:textId="1C46767A" w:rsidR="007F153C" w:rsidRPr="00A85B4C" w:rsidRDefault="00C84EDF" w:rsidP="00A85B4C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najmniej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>-letnie doświadczenie zawodowe (licząc od daty uzyskania odpowiednich uprawnień) przy sporządzaniu projektów sieci wodociągowych.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imieniu Wykonawcy jest uprawniona do jego reprezentowania. Wykonawca nie jest </w:t>
      </w:r>
      <w:r w:rsidR="00D24A98" w:rsidRPr="004E6B4C">
        <w:rPr>
          <w:rFonts w:asciiTheme="minorHAnsi" w:hAnsiTheme="minorHAnsi" w:cstheme="minorHAnsi"/>
          <w:sz w:val="22"/>
          <w:szCs w:val="22"/>
        </w:rPr>
        <w:lastRenderedPageBreak/>
        <w:t>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4D595BE4" w:rsidR="00950249" w:rsidRPr="00C0372E" w:rsidRDefault="00900DF2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48EE2D34" w:rsidR="000E2A12" w:rsidRPr="00EE0F8F" w:rsidRDefault="00C0372E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0F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EE0F8F">
        <w:rPr>
          <w:rFonts w:asciiTheme="minorHAnsi" w:hAnsiTheme="minorHAnsi" w:cstheme="minorHAnsi"/>
          <w:sz w:val="22"/>
          <w:szCs w:val="22"/>
          <w:lang w:eastAsia="ar-SA"/>
        </w:rPr>
        <w:t>(uprawnienia do</w:t>
      </w:r>
      <w:r w:rsidRPr="00EE0F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projektowania bez ograniczeń w specjalności instalacyjnej w zakresie sieci, instalacji i urządzeń cieplnych, wentylacyjnych, gazowych, wodociągowych i kanalizacyjnych, wydane na podstawie aktualnych przepisów Prawa budowlanego) </w:t>
      </w:r>
      <w:r w:rsidRPr="00EE0F8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EE0F8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EE0F8F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</w:t>
      </w:r>
      <w:r w:rsidR="00FB180C" w:rsidRPr="00EE0F8F">
        <w:rPr>
          <w:rFonts w:asciiTheme="minorHAnsi" w:hAnsiTheme="minorHAnsi" w:cstheme="minorHAnsi"/>
          <w:sz w:val="22"/>
          <w:szCs w:val="22"/>
          <w:lang w:eastAsia="ar-SA"/>
        </w:rPr>
        <w:t xml:space="preserve"> wg wymagań z rozdziału III pkt 1.1. a) i b) ZO</w:t>
      </w:r>
      <w:r w:rsidR="00EE0F8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FF9E216" w14:textId="77777777" w:rsidR="00EE0F8F" w:rsidRPr="00EE0F8F" w:rsidRDefault="00EE0F8F" w:rsidP="00EE0F8F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03F42DD5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F333C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13.11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72873288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F333C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13.11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FB180C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FB180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FB180C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4563446" w14:textId="21D25869" w:rsidR="003B5F6D" w:rsidRPr="005738CD" w:rsidRDefault="003B5F6D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CD">
        <w:rPr>
          <w:rFonts w:asciiTheme="minorHAnsi" w:hAnsiTheme="minorHAnsi" w:cstheme="minorHAnsi"/>
          <w:sz w:val="22"/>
          <w:szCs w:val="22"/>
        </w:rPr>
        <w:t>Cena oferty będzie sumą następujących elementów składowych: C=C1+C2</w:t>
      </w:r>
      <w:r w:rsidR="001157D5">
        <w:rPr>
          <w:rFonts w:asciiTheme="minorHAnsi" w:hAnsiTheme="minorHAnsi" w:cstheme="minorHAnsi"/>
          <w:sz w:val="22"/>
          <w:szCs w:val="22"/>
        </w:rPr>
        <w:t>,</w:t>
      </w:r>
      <w:r w:rsidRPr="005738CD">
        <w:rPr>
          <w:rFonts w:asciiTheme="minorHAnsi" w:hAnsiTheme="minorHAnsi" w:cstheme="minorHAnsi"/>
          <w:sz w:val="22"/>
          <w:szCs w:val="22"/>
        </w:rPr>
        <w:t xml:space="preserve"> gdzie:</w:t>
      </w:r>
    </w:p>
    <w:p w14:paraId="7BC1A647" w14:textId="1DCF7178" w:rsidR="003B5F6D" w:rsidRPr="00925E4A" w:rsidRDefault="003B5F6D" w:rsidP="004761B0">
      <w:pPr>
        <w:tabs>
          <w:tab w:val="left" w:pos="993"/>
        </w:tabs>
        <w:spacing w:before="6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 – </w:t>
      </w:r>
      <w:r w:rsidR="004761B0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usługę wykonania kompletnej dokumentacji projektowej wraz z decyzjami, pozwoleniami oraz ze sprawowaniem nadzoru autorskiego podczas realizacji robót</w:t>
      </w:r>
      <w:r w:rsidR="00DC6AB4" w:rsidRPr="00925E4A">
        <w:rPr>
          <w:rFonts w:asciiTheme="minorHAnsi" w:hAnsiTheme="minorHAnsi" w:cstheme="minorHAnsi"/>
          <w:sz w:val="22"/>
          <w:szCs w:val="22"/>
        </w:rPr>
        <w:t>,</w:t>
      </w:r>
    </w:p>
    <w:p w14:paraId="25F06C39" w14:textId="2C065211" w:rsidR="003B5F6D" w:rsidRPr="00925E4A" w:rsidRDefault="003B5F6D" w:rsidP="004761B0">
      <w:pPr>
        <w:tabs>
          <w:tab w:val="left" w:pos="993"/>
        </w:tabs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lastRenderedPageBreak/>
        <w:t xml:space="preserve">C1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="001E0417" w:rsidRPr="001E0417">
        <w:rPr>
          <w:rFonts w:asciiTheme="minorHAnsi" w:hAnsiTheme="minorHAnsi" w:cstheme="minorHAnsi"/>
          <w:sz w:val="22"/>
        </w:rPr>
        <w:t>cena ryczałtowa netto za wykonanie dokumentacji projektowych w tym uzyskanie wymaganych decyzji i uzgodnień wraz z decyzją o pozwoleniu na budowę/ informacją o braku sprzeciwu do zgłoszenia robót budowlanych nie wymagających pozwolenia na budowę</w:t>
      </w:r>
    </w:p>
    <w:p w14:paraId="6FB6BC3E" w14:textId="48FE3FF1" w:rsidR="00FB61A8" w:rsidRPr="00925E4A" w:rsidRDefault="003B5F6D" w:rsidP="00925E4A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C2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pełnienie nadzoru autorskiego, którą należy obliczyć w następujący sposób</w:t>
      </w:r>
      <w:r w:rsidR="00FB61A8" w:rsidRPr="00925E4A">
        <w:rPr>
          <w:rFonts w:asciiTheme="minorHAnsi" w:hAnsiTheme="minorHAnsi" w:cstheme="minorHAnsi"/>
          <w:sz w:val="22"/>
          <w:szCs w:val="22"/>
        </w:rPr>
        <w:t>:</w:t>
      </w:r>
      <w:r w:rsidR="00925E4A">
        <w:rPr>
          <w:rFonts w:asciiTheme="minorHAnsi" w:hAnsiTheme="minorHAnsi" w:cstheme="minorHAnsi"/>
          <w:sz w:val="22"/>
          <w:szCs w:val="22"/>
        </w:rPr>
        <w:t xml:space="preserve"> </w:t>
      </w:r>
      <w:r w:rsidR="00FB61A8" w:rsidRPr="00925E4A">
        <w:rPr>
          <w:rFonts w:asciiTheme="minorHAnsi" w:hAnsiTheme="minorHAnsi" w:cstheme="minorHAnsi"/>
          <w:sz w:val="22"/>
          <w:szCs w:val="22"/>
        </w:rPr>
        <w:t>wstępnie zakładane 10 pobytów nadzoru na budowie x cena jednostkowa netto za jeden pobyt na budowie związany z pełnieniem nadzoru autorskiego.</w:t>
      </w:r>
    </w:p>
    <w:p w14:paraId="639EB572" w14:textId="57A3EBB2" w:rsidR="003E669F" w:rsidRPr="00F94CEA" w:rsidRDefault="00F94CEA" w:rsidP="00F94CEA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CEA">
        <w:rPr>
          <w:rFonts w:asciiTheme="minorHAnsi" w:hAnsiTheme="minorHAnsi" w:cstheme="minorHAnsi"/>
          <w:sz w:val="22"/>
          <w:szCs w:val="22"/>
          <w:u w:val="single"/>
        </w:rPr>
        <w:t>Uwaga: Cena jednostkowa za jeden pobyt nie może być wyższa niż 400 zł netto.</w:t>
      </w:r>
    </w:p>
    <w:p w14:paraId="2FF08BC8" w14:textId="77777777" w:rsidR="00F94CEA" w:rsidRPr="004E6B4C" w:rsidRDefault="00F94CEA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FB180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FB180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FB180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775E8202" w:rsidR="004E6B4C" w:rsidRPr="00D50942" w:rsidRDefault="003B089B" w:rsidP="00D5094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7BD338C" w14:textId="77777777" w:rsidR="00A065F6" w:rsidRPr="004E6B4C" w:rsidRDefault="00A065F6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540424A0" w:rsidR="007C0801" w:rsidRPr="004E6B4C" w:rsidRDefault="007C0801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4AF50C7" w14:textId="3DFDE7D1" w:rsidR="00B62296" w:rsidRPr="004E6B4C" w:rsidRDefault="007C0801" w:rsidP="00FB180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2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5FBD03D0" w:rsidR="007C0801" w:rsidRPr="004E6B4C" w:rsidRDefault="0020253A" w:rsidP="00FB180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FB180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4BDBE3C6" w14:textId="08BADA8C" w:rsidR="00F66BA7" w:rsidRDefault="000D0575" w:rsidP="00A6650F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35EDB2B" w14:textId="77777777" w:rsidR="00A6650F" w:rsidRPr="00A6650F" w:rsidRDefault="00A6650F" w:rsidP="00A6650F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0CD04E79" w14:textId="76E30A1F" w:rsidR="00EE0F8F" w:rsidRPr="001157D5" w:rsidRDefault="00FB180C" w:rsidP="001157D5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E0F8F">
        <w:rPr>
          <w:rFonts w:asciiTheme="minorHAnsi" w:hAnsiTheme="minorHAnsi" w:cstheme="minorHAnsi"/>
          <w:b/>
          <w:sz w:val="22"/>
          <w:szCs w:val="22"/>
          <w:lang w:eastAsia="ar-SA"/>
        </w:rPr>
        <w:t>POLISA OC</w:t>
      </w:r>
    </w:p>
    <w:p w14:paraId="2E5F35D9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</w:t>
      </w:r>
      <w:r w:rsidRPr="00EE0F8F">
        <w:rPr>
          <w:rFonts w:asciiTheme="minorHAnsi" w:hAnsiTheme="minorHAnsi" w:cstheme="minorHAnsi"/>
          <w:sz w:val="22"/>
          <w:szCs w:val="22"/>
        </w:rPr>
        <w:t>pracowanie dokumentacji projektowej</w:t>
      </w:r>
      <w:r w:rsidRPr="00EE0F8F">
        <w:rPr>
          <w:rFonts w:asciiTheme="minorHAnsi" w:hAnsiTheme="minorHAnsi" w:cstheme="minorHAnsi"/>
          <w:iCs/>
          <w:sz w:val="22"/>
          <w:szCs w:val="22"/>
        </w:rPr>
        <w:t>, wraz z odpowiedzialnością za podwykonawców, przy sumie gwarancyjnej nie mniejszej niż 500.000,00 PLN na jeden i wszystkie wypadki w okresie ubezpieczenia, z zakresem ubezpieczenia obejmującym szkody osobowe, szkody rzeczowe oraz czyste straty finansowe do pełnej sumy gwarancyjnej.</w:t>
      </w:r>
    </w:p>
    <w:p w14:paraId="15A1A106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500.000,00 PLN na jeden i wszystkie wypadki w okresie ubezpieczenia, z zakresem ubezpieczenia obejmującym szkody osobowe, szkody rzeczowe oraz czyste straty finansowe do pełnej sumy gwarancyjnej.</w:t>
      </w:r>
    </w:p>
    <w:p w14:paraId="74AB18D3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przedłoży:</w:t>
      </w:r>
    </w:p>
    <w:p w14:paraId="62E458F3" w14:textId="77777777" w:rsidR="00EE0F8F" w:rsidRPr="00EE0F8F" w:rsidRDefault="00EE0F8F" w:rsidP="00EE0F8F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 xml:space="preserve">najpóźniej w dniu podpisania Umowy polisę ubezpieczenia odpowiedzialności cywilnej zawodowej, </w:t>
      </w:r>
      <w:r w:rsidRPr="00EE0F8F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EE0F8F">
        <w:rPr>
          <w:rFonts w:asciiTheme="minorHAnsi" w:hAnsiTheme="minorHAnsi" w:cstheme="minorHAnsi"/>
          <w:iCs/>
          <w:sz w:val="22"/>
          <w:szCs w:val="22"/>
        </w:rPr>
        <w:t>o</w:t>
      </w:r>
      <w:r w:rsidRPr="00EE0F8F">
        <w:rPr>
          <w:rFonts w:asciiTheme="minorHAnsi" w:hAnsiTheme="minorHAnsi" w:cstheme="minorHAnsi"/>
          <w:sz w:val="22"/>
          <w:szCs w:val="22"/>
        </w:rPr>
        <w:t>pracowania dokumentacji projektowej, wraz z potwierdzeniem opłacenia wymagalnych rat składki ubezpieczeniowej</w:t>
      </w:r>
      <w:r w:rsidRPr="00EE0F8F">
        <w:rPr>
          <w:rFonts w:asciiTheme="minorHAnsi" w:hAnsiTheme="minorHAnsi" w:cstheme="minorHAnsi"/>
          <w:iCs/>
          <w:sz w:val="22"/>
          <w:szCs w:val="22"/>
        </w:rPr>
        <w:t>;</w:t>
      </w:r>
    </w:p>
    <w:p w14:paraId="6D355DAF" w14:textId="77777777" w:rsidR="00EE0F8F" w:rsidRPr="00EE0F8F" w:rsidRDefault="00EE0F8F" w:rsidP="00EE0F8F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 xml:space="preserve">najpóźniej na 3 dni przed podpisaniem umowy o roboty budowlane polisę ubezpieczenia odpowiedzialności cywilnej zawodowej, </w:t>
      </w:r>
      <w:r w:rsidRPr="00EE0F8F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EE0F8F">
        <w:rPr>
          <w:rFonts w:asciiTheme="minorHAnsi" w:hAnsiTheme="minorHAnsi" w:cstheme="minorHAnsi"/>
          <w:iCs/>
          <w:sz w:val="22"/>
          <w:szCs w:val="22"/>
        </w:rPr>
        <w:t>pełnienia nadzoru autorskiego</w:t>
      </w:r>
      <w:r w:rsidRPr="00EE0F8F">
        <w:rPr>
          <w:rFonts w:asciiTheme="minorHAnsi" w:hAnsiTheme="minorHAnsi" w:cstheme="minorHAnsi"/>
          <w:sz w:val="22"/>
          <w:szCs w:val="22"/>
        </w:rPr>
        <w:t>, wraz z potwierdzeniem opłacenia wymagalnych rat składki ubezpieczeniowej</w:t>
      </w:r>
      <w:r w:rsidRPr="00EE0F8F">
        <w:rPr>
          <w:rFonts w:asciiTheme="minorHAnsi" w:hAnsiTheme="minorHAnsi" w:cstheme="minorHAnsi"/>
          <w:iCs/>
          <w:sz w:val="22"/>
          <w:szCs w:val="22"/>
        </w:rPr>
        <w:t>.</w:t>
      </w:r>
    </w:p>
    <w:p w14:paraId="3357E2A2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D9E3598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sz w:val="22"/>
          <w:szCs w:val="22"/>
        </w:rPr>
        <w:t>Ochroną ubezpieczeniową objęte będą szkody wynikłe z działania lub zaniechania mającego miejsce w okresie ubezpieczenia (</w:t>
      </w:r>
      <w:proofErr w:type="spellStart"/>
      <w:r w:rsidRPr="00EE0F8F">
        <w:rPr>
          <w:rFonts w:asciiTheme="minorHAnsi" w:hAnsiTheme="minorHAnsi" w:cstheme="minorHAnsi"/>
          <w:sz w:val="22"/>
          <w:szCs w:val="22"/>
        </w:rPr>
        <w:t>trigger</w:t>
      </w:r>
      <w:proofErr w:type="spellEnd"/>
      <w:r w:rsidRPr="00EE0F8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EE0F8F">
        <w:rPr>
          <w:rFonts w:asciiTheme="minorHAnsi" w:hAnsiTheme="minorHAnsi" w:cstheme="minorHAnsi"/>
          <w:sz w:val="22"/>
          <w:szCs w:val="22"/>
        </w:rPr>
        <w:t>act</w:t>
      </w:r>
      <w:proofErr w:type="spellEnd"/>
      <w:r w:rsidRPr="00EE0F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E0F8F">
        <w:rPr>
          <w:rFonts w:asciiTheme="minorHAnsi" w:hAnsiTheme="minorHAnsi" w:cstheme="minorHAnsi"/>
          <w:sz w:val="22"/>
          <w:szCs w:val="22"/>
        </w:rPr>
        <w:t>committed</w:t>
      </w:r>
      <w:proofErr w:type="spellEnd"/>
      <w:r w:rsidRPr="00EE0F8F">
        <w:rPr>
          <w:rFonts w:asciiTheme="minorHAnsi" w:hAnsiTheme="minorHAnsi" w:cstheme="minorHAnsi"/>
          <w:sz w:val="22"/>
          <w:szCs w:val="22"/>
        </w:rPr>
        <w:t>).</w:t>
      </w:r>
    </w:p>
    <w:p w14:paraId="497AF2C4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CC02E49" w14:textId="77777777" w:rsidR="00EE0F8F" w:rsidRPr="00EE0F8F" w:rsidRDefault="00EE0F8F" w:rsidP="00EE0F8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F8F">
        <w:rPr>
          <w:rFonts w:asciiTheme="minorHAnsi" w:hAnsiTheme="minorHAnsi" w:cstheme="minorHAnsi"/>
          <w:iCs/>
          <w:sz w:val="22"/>
          <w:szCs w:val="22"/>
        </w:rPr>
        <w:t>Wykonawca zobowiązany jest do utrzymania ubezpieczenia odpowiedzialności cywilnej, spełniającego wyżej wymienione warunki, przez pełny okres o</w:t>
      </w:r>
      <w:r w:rsidRPr="00EE0F8F">
        <w:rPr>
          <w:rFonts w:asciiTheme="minorHAnsi" w:hAnsiTheme="minorHAnsi" w:cstheme="minorHAnsi"/>
          <w:sz w:val="22"/>
          <w:szCs w:val="22"/>
        </w:rPr>
        <w:t>pracowania dokumentacji projektowej</w:t>
      </w:r>
      <w:r w:rsidRPr="00EE0F8F">
        <w:rPr>
          <w:rFonts w:asciiTheme="minorHAnsi" w:hAnsiTheme="minorHAnsi" w:cstheme="minorHAnsi"/>
          <w:iCs/>
          <w:sz w:val="22"/>
          <w:szCs w:val="22"/>
        </w:rPr>
        <w:t xml:space="preserve"> oraz pełnienia nadzoru autorskiego podczas realizowanej inwestycji. Jednocześnie w przypadku, gdy przedłożone przez Wykonawcę umowy ubezpieczenia odpowiedzialności cywilnej będą wygasać w trakcie realizacji opracowania </w:t>
      </w:r>
      <w:r w:rsidRPr="00EE0F8F">
        <w:rPr>
          <w:rFonts w:asciiTheme="minorHAnsi" w:hAnsiTheme="minorHAnsi" w:cstheme="minorHAnsi"/>
          <w:sz w:val="22"/>
          <w:szCs w:val="22"/>
        </w:rPr>
        <w:t>dokumentacji projektowej</w:t>
      </w:r>
      <w:r w:rsidRPr="00EE0F8F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EE0F8F">
        <w:rPr>
          <w:rFonts w:asciiTheme="minorHAnsi" w:hAnsiTheme="minorHAnsi" w:cstheme="minorHAnsi"/>
          <w:sz w:val="22"/>
          <w:szCs w:val="22"/>
        </w:rPr>
        <w:t>.</w:t>
      </w:r>
    </w:p>
    <w:p w14:paraId="092B0712" w14:textId="77777777" w:rsidR="00FB180C" w:rsidRPr="00FB180C" w:rsidRDefault="00FB180C" w:rsidP="00FB180C">
      <w:pPr>
        <w:spacing w:before="120" w:after="120"/>
        <w:ind w:left="426"/>
        <w:jc w:val="both"/>
        <w:rPr>
          <w:rFonts w:asciiTheme="minorHAnsi" w:hAnsiTheme="minorHAnsi" w:cs="Arial"/>
          <w:iCs/>
          <w:sz w:val="22"/>
          <w:szCs w:val="22"/>
          <w:highlight w:val="yellow"/>
        </w:rPr>
      </w:pPr>
    </w:p>
    <w:p w14:paraId="33AED64E" w14:textId="74BF28C9" w:rsidR="00D5069C" w:rsidRPr="004E6B4C" w:rsidRDefault="00D5069C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D41A20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D41A20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Golisza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10, 71-682 Szczecin.</w:t>
      </w:r>
    </w:p>
    <w:p w14:paraId="038C8048" w14:textId="1A1AD94A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ZWiK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Sp. z o.o. w Szczecinie</w:t>
      </w:r>
    </w:p>
    <w:p w14:paraId="7100D90F" w14:textId="77777777" w:rsidR="006B1429" w:rsidRPr="004E6B4C" w:rsidRDefault="006B1429" w:rsidP="00FB180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FB180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FB180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0860600A" w14:textId="19B1468D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48F112" w14:textId="77777777" w:rsidR="00FB180C" w:rsidRPr="00060359" w:rsidRDefault="00FB180C" w:rsidP="00FB180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055218C" w14:textId="77777777" w:rsidR="00FB180C" w:rsidRPr="00646FC7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2CF4C1D1" w14:textId="77777777" w:rsidR="00FB180C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wzór umowy</w:t>
      </w:r>
      <w:r>
        <w:rPr>
          <w:rFonts w:asciiTheme="minorHAnsi" w:hAnsiTheme="minorHAnsi" w:cstheme="minorHAnsi"/>
          <w:sz w:val="22"/>
          <w:szCs w:val="28"/>
        </w:rPr>
        <w:t>,</w:t>
      </w:r>
    </w:p>
    <w:p w14:paraId="44BC2D1E" w14:textId="061EA882" w:rsidR="00FB180C" w:rsidRPr="00060359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3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9B0971">
        <w:rPr>
          <w:rFonts w:asciiTheme="minorHAnsi" w:hAnsiTheme="minorHAnsi" w:cstheme="minorHAnsi"/>
          <w:sz w:val="22"/>
          <w:szCs w:val="28"/>
        </w:rPr>
        <w:t>dokumentacja techniczna</w:t>
      </w:r>
      <w:r>
        <w:rPr>
          <w:rFonts w:asciiTheme="minorHAnsi" w:hAnsiTheme="minorHAnsi" w:cstheme="minorHAnsi"/>
          <w:sz w:val="22"/>
          <w:szCs w:val="28"/>
        </w:rPr>
        <w:t>.</w:t>
      </w:r>
    </w:p>
    <w:p w14:paraId="1014364F" w14:textId="52BAF8BB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06C" w14:textId="77777777" w:rsidR="00CF4A1B" w:rsidRDefault="00CF4A1B">
      <w:r>
        <w:separator/>
      </w:r>
    </w:p>
  </w:endnote>
  <w:endnote w:type="continuationSeparator" w:id="0">
    <w:p w14:paraId="25E993F4" w14:textId="77777777" w:rsidR="00CF4A1B" w:rsidRDefault="00C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914B" w14:textId="77777777" w:rsidR="00CF4A1B" w:rsidRDefault="00CF4A1B">
      <w:r>
        <w:separator/>
      </w:r>
    </w:p>
  </w:footnote>
  <w:footnote w:type="continuationSeparator" w:id="0">
    <w:p w14:paraId="2E57FBA0" w14:textId="77777777" w:rsidR="00CF4A1B" w:rsidRDefault="00CF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9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6247545"/>
    <w:multiLevelType w:val="hybridMultilevel"/>
    <w:tmpl w:val="F2E6F1A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266032"/>
    <w:multiLevelType w:val="hybridMultilevel"/>
    <w:tmpl w:val="92DC6EC8"/>
    <w:lvl w:ilvl="0" w:tplc="7F0688A0">
      <w:start w:val="5"/>
      <w:numFmt w:val="upperRoman"/>
      <w:lvlText w:val="%1."/>
      <w:lvlJc w:val="righ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473A6"/>
    <w:multiLevelType w:val="hybridMultilevel"/>
    <w:tmpl w:val="2C423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A0AC7"/>
    <w:multiLevelType w:val="hybridMultilevel"/>
    <w:tmpl w:val="1092FEF8"/>
    <w:lvl w:ilvl="0" w:tplc="2362AE0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C1F21"/>
    <w:multiLevelType w:val="hybridMultilevel"/>
    <w:tmpl w:val="74905B8C"/>
    <w:lvl w:ilvl="0" w:tplc="A4F49724">
      <w:start w:val="7"/>
      <w:numFmt w:val="upperRoman"/>
      <w:lvlText w:val="%1."/>
      <w:lvlJc w:val="right"/>
      <w:pPr>
        <w:ind w:left="11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80089"/>
    <w:multiLevelType w:val="hybridMultilevel"/>
    <w:tmpl w:val="11C89BEE"/>
    <w:lvl w:ilvl="0" w:tplc="8B64FBF4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30A5E"/>
    <w:multiLevelType w:val="hybridMultilevel"/>
    <w:tmpl w:val="788C0450"/>
    <w:lvl w:ilvl="0" w:tplc="D6040444">
      <w:start w:val="1"/>
      <w:numFmt w:val="upperRoman"/>
      <w:lvlText w:val="%1."/>
      <w:lvlJc w:val="righ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2" w15:restartNumberingAfterBreak="0">
    <w:nsid w:val="632004B3"/>
    <w:multiLevelType w:val="hybridMultilevel"/>
    <w:tmpl w:val="C4E043FE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51B6C47"/>
    <w:multiLevelType w:val="hybridMultilevel"/>
    <w:tmpl w:val="F85ECFEE"/>
    <w:lvl w:ilvl="0" w:tplc="656A036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3"/>
  </w:num>
  <w:num w:numId="5">
    <w:abstractNumId w:val="14"/>
  </w:num>
  <w:num w:numId="6">
    <w:abstractNumId w:val="21"/>
  </w:num>
  <w:num w:numId="7">
    <w:abstractNumId w:val="2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5"/>
  </w:num>
  <w:num w:numId="11">
    <w:abstractNumId w:val="28"/>
  </w:num>
  <w:num w:numId="12">
    <w:abstractNumId w:val="50"/>
  </w:num>
  <w:num w:numId="13">
    <w:abstractNumId w:val="20"/>
  </w:num>
  <w:num w:numId="14">
    <w:abstractNumId w:val="33"/>
  </w:num>
  <w:num w:numId="15">
    <w:abstractNumId w:val="26"/>
  </w:num>
  <w:num w:numId="16">
    <w:abstractNumId w:val="25"/>
  </w:num>
  <w:num w:numId="17">
    <w:abstractNumId w:val="16"/>
  </w:num>
  <w:num w:numId="18">
    <w:abstractNumId w:val="42"/>
  </w:num>
  <w:num w:numId="19">
    <w:abstractNumId w:val="18"/>
  </w:num>
  <w:num w:numId="20">
    <w:abstractNumId w:val="37"/>
  </w:num>
  <w:num w:numId="21">
    <w:abstractNumId w:val="17"/>
  </w:num>
  <w:num w:numId="22">
    <w:abstractNumId w:val="15"/>
  </w:num>
  <w:num w:numId="23">
    <w:abstractNumId w:val="44"/>
  </w:num>
  <w:num w:numId="24">
    <w:abstractNumId w:val="30"/>
  </w:num>
  <w:num w:numId="25">
    <w:abstractNumId w:val="22"/>
  </w:num>
  <w:num w:numId="26">
    <w:abstractNumId w:val="47"/>
  </w:num>
  <w:num w:numId="27">
    <w:abstractNumId w:val="49"/>
  </w:num>
  <w:num w:numId="28">
    <w:abstractNumId w:val="48"/>
  </w:num>
  <w:num w:numId="29">
    <w:abstractNumId w:val="41"/>
  </w:num>
  <w:num w:numId="30">
    <w:abstractNumId w:val="32"/>
  </w:num>
  <w:num w:numId="31">
    <w:abstractNumId w:val="40"/>
  </w:num>
  <w:num w:numId="32">
    <w:abstractNumId w:val="46"/>
  </w:num>
  <w:num w:numId="33">
    <w:abstractNumId w:val="24"/>
  </w:num>
  <w:num w:numId="34">
    <w:abstractNumId w:val="35"/>
  </w:num>
  <w:num w:numId="35">
    <w:abstractNumId w:val="34"/>
  </w:num>
  <w:num w:numId="36">
    <w:abstractNumId w:val="4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4EDD"/>
    <w:rsid w:val="000D5CD8"/>
    <w:rsid w:val="000E2A12"/>
    <w:rsid w:val="000F1573"/>
    <w:rsid w:val="000F6E13"/>
    <w:rsid w:val="00104611"/>
    <w:rsid w:val="00106445"/>
    <w:rsid w:val="001151E0"/>
    <w:rsid w:val="001157D5"/>
    <w:rsid w:val="00121909"/>
    <w:rsid w:val="00125F35"/>
    <w:rsid w:val="001263E5"/>
    <w:rsid w:val="001373CD"/>
    <w:rsid w:val="0014109E"/>
    <w:rsid w:val="001428A6"/>
    <w:rsid w:val="00153420"/>
    <w:rsid w:val="00155F2D"/>
    <w:rsid w:val="001568FF"/>
    <w:rsid w:val="00156C6D"/>
    <w:rsid w:val="00162975"/>
    <w:rsid w:val="00162F4D"/>
    <w:rsid w:val="001657D7"/>
    <w:rsid w:val="00171F2E"/>
    <w:rsid w:val="00173785"/>
    <w:rsid w:val="00186A22"/>
    <w:rsid w:val="0019326C"/>
    <w:rsid w:val="001A0D64"/>
    <w:rsid w:val="001A5D7A"/>
    <w:rsid w:val="001B1099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6525"/>
    <w:rsid w:val="0027151B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74D58"/>
    <w:rsid w:val="00391A78"/>
    <w:rsid w:val="00395541"/>
    <w:rsid w:val="003957CB"/>
    <w:rsid w:val="003A140B"/>
    <w:rsid w:val="003A40FC"/>
    <w:rsid w:val="003B089B"/>
    <w:rsid w:val="003B27CC"/>
    <w:rsid w:val="003B5F6D"/>
    <w:rsid w:val="003C000F"/>
    <w:rsid w:val="003C2C20"/>
    <w:rsid w:val="003C44B7"/>
    <w:rsid w:val="003D101A"/>
    <w:rsid w:val="003D2FC2"/>
    <w:rsid w:val="003D5C82"/>
    <w:rsid w:val="003E1F7A"/>
    <w:rsid w:val="003E669F"/>
    <w:rsid w:val="0040243C"/>
    <w:rsid w:val="00404547"/>
    <w:rsid w:val="00410124"/>
    <w:rsid w:val="0041341D"/>
    <w:rsid w:val="00413645"/>
    <w:rsid w:val="0041409D"/>
    <w:rsid w:val="0041548D"/>
    <w:rsid w:val="004169DB"/>
    <w:rsid w:val="00417664"/>
    <w:rsid w:val="00430D35"/>
    <w:rsid w:val="00442EC1"/>
    <w:rsid w:val="00453F02"/>
    <w:rsid w:val="00467FDF"/>
    <w:rsid w:val="0047107A"/>
    <w:rsid w:val="004761B0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1407E"/>
    <w:rsid w:val="0051507E"/>
    <w:rsid w:val="0052420E"/>
    <w:rsid w:val="0054748E"/>
    <w:rsid w:val="00550A96"/>
    <w:rsid w:val="00551F46"/>
    <w:rsid w:val="0055381A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203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7DCE"/>
    <w:rsid w:val="00792FBC"/>
    <w:rsid w:val="007930E8"/>
    <w:rsid w:val="007A001F"/>
    <w:rsid w:val="007A1106"/>
    <w:rsid w:val="007A2184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74E2F"/>
    <w:rsid w:val="009839E7"/>
    <w:rsid w:val="00985DE9"/>
    <w:rsid w:val="00990245"/>
    <w:rsid w:val="009A116B"/>
    <w:rsid w:val="009A57FF"/>
    <w:rsid w:val="009B0971"/>
    <w:rsid w:val="009C2DB0"/>
    <w:rsid w:val="009C4DA9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65F6"/>
    <w:rsid w:val="00A1274A"/>
    <w:rsid w:val="00A2524D"/>
    <w:rsid w:val="00A276AC"/>
    <w:rsid w:val="00A27F69"/>
    <w:rsid w:val="00A352D7"/>
    <w:rsid w:val="00A43339"/>
    <w:rsid w:val="00A43553"/>
    <w:rsid w:val="00A4748A"/>
    <w:rsid w:val="00A6650F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0F76"/>
    <w:rsid w:val="00C61E60"/>
    <w:rsid w:val="00C67715"/>
    <w:rsid w:val="00C67F5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E200E"/>
    <w:rsid w:val="00CE57DF"/>
    <w:rsid w:val="00CF4A1B"/>
    <w:rsid w:val="00D17448"/>
    <w:rsid w:val="00D22DFA"/>
    <w:rsid w:val="00D24A98"/>
    <w:rsid w:val="00D30806"/>
    <w:rsid w:val="00D32AD6"/>
    <w:rsid w:val="00D32C78"/>
    <w:rsid w:val="00D33CB0"/>
    <w:rsid w:val="00D340A0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AC0"/>
    <w:rsid w:val="00E67C3A"/>
    <w:rsid w:val="00E758A9"/>
    <w:rsid w:val="00E75B43"/>
    <w:rsid w:val="00E76CA3"/>
    <w:rsid w:val="00E82C44"/>
    <w:rsid w:val="00E91885"/>
    <w:rsid w:val="00EA3AE0"/>
    <w:rsid w:val="00EB772A"/>
    <w:rsid w:val="00EB7856"/>
    <w:rsid w:val="00EC0246"/>
    <w:rsid w:val="00EC28ED"/>
    <w:rsid w:val="00EE0F8F"/>
    <w:rsid w:val="00EE2F2D"/>
    <w:rsid w:val="00EE6347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7104-5E9F-4952-83CD-CB21D40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4954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34609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23</cp:revision>
  <cp:lastPrinted>2024-07-03T07:23:00Z</cp:lastPrinted>
  <dcterms:created xsi:type="dcterms:W3CDTF">2024-06-26T05:17:00Z</dcterms:created>
  <dcterms:modified xsi:type="dcterms:W3CDTF">2024-10-23T08:21:00Z</dcterms:modified>
</cp:coreProperties>
</file>