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B369" w14:textId="78361C26" w:rsidR="00D51EB1" w:rsidRDefault="00D51EB1" w:rsidP="00D51EB1">
      <w:pPr>
        <w:pStyle w:val="Stopka"/>
        <w:ind w:left="6480"/>
        <w:rPr>
          <w:rFonts w:asciiTheme="minorHAnsi" w:hAnsiTheme="minorHAnsi" w:cstheme="minorHAnsi"/>
          <w:b/>
          <w:color w:val="000000"/>
        </w:rPr>
      </w:pPr>
      <w:r w:rsidRPr="00220515">
        <w:rPr>
          <w:rFonts w:asciiTheme="minorHAnsi" w:hAnsiTheme="minorHAnsi" w:cstheme="minorHAnsi"/>
          <w:b/>
          <w:color w:val="000000"/>
        </w:rPr>
        <w:t xml:space="preserve">Załącznik nr </w:t>
      </w:r>
      <w:r w:rsidR="0062056F">
        <w:rPr>
          <w:rFonts w:asciiTheme="minorHAnsi" w:hAnsiTheme="minorHAnsi" w:cstheme="minorHAnsi"/>
          <w:b/>
          <w:color w:val="000000"/>
        </w:rPr>
        <w:t>4</w:t>
      </w:r>
    </w:p>
    <w:p w14:paraId="035D77AC" w14:textId="77777777" w:rsidR="00D51EB1" w:rsidRDefault="00D51EB1" w:rsidP="00D51EB1">
      <w:pPr>
        <w:pStyle w:val="Stopka"/>
        <w:ind w:left="648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do zapytania ofertowego </w:t>
      </w:r>
    </w:p>
    <w:p w14:paraId="33C4C1A0" w14:textId="77777777" w:rsidR="00D51EB1" w:rsidRDefault="00D51EB1" w:rsidP="00D51EB1">
      <w:pPr>
        <w:widowControl w:val="0"/>
        <w:ind w:left="64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000000"/>
        </w:rPr>
        <w:t xml:space="preserve">nr </w:t>
      </w:r>
      <w:r w:rsidRPr="00220515">
        <w:rPr>
          <w:rFonts w:asciiTheme="minorHAnsi" w:hAnsiTheme="minorHAnsi" w:cstheme="minorHAnsi"/>
          <w:b/>
          <w:color w:val="000000"/>
        </w:rPr>
        <w:t>WI</w:t>
      </w:r>
      <w:r w:rsidRPr="00E47FB7">
        <w:rPr>
          <w:rFonts w:asciiTheme="minorHAnsi" w:hAnsiTheme="minorHAnsi" w:cstheme="minorHAnsi"/>
          <w:b/>
          <w:bCs/>
        </w:rPr>
        <w:t>.271.4.2023.ASz</w:t>
      </w:r>
    </w:p>
    <w:p w14:paraId="1E44DD2F" w14:textId="77777777" w:rsidR="00D51EB1" w:rsidRPr="00220515" w:rsidRDefault="00D51EB1" w:rsidP="00D51EB1">
      <w:pPr>
        <w:widowControl w:val="0"/>
        <w:ind w:left="6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>z dnia 17</w:t>
      </w:r>
      <w:r w:rsidRPr="00FC73D6">
        <w:rPr>
          <w:rFonts w:asciiTheme="minorHAnsi" w:hAnsiTheme="minorHAnsi" w:cstheme="minorHAnsi"/>
        </w:rPr>
        <w:t>.</w:t>
      </w:r>
      <w:r w:rsidRPr="00FC73D6">
        <w:rPr>
          <w:rFonts w:asciiTheme="minorHAnsi" w:hAnsiTheme="minorHAnsi" w:cstheme="minorHAnsi"/>
          <w:b/>
          <w:bCs/>
        </w:rPr>
        <w:t>04.2023 r.</w:t>
      </w:r>
    </w:p>
    <w:p w14:paraId="52E6278B" w14:textId="77777777" w:rsidR="00D51EB1" w:rsidRPr="00220515" w:rsidRDefault="00D51EB1" w:rsidP="00D51EB1">
      <w:pPr>
        <w:pStyle w:val="Nagwek1"/>
        <w:jc w:val="both"/>
        <w:rPr>
          <w:rFonts w:asciiTheme="minorHAnsi" w:hAnsiTheme="minorHAnsi" w:cstheme="minorHAnsi"/>
          <w:sz w:val="20"/>
          <w:szCs w:val="20"/>
        </w:rPr>
      </w:pPr>
    </w:p>
    <w:p w14:paraId="6287E6AC" w14:textId="77777777" w:rsidR="00D51EB1" w:rsidRPr="003F10D0" w:rsidRDefault="00D51EB1" w:rsidP="00D51EB1">
      <w:pPr>
        <w:pStyle w:val="LO-Normal"/>
        <w:shd w:val="clear" w:color="auto" w:fill="FFFFFF"/>
        <w:ind w:right="29"/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 w:rsidRPr="003F10D0">
        <w:rPr>
          <w:rFonts w:asciiTheme="minorHAnsi" w:hAnsiTheme="minorHAnsi" w:cstheme="minorHAnsi"/>
          <w:b/>
          <w:bCs/>
          <w:sz w:val="24"/>
          <w:szCs w:val="32"/>
        </w:rPr>
        <w:t xml:space="preserve">Klauzula informacyjna przetwarzania danych osobowych </w:t>
      </w:r>
    </w:p>
    <w:p w14:paraId="12A932E6" w14:textId="77777777" w:rsidR="00D51EB1" w:rsidRPr="003F10D0" w:rsidRDefault="00D51EB1" w:rsidP="00D51EB1">
      <w:pPr>
        <w:pStyle w:val="LO-Normal"/>
        <w:shd w:val="clear" w:color="auto" w:fill="FFFFFF"/>
        <w:ind w:right="29"/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 w:rsidRPr="003F10D0">
        <w:rPr>
          <w:rFonts w:asciiTheme="minorHAnsi" w:hAnsiTheme="minorHAnsi" w:cstheme="minorHAnsi"/>
          <w:b/>
          <w:bCs/>
          <w:sz w:val="24"/>
          <w:szCs w:val="32"/>
        </w:rPr>
        <w:t>w Urzędzie Miejskim Lubawka</w:t>
      </w:r>
    </w:p>
    <w:p w14:paraId="00124FF1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4"/>
          <w:szCs w:val="32"/>
        </w:rPr>
        <w:t xml:space="preserve"> </w:t>
      </w:r>
      <w:r w:rsidRPr="003C1509">
        <w:rPr>
          <w:rFonts w:asciiTheme="minorHAnsi" w:hAnsiTheme="minorHAnsi" w:cstheme="minorHAnsi"/>
          <w:sz w:val="22"/>
          <w:szCs w:val="28"/>
        </w:rPr>
        <w:t xml:space="preserve">Zgodnie z art. 13 ust. 1 i ust. 2 Rozporządzeniem Parlamentu Europejskiego i Rady (UE) 2016/679 z dnia 27 kwietnia 2016 r. w sprawie ochrony osób fizycznych w związku z przetwarzaniem danych osobowych i w sprawie swobodnego przepływu takich danych oraz uchylenia dyrektywy 95/46/WE (zwanym dalej Rozporządzenie RODO), informuję, iż: </w:t>
      </w:r>
    </w:p>
    <w:p w14:paraId="59916E5F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1. </w:t>
      </w:r>
      <w:r w:rsidRPr="003C1509">
        <w:rPr>
          <w:rFonts w:asciiTheme="minorHAnsi" w:hAnsiTheme="minorHAnsi" w:cstheme="minorHAnsi"/>
          <w:b/>
          <w:bCs/>
          <w:sz w:val="22"/>
          <w:szCs w:val="28"/>
        </w:rPr>
        <w:t>Administratorem Pani/Pana danych osobowych jest</w:t>
      </w:r>
      <w:r w:rsidRPr="003C1509">
        <w:rPr>
          <w:rFonts w:asciiTheme="minorHAnsi" w:hAnsiTheme="minorHAnsi" w:cstheme="minorHAnsi"/>
          <w:sz w:val="22"/>
          <w:szCs w:val="28"/>
        </w:rPr>
        <w:t xml:space="preserve"> Urząd Miasta Lubawka reprezentowany przez Burmistrza Miasta Lubawka z siedzibą w Lubawce, Plac Wolności 1, 58-420 Lubawka, adres poczty email: lubawka@lubawka.eu, tel. +48 516 319 439. </w:t>
      </w:r>
    </w:p>
    <w:p w14:paraId="3B441798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2. Administrator wyznaczył </w:t>
      </w:r>
      <w:r w:rsidRPr="003C1509">
        <w:rPr>
          <w:rFonts w:asciiTheme="minorHAnsi" w:hAnsiTheme="minorHAnsi" w:cstheme="minorHAnsi"/>
          <w:b/>
          <w:bCs/>
          <w:sz w:val="22"/>
          <w:szCs w:val="28"/>
        </w:rPr>
        <w:t>Inspektora Ochrony Danych Osobowych</w:t>
      </w:r>
      <w:r w:rsidRPr="003C1509">
        <w:rPr>
          <w:rFonts w:asciiTheme="minorHAnsi" w:hAnsiTheme="minorHAnsi" w:cstheme="minorHAnsi"/>
          <w:sz w:val="22"/>
          <w:szCs w:val="28"/>
        </w:rPr>
        <w:t xml:space="preserve"> Pana Tomasza Więckowskiego, z którym może się Pani/Pan skontaktować za pomocą adresu poczty e-mail: iodo@lubawka.eu lub za pomocą numeru telefonu +48 693337954 lub pisemnie na adres siedziby Administratora wskazany w pkt 1. </w:t>
      </w:r>
    </w:p>
    <w:p w14:paraId="3E49E49B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3. </w:t>
      </w:r>
      <w:r w:rsidRPr="003C1509">
        <w:rPr>
          <w:rFonts w:asciiTheme="minorHAnsi" w:hAnsiTheme="minorHAnsi" w:cstheme="minorHAnsi"/>
          <w:b/>
          <w:bCs/>
          <w:sz w:val="22"/>
          <w:szCs w:val="28"/>
        </w:rPr>
        <w:t>Pani/Pana dane osobowe przetwarzane będą w celu</w:t>
      </w:r>
      <w:r w:rsidRPr="003C1509">
        <w:rPr>
          <w:rFonts w:asciiTheme="minorHAnsi" w:hAnsiTheme="minorHAnsi" w:cstheme="minorHAnsi"/>
          <w:sz w:val="22"/>
          <w:szCs w:val="28"/>
        </w:rPr>
        <w:t xml:space="preserve"> realizacji obowiązków prawnych związanych z wykonywaniem ustawowych zadań własnych, zleconych oraz porozumień z organami władzy państwowej i samorządowej w szczególności wynikających z ustawy o samorządzie gminnym (tj. Dz. U. z 2021 r. poz. 1372). </w:t>
      </w:r>
    </w:p>
    <w:p w14:paraId="33D3E59A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4. </w:t>
      </w:r>
      <w:r w:rsidRPr="003C1509">
        <w:rPr>
          <w:rFonts w:asciiTheme="minorHAnsi" w:hAnsiTheme="minorHAnsi" w:cstheme="minorHAnsi"/>
          <w:b/>
          <w:bCs/>
          <w:sz w:val="22"/>
          <w:szCs w:val="28"/>
        </w:rPr>
        <w:t>Ogólne podstawy prawne przetwarzania danych osobowych</w:t>
      </w:r>
      <w:r w:rsidRPr="003C1509">
        <w:rPr>
          <w:rFonts w:asciiTheme="minorHAnsi" w:hAnsiTheme="minorHAnsi" w:cstheme="minorHAnsi"/>
          <w:sz w:val="22"/>
          <w:szCs w:val="28"/>
        </w:rPr>
        <w:t xml:space="preserve"> przez Administratora zawarte są w art. 6 ust. 1 lit a-f RODO oraz art. 9 ust. 2 lit. a-j. Dokładne informacje o celach i podstawach prawnych przetwarzania danych osobowych są dostępne w poszczególnych Wydziałach Urzędu Miejskiego dla każdej załatwianej sprawy. </w:t>
      </w:r>
    </w:p>
    <w:p w14:paraId="631C0FDF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5. </w:t>
      </w:r>
      <w:r w:rsidRPr="003C1509">
        <w:rPr>
          <w:rFonts w:asciiTheme="minorHAnsi" w:hAnsiTheme="minorHAnsi" w:cstheme="minorHAnsi"/>
          <w:b/>
          <w:bCs/>
          <w:sz w:val="22"/>
          <w:szCs w:val="28"/>
        </w:rPr>
        <w:t>Pani/Pana dane osobowe</w:t>
      </w:r>
      <w:r w:rsidRPr="003C1509">
        <w:rPr>
          <w:rFonts w:asciiTheme="minorHAnsi" w:hAnsiTheme="minorHAnsi" w:cstheme="minorHAnsi"/>
          <w:sz w:val="22"/>
          <w:szCs w:val="28"/>
        </w:rPr>
        <w:t xml:space="preserve"> nie są udostępniane innym odbiorcom z wyłączeniem podmiotów do tego uprawnionych takich jak:</w:t>
      </w:r>
    </w:p>
    <w:p w14:paraId="4699D06D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284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1) podmioty upoważnione do odbioru danych osobowych na podstawie odpowiednich przepisów prawa, </w:t>
      </w:r>
    </w:p>
    <w:p w14:paraId="15DDCD73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284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2) podmioty, które przetwarzają dane osobowe w imieniu Administratora na podstawie zawartej z Administratorem umowy powierzenia przetwarzania danych osobowych. </w:t>
      </w:r>
    </w:p>
    <w:p w14:paraId="791F852C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6. </w:t>
      </w:r>
      <w:r w:rsidRPr="003C1509">
        <w:rPr>
          <w:rFonts w:asciiTheme="minorHAnsi" w:hAnsiTheme="minorHAnsi" w:cstheme="minorHAnsi"/>
          <w:b/>
          <w:bCs/>
          <w:sz w:val="22"/>
          <w:szCs w:val="28"/>
        </w:rPr>
        <w:t>Pani/Pana dane osobowe</w:t>
      </w:r>
      <w:r w:rsidRPr="003C1509">
        <w:rPr>
          <w:rFonts w:asciiTheme="minorHAnsi" w:hAnsiTheme="minorHAnsi" w:cstheme="minorHAnsi"/>
          <w:sz w:val="22"/>
          <w:szCs w:val="28"/>
        </w:rPr>
        <w:t xml:space="preserve"> po zrealizowaniu celu, dla którego zostały zebrane, będą przetwarzane w celach archiwalnych i przechowywane przez okres niezbędny wynikający z przepisów dotyczących </w:t>
      </w:r>
      <w:r w:rsidRPr="003C1509">
        <w:rPr>
          <w:rFonts w:asciiTheme="minorHAnsi" w:hAnsiTheme="minorHAnsi" w:cstheme="minorHAnsi"/>
          <w:sz w:val="22"/>
          <w:szCs w:val="28"/>
        </w:rPr>
        <w:lastRenderedPageBreak/>
        <w:t xml:space="preserve">archiwizowania dokumentów obowiązujących u Administratora (RWA) w szczególności ustawy z dnia 14 lipca 1983 r. o narodowym zasobie archiwalnym i </w:t>
      </w:r>
      <w:proofErr w:type="gramStart"/>
      <w:r w:rsidRPr="003C1509">
        <w:rPr>
          <w:rFonts w:asciiTheme="minorHAnsi" w:hAnsiTheme="minorHAnsi" w:cstheme="minorHAnsi"/>
          <w:sz w:val="22"/>
          <w:szCs w:val="28"/>
        </w:rPr>
        <w:t>archiwach.(</w:t>
      </w:r>
      <w:proofErr w:type="gramEnd"/>
      <w:r w:rsidRPr="003C1509">
        <w:rPr>
          <w:rFonts w:asciiTheme="minorHAnsi" w:hAnsiTheme="minorHAnsi" w:cstheme="minorHAnsi"/>
          <w:sz w:val="22"/>
          <w:szCs w:val="28"/>
        </w:rPr>
        <w:t xml:space="preserve">Dz.U. 2020 poz. 164 ze zm.). </w:t>
      </w:r>
    </w:p>
    <w:p w14:paraId="4944E55D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7. </w:t>
      </w:r>
      <w:r w:rsidRPr="003C1509">
        <w:rPr>
          <w:rFonts w:asciiTheme="minorHAnsi" w:hAnsiTheme="minorHAnsi" w:cstheme="minorHAnsi"/>
          <w:b/>
          <w:bCs/>
          <w:sz w:val="22"/>
          <w:szCs w:val="28"/>
        </w:rPr>
        <w:t>Posiada Pani/Pan prawo:</w:t>
      </w:r>
      <w:r w:rsidRPr="003C1509">
        <w:rPr>
          <w:rFonts w:asciiTheme="minorHAnsi" w:hAnsiTheme="minorHAnsi" w:cstheme="minorHAnsi"/>
          <w:sz w:val="22"/>
          <w:szCs w:val="28"/>
        </w:rPr>
        <w:t xml:space="preserve"> </w:t>
      </w:r>
    </w:p>
    <w:p w14:paraId="73200EB4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284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1) dostępu do treści swoich danych na podstawie ar. 15 </w:t>
      </w:r>
      <w:proofErr w:type="gramStart"/>
      <w:r w:rsidRPr="003C1509">
        <w:rPr>
          <w:rFonts w:asciiTheme="minorHAnsi" w:hAnsiTheme="minorHAnsi" w:cstheme="minorHAnsi"/>
          <w:sz w:val="22"/>
          <w:szCs w:val="28"/>
        </w:rPr>
        <w:t>RODO</w:t>
      </w:r>
      <w:proofErr w:type="gramEnd"/>
      <w:r w:rsidRPr="003C1509">
        <w:rPr>
          <w:rFonts w:asciiTheme="minorHAnsi" w:hAnsiTheme="minorHAnsi" w:cstheme="minorHAnsi"/>
          <w:sz w:val="22"/>
          <w:szCs w:val="28"/>
        </w:rPr>
        <w:t xml:space="preserve"> przy czym; </w:t>
      </w:r>
    </w:p>
    <w:p w14:paraId="2FE0FB24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567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a) prawo dostępu do Pani/Pana danych osobowych, które zostały zebrane w sposób pośredni (z innych źródeł) w pewnych okolicznościach będzie ograniczone tj. w </w:t>
      </w:r>
      <w:proofErr w:type="gramStart"/>
      <w:r w:rsidRPr="003C1509">
        <w:rPr>
          <w:rFonts w:asciiTheme="minorHAnsi" w:hAnsiTheme="minorHAnsi" w:cstheme="minorHAnsi"/>
          <w:sz w:val="22"/>
          <w:szCs w:val="28"/>
        </w:rPr>
        <w:t>sytuacjach</w:t>
      </w:r>
      <w:proofErr w:type="gramEnd"/>
      <w:r w:rsidRPr="003C1509">
        <w:rPr>
          <w:rFonts w:asciiTheme="minorHAnsi" w:hAnsiTheme="minorHAnsi" w:cstheme="minorHAnsi"/>
          <w:sz w:val="22"/>
          <w:szCs w:val="28"/>
        </w:rPr>
        <w:t xml:space="preserve"> gdy żądanie dostępu do Pani/Pana danych mogłoby wpłynąć na prawa i wolności osób od których dane pozyskano, powyższe ograniczenie zostało wprowadzone ustawą wdrażającą RODO* i wynika z następujących przepisów; </w:t>
      </w:r>
    </w:p>
    <w:p w14:paraId="650F4F58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851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• ustawy z dnia 14 czerwca 1960 r. Kodeks postępowania administracyjnego; </w:t>
      </w:r>
    </w:p>
    <w:p w14:paraId="1763D6D0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851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• ustawy z dnia 11 sierpnia 2001 r. o szczególnych zasadach odbudowy, remontów i rozbiórek obiektów budowlanych zniszczonych lub uszkodzonych w wyniku działania żywiołu; </w:t>
      </w:r>
    </w:p>
    <w:p w14:paraId="6C3495FE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851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• ustawy z dnia 27 marca 2003 r. o planowaniu i zagospodarowaniu przestrzennym; </w:t>
      </w:r>
    </w:p>
    <w:p w14:paraId="386B2676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851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• ustawy z dnia 9 października 2015 r. o rewitalizacji; </w:t>
      </w:r>
    </w:p>
    <w:p w14:paraId="01AF5A02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284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2) ponadto dostęp do Pani/Pana danych osobowych w związku z postępowaniem o udzielenie zamówienia publicznego, w </w:t>
      </w:r>
      <w:proofErr w:type="gramStart"/>
      <w:r w:rsidRPr="003C1509">
        <w:rPr>
          <w:rFonts w:asciiTheme="minorHAnsi" w:hAnsiTheme="minorHAnsi" w:cstheme="minorHAnsi"/>
          <w:sz w:val="22"/>
          <w:szCs w:val="28"/>
        </w:rPr>
        <w:t>przypadkach</w:t>
      </w:r>
      <w:proofErr w:type="gramEnd"/>
      <w:r w:rsidRPr="003C1509">
        <w:rPr>
          <w:rFonts w:asciiTheme="minorHAnsi" w:hAnsiTheme="minorHAnsi" w:cstheme="minorHAnsi"/>
          <w:sz w:val="22"/>
          <w:szCs w:val="28"/>
        </w:rPr>
        <w:t xml:space="preserve">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zamówienia, </w:t>
      </w:r>
    </w:p>
    <w:p w14:paraId="3F1CA9BC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284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3) żądania sprostowania danych, które są </w:t>
      </w:r>
      <w:proofErr w:type="gramStart"/>
      <w:r w:rsidRPr="003C1509">
        <w:rPr>
          <w:rFonts w:asciiTheme="minorHAnsi" w:hAnsiTheme="minorHAnsi" w:cstheme="minorHAnsi"/>
          <w:sz w:val="22"/>
          <w:szCs w:val="28"/>
        </w:rPr>
        <w:t>nieprawidłowe</w:t>
      </w:r>
      <w:proofErr w:type="gramEnd"/>
      <w:r w:rsidRPr="003C1509">
        <w:rPr>
          <w:rFonts w:asciiTheme="minorHAnsi" w:hAnsiTheme="minorHAnsi" w:cstheme="minorHAnsi"/>
          <w:sz w:val="22"/>
          <w:szCs w:val="28"/>
        </w:rPr>
        <w:t xml:space="preserve"> przy czym; • 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ustawą, </w:t>
      </w:r>
    </w:p>
    <w:p w14:paraId="49A8752E" w14:textId="77777777" w:rsidR="00D51EB1" w:rsidRPr="003C1509" w:rsidRDefault="00D51EB1" w:rsidP="00D51EB1">
      <w:pPr>
        <w:pStyle w:val="LO-Normal"/>
        <w:shd w:val="clear" w:color="auto" w:fill="FFFFFF"/>
        <w:tabs>
          <w:tab w:val="left" w:pos="284"/>
        </w:tabs>
        <w:spacing w:before="125" w:line="360" w:lineRule="auto"/>
        <w:ind w:left="284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4) żądania usunięcia danych na podstawie art. 17 RODO, z zastrzeżeniem art. 17 ust. 3 lit b, e RODO tj. dane są niezbędne; </w:t>
      </w:r>
    </w:p>
    <w:p w14:paraId="5EA4350F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709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•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5C946800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709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• do ustalenia, dochodzenia lub obrony roszczeń, </w:t>
      </w:r>
    </w:p>
    <w:p w14:paraId="4466A2E3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284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5) prawo do przenoszenia danych, na podstawie art. 20 RODO, </w:t>
      </w:r>
    </w:p>
    <w:p w14:paraId="3083C4F8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284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lastRenderedPageBreak/>
        <w:t xml:space="preserve">6) prawo do wniesienia sprzeciwu wobec przetwarzania Państwa danych osobowych na podstawie art. 21 RODO, 7) prawo do ograniczenia przetwarzania na podstawie art. 18 ust. 1 </w:t>
      </w:r>
      <w:proofErr w:type="gramStart"/>
      <w:r w:rsidRPr="003C1509">
        <w:rPr>
          <w:rFonts w:asciiTheme="minorHAnsi" w:hAnsiTheme="minorHAnsi" w:cstheme="minorHAnsi"/>
          <w:sz w:val="22"/>
          <w:szCs w:val="28"/>
        </w:rPr>
        <w:t>RODO</w:t>
      </w:r>
      <w:proofErr w:type="gramEnd"/>
      <w:r w:rsidRPr="003C1509">
        <w:rPr>
          <w:rFonts w:asciiTheme="minorHAnsi" w:hAnsiTheme="minorHAnsi" w:cstheme="minorHAnsi"/>
          <w:sz w:val="22"/>
          <w:szCs w:val="28"/>
        </w:rPr>
        <w:t xml:space="preserve"> przy czym prawo to zostało ograniczone przez ustawę wdrażającą RODO* w następujących przepisach;</w:t>
      </w:r>
    </w:p>
    <w:p w14:paraId="4A282427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709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 • w ustawie z dnia 14 czerwca 1960 r. – Kodeks postępowania administracyjnego - wystąpienie z żądaniem ograniczenia przetwarzania nie wpływa na tok i wynik postępowania; </w:t>
      </w:r>
    </w:p>
    <w:p w14:paraId="00FFBFA4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709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• 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odbudowy; </w:t>
      </w:r>
    </w:p>
    <w:p w14:paraId="6E67B763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709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• w ustawie z dnia 27 marca 2003 r. o planowaniu i zagospodarowaniu przestrzennym - wystąpienie z żądaniem ograniczenia przetwarzania nie wpływa na przebieg i wynik postępowań dotyczących sporządzania aktów planistycznych; </w:t>
      </w:r>
    </w:p>
    <w:p w14:paraId="1BF355BE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709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• w ustawie z dnia 11 września 2019 r. - Prawo zamówień publicznych - wystąpienie z żądaniem ograniczenia przetwarzania, nie ogranicza przetwarzania danych osobowych do czasu zakończenia postępowania o udzielenie zamówienia publicznego lub konkursu; </w:t>
      </w:r>
    </w:p>
    <w:p w14:paraId="612D13F1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709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• w ustawie z dnia 16 grudnia 2010 r. o publicznym transporcie zbiorowym - wystąpienie z żądaniem ograniczenia przetwarzania nie wpływa na przebieg kontroli oraz na uprawnienie właściwego organu do nałożenia kary; </w:t>
      </w:r>
    </w:p>
    <w:p w14:paraId="1962EE0D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709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• w ustawie z dnia 9 października 2015 r. o rewitalizacji - wystąpienie z żądaniem ograniczenia przetwarzania, nie wpływa na przebieg i wynik postępowań; </w:t>
      </w:r>
    </w:p>
    <w:p w14:paraId="035338FA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284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8) prawo do odwołania zgody w dowolnym momencie wobec przetwarzania danych osobowych opartego na art. 6 pkt 1. a) bez wpływu na zgodność z prawem przetwarzania, którego dokonano na podstawie zgody przed jej cofnięciem; </w:t>
      </w:r>
    </w:p>
    <w:p w14:paraId="2ABD708A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left="284"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9) prawo do wniesienia skargi do organu nadzorczego tj. Prezesa Urzędu Ochrony Danych </w:t>
      </w:r>
      <w:proofErr w:type="gramStart"/>
      <w:r w:rsidRPr="003C1509">
        <w:rPr>
          <w:rFonts w:asciiTheme="minorHAnsi" w:hAnsiTheme="minorHAnsi" w:cstheme="minorHAnsi"/>
          <w:sz w:val="22"/>
          <w:szCs w:val="28"/>
        </w:rPr>
        <w:t>Osobowych</w:t>
      </w:r>
      <w:proofErr w:type="gramEnd"/>
      <w:r w:rsidRPr="003C1509">
        <w:rPr>
          <w:rFonts w:asciiTheme="minorHAnsi" w:hAnsiTheme="minorHAnsi" w:cstheme="minorHAnsi"/>
          <w:sz w:val="22"/>
          <w:szCs w:val="28"/>
        </w:rPr>
        <w:t xml:space="preserve"> gdy uzna Pani/Pan, iż przetwarzanie danych osobowych Pani/Pana dotyczących narusza przepisy ogólnego rozporządzenia o ochronie danych osobowych z dnia 27 kwietnia 2016 r. </w:t>
      </w:r>
    </w:p>
    <w:p w14:paraId="40932DEF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t xml:space="preserve">8. </w:t>
      </w:r>
      <w:r w:rsidRPr="003C1509">
        <w:rPr>
          <w:rFonts w:asciiTheme="minorHAnsi" w:hAnsiTheme="minorHAnsi" w:cstheme="minorHAnsi"/>
          <w:b/>
          <w:bCs/>
          <w:sz w:val="22"/>
          <w:szCs w:val="28"/>
        </w:rPr>
        <w:t>W przypadkach, gdy przetwarzanie</w:t>
      </w:r>
      <w:r w:rsidRPr="003C1509">
        <w:rPr>
          <w:rFonts w:asciiTheme="minorHAnsi" w:hAnsiTheme="minorHAnsi" w:cstheme="minorHAnsi"/>
          <w:sz w:val="22"/>
          <w:szCs w:val="28"/>
        </w:rPr>
        <w:t xml:space="preserve"> Pani/Pana danych osobowych wynika z przepisów prawa podanie przez Panią/Pana danych osobowych jest obowiązkowe, odmowa podania danych będzie skutkować brakiem rozpatrzenia sprawy. W pozostałych przypadkach jest dobrowolne. </w:t>
      </w:r>
    </w:p>
    <w:p w14:paraId="69560576" w14:textId="77777777" w:rsidR="00D51EB1" w:rsidRPr="003C1509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  <w:rPr>
          <w:rFonts w:asciiTheme="minorHAnsi" w:hAnsiTheme="minorHAnsi" w:cstheme="minorHAnsi"/>
          <w:sz w:val="22"/>
          <w:szCs w:val="28"/>
        </w:rPr>
      </w:pPr>
      <w:r w:rsidRPr="003C1509">
        <w:rPr>
          <w:rFonts w:asciiTheme="minorHAnsi" w:hAnsiTheme="minorHAnsi" w:cstheme="minorHAnsi"/>
          <w:sz w:val="22"/>
          <w:szCs w:val="28"/>
        </w:rPr>
        <w:lastRenderedPageBreak/>
        <w:t xml:space="preserve">9. </w:t>
      </w:r>
      <w:r w:rsidRPr="003C1509">
        <w:rPr>
          <w:rFonts w:asciiTheme="minorHAnsi" w:hAnsiTheme="minorHAnsi" w:cstheme="minorHAnsi"/>
          <w:b/>
          <w:bCs/>
          <w:sz w:val="22"/>
          <w:szCs w:val="28"/>
        </w:rPr>
        <w:t>Pani/Pana dane mogą być przetwarzane</w:t>
      </w:r>
      <w:r w:rsidRPr="003C1509">
        <w:rPr>
          <w:rFonts w:asciiTheme="minorHAnsi" w:hAnsiTheme="minorHAnsi" w:cstheme="minorHAnsi"/>
          <w:sz w:val="22"/>
          <w:szCs w:val="28"/>
        </w:rPr>
        <w:t xml:space="preserve"> w sposób zautomatyzowany, jednak nie będzie to prowadziło do zautomatyzowanego podejmowania decyzji, w tym dane nie będą profilowane. </w:t>
      </w:r>
    </w:p>
    <w:p w14:paraId="241C5F54" w14:textId="77777777" w:rsidR="00D51EB1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</w:pPr>
    </w:p>
    <w:p w14:paraId="6F81DCB9" w14:textId="77777777" w:rsidR="00D51EB1" w:rsidRPr="00027FC2" w:rsidRDefault="00D51EB1" w:rsidP="00D51EB1">
      <w:pPr>
        <w:pStyle w:val="LO-Normal"/>
        <w:shd w:val="clear" w:color="auto" w:fill="FFFFFF"/>
        <w:spacing w:before="125" w:line="360" w:lineRule="auto"/>
        <w:ind w:right="29"/>
        <w:jc w:val="both"/>
        <w:rPr>
          <w:rFonts w:asciiTheme="minorHAnsi" w:hAnsiTheme="minorHAnsi" w:cstheme="minorHAnsi"/>
          <w:sz w:val="16"/>
          <w:szCs w:val="16"/>
        </w:rPr>
      </w:pPr>
      <w:r w:rsidRPr="00027FC2">
        <w:rPr>
          <w:sz w:val="16"/>
          <w:szCs w:val="20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63FDA2C9" w14:textId="77777777" w:rsidR="00D51EB1" w:rsidRPr="00220515" w:rsidRDefault="00D51EB1" w:rsidP="00D51EB1">
      <w:pPr>
        <w:tabs>
          <w:tab w:val="left" w:pos="1986"/>
        </w:tabs>
        <w:suppressAutoHyphens w:val="0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D51EB1" w:rsidRPr="00220515" w14:paraId="21982695" w14:textId="77777777" w:rsidTr="00A56731">
        <w:trPr>
          <w:jc w:val="right"/>
        </w:trPr>
        <w:tc>
          <w:tcPr>
            <w:tcW w:w="4947" w:type="dxa"/>
            <w:shd w:val="clear" w:color="auto" w:fill="auto"/>
          </w:tcPr>
          <w:p w14:paraId="145AE359" w14:textId="77777777" w:rsidR="00D51EB1" w:rsidRDefault="00D51EB1" w:rsidP="00A56731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DD07723" w14:textId="77777777" w:rsidR="00D51EB1" w:rsidRDefault="00D51EB1" w:rsidP="00A56731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177878E" w14:textId="77777777" w:rsidR="00D51EB1" w:rsidRPr="00220515" w:rsidRDefault="00D51EB1" w:rsidP="00A56731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EB1" w:rsidRPr="00220515" w14:paraId="3BFAA3FC" w14:textId="77777777" w:rsidTr="00A56731">
        <w:trPr>
          <w:jc w:val="right"/>
        </w:trPr>
        <w:tc>
          <w:tcPr>
            <w:tcW w:w="4947" w:type="dxa"/>
            <w:shd w:val="clear" w:color="auto" w:fill="auto"/>
          </w:tcPr>
          <w:p w14:paraId="650CED5B" w14:textId="77777777" w:rsidR="00D51EB1" w:rsidRPr="00220515" w:rsidRDefault="00D51EB1" w:rsidP="00A56731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EB1" w:rsidRPr="00220515" w14:paraId="3E8ECFE8" w14:textId="77777777" w:rsidTr="00A56731">
        <w:trPr>
          <w:jc w:val="right"/>
        </w:trPr>
        <w:tc>
          <w:tcPr>
            <w:tcW w:w="4947" w:type="dxa"/>
            <w:shd w:val="clear" w:color="auto" w:fill="auto"/>
          </w:tcPr>
          <w:p w14:paraId="1971D1EA" w14:textId="77777777" w:rsidR="00D51EB1" w:rsidRPr="00220515" w:rsidRDefault="00D51EB1" w:rsidP="00A56731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……………………………</w:t>
            </w:r>
            <w:r w:rsidRPr="00220515">
              <w:rPr>
                <w:rFonts w:asciiTheme="minorHAnsi" w:hAnsiTheme="minorHAnsi" w:cstheme="minorHAnsi"/>
                <w:color w:val="000000"/>
              </w:rPr>
              <w:t>.......................................</w:t>
            </w:r>
          </w:p>
        </w:tc>
      </w:tr>
      <w:tr w:rsidR="00D51EB1" w:rsidRPr="00220515" w14:paraId="081662D9" w14:textId="77777777" w:rsidTr="00A56731">
        <w:trPr>
          <w:jc w:val="right"/>
        </w:trPr>
        <w:tc>
          <w:tcPr>
            <w:tcW w:w="4947" w:type="dxa"/>
            <w:shd w:val="clear" w:color="auto" w:fill="auto"/>
          </w:tcPr>
          <w:p w14:paraId="07CABF37" w14:textId="77777777" w:rsidR="00D51EB1" w:rsidRPr="00220515" w:rsidRDefault="00D51EB1" w:rsidP="00A56731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220515">
              <w:rPr>
                <w:rFonts w:asciiTheme="minorHAnsi" w:hAnsiTheme="minorHAnsi" w:cstheme="minorHAnsi"/>
                <w:i/>
                <w:color w:val="000000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i/>
                <w:color w:val="000000"/>
                <w:vertAlign w:val="superscript"/>
              </w:rPr>
              <w:t xml:space="preserve">data, </w:t>
            </w:r>
            <w:r w:rsidRPr="00220515">
              <w:rPr>
                <w:rFonts w:asciiTheme="minorHAnsi" w:hAnsiTheme="minorHAnsi" w:cstheme="minorHAnsi"/>
                <w:color w:val="000000"/>
                <w:vertAlign w:val="superscript"/>
              </w:rPr>
              <w:t>podpis, pieczęć</w:t>
            </w:r>
            <w:r w:rsidRPr="00220515">
              <w:rPr>
                <w:rFonts w:asciiTheme="minorHAnsi" w:hAnsiTheme="minorHAnsi" w:cstheme="minorHAnsi"/>
                <w:i/>
                <w:color w:val="000000"/>
                <w:vertAlign w:val="superscript"/>
              </w:rPr>
              <w:t>)</w:t>
            </w:r>
          </w:p>
        </w:tc>
      </w:tr>
    </w:tbl>
    <w:p w14:paraId="25020A00" w14:textId="77777777" w:rsidR="007C48DC" w:rsidRDefault="007C48DC"/>
    <w:sectPr w:rsidR="007C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457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B1"/>
    <w:rsid w:val="0062056F"/>
    <w:rsid w:val="007C48DC"/>
    <w:rsid w:val="00D51EB1"/>
    <w:rsid w:val="00D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9A9A"/>
  <w15:chartTrackingRefBased/>
  <w15:docId w15:val="{6F4A1C74-3FBE-49ED-AF03-8BC9497F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EB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51EB1"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51EB1"/>
    <w:pPr>
      <w:keepNext/>
      <w:numPr>
        <w:ilvl w:val="1"/>
        <w:numId w:val="1"/>
      </w:numPr>
      <w:spacing w:before="120" w:after="120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51EB1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32"/>
    </w:rPr>
  </w:style>
  <w:style w:type="paragraph" w:styleId="Nagwek8">
    <w:name w:val="heading 8"/>
    <w:basedOn w:val="Normalny"/>
    <w:next w:val="Normalny"/>
    <w:link w:val="Nagwek8Znak"/>
    <w:qFormat/>
    <w:rsid w:val="00D51EB1"/>
    <w:pPr>
      <w:keepNext/>
      <w:numPr>
        <w:ilvl w:val="7"/>
        <w:numId w:val="1"/>
      </w:numPr>
      <w:jc w:val="both"/>
      <w:outlineLvl w:val="7"/>
    </w:pPr>
    <w:rPr>
      <w:rFonts w:ascii="Arial Narrow" w:eastAsia="Arial" w:hAnsi="Arial Narrow" w:cs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1EB1"/>
    <w:rPr>
      <w:rFonts w:ascii="Times New Roman" w:eastAsia="Times New Roman" w:hAnsi="Times New Roman" w:cs="Times New Roman"/>
      <w:b/>
      <w:bCs/>
      <w:i/>
      <w:iCs/>
      <w:kern w:val="0"/>
      <w:sz w:val="32"/>
      <w:szCs w:val="32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51EB1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51EB1"/>
    <w:rPr>
      <w:rFonts w:ascii="Times New Roman" w:eastAsia="Arial Unicode MS" w:hAnsi="Times New Roman" w:cs="Times New Roman"/>
      <w:b/>
      <w:kern w:val="0"/>
      <w:sz w:val="32"/>
      <w:szCs w:val="20"/>
      <w:lang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D51EB1"/>
    <w:rPr>
      <w:rFonts w:ascii="Arial Narrow" w:eastAsia="Arial" w:hAnsi="Arial Narrow" w:cs="Arial Narrow"/>
      <w:b/>
      <w:kern w:val="0"/>
      <w:sz w:val="18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D51EB1"/>
  </w:style>
  <w:style w:type="character" w:customStyle="1" w:styleId="StopkaZnak">
    <w:name w:val="Stopka Znak"/>
    <w:basedOn w:val="Domylnaczcionkaakapitu"/>
    <w:link w:val="Stopka"/>
    <w:uiPriority w:val="99"/>
    <w:rsid w:val="00D51EB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O-Normal">
    <w:name w:val="LO-Normal"/>
    <w:basedOn w:val="Normalny"/>
    <w:rsid w:val="00D51EB1"/>
    <w:rPr>
      <w:rFonts w:eastAsia="Arial Unicode MS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Graczyk</dc:creator>
  <cp:keywords/>
  <dc:description/>
  <cp:lastModifiedBy>Krzysztof Graczyk</cp:lastModifiedBy>
  <cp:revision>2</cp:revision>
  <dcterms:created xsi:type="dcterms:W3CDTF">2023-04-14T05:54:00Z</dcterms:created>
  <dcterms:modified xsi:type="dcterms:W3CDTF">2023-04-17T09:37:00Z</dcterms:modified>
</cp:coreProperties>
</file>