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DC" w:rsidRPr="005521BA" w:rsidRDefault="00566BDC" w:rsidP="00C727E7">
      <w:pPr>
        <w:keepNext/>
        <w:spacing w:after="0" w:line="240" w:lineRule="auto"/>
        <w:outlineLvl w:val="1"/>
        <w:rPr>
          <w:rFonts w:ascii="Arial" w:hAnsi="Arial" w:cs="Arial"/>
          <w:b/>
          <w:sz w:val="20"/>
          <w:szCs w:val="20"/>
        </w:rPr>
      </w:pPr>
      <w:r w:rsidRPr="005521BA">
        <w:rPr>
          <w:rFonts w:ascii="Arial" w:hAnsi="Arial" w:cs="Arial"/>
          <w:b/>
          <w:sz w:val="20"/>
          <w:szCs w:val="20"/>
        </w:rPr>
        <w:t>RIP.271.</w:t>
      </w:r>
      <w:r w:rsidR="009B09A8" w:rsidRPr="005521BA">
        <w:rPr>
          <w:rFonts w:ascii="Arial" w:hAnsi="Arial" w:cs="Arial"/>
          <w:b/>
          <w:sz w:val="20"/>
          <w:szCs w:val="20"/>
        </w:rPr>
        <w:t>1</w:t>
      </w:r>
      <w:r w:rsidR="00557F29" w:rsidRPr="005521BA">
        <w:rPr>
          <w:rFonts w:ascii="Arial" w:hAnsi="Arial" w:cs="Arial"/>
          <w:b/>
          <w:sz w:val="20"/>
          <w:szCs w:val="20"/>
        </w:rPr>
        <w:t>2</w:t>
      </w:r>
      <w:r w:rsidR="009B09A8" w:rsidRPr="005521BA">
        <w:rPr>
          <w:rFonts w:ascii="Arial" w:hAnsi="Arial" w:cs="Arial"/>
          <w:b/>
          <w:sz w:val="20"/>
          <w:szCs w:val="20"/>
        </w:rPr>
        <w:t>.</w:t>
      </w:r>
      <w:r w:rsidR="00557F29" w:rsidRPr="005521BA">
        <w:rPr>
          <w:rFonts w:ascii="Arial" w:hAnsi="Arial" w:cs="Arial"/>
          <w:b/>
          <w:sz w:val="20"/>
          <w:szCs w:val="20"/>
        </w:rPr>
        <w:t>2022</w:t>
      </w:r>
    </w:p>
    <w:p w:rsidR="00566BDC" w:rsidRPr="005521BA" w:rsidRDefault="00566BDC" w:rsidP="00B12CD1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5521BA">
        <w:rPr>
          <w:rFonts w:ascii="Arial" w:hAnsi="Arial" w:cs="Arial"/>
          <w:b/>
          <w:sz w:val="20"/>
          <w:szCs w:val="20"/>
        </w:rPr>
        <w:t>WYKAZ OSÓB</w:t>
      </w:r>
    </w:p>
    <w:p w:rsidR="00765A81" w:rsidRDefault="00765A81" w:rsidP="00B12CD1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:rsidR="00566BDC" w:rsidRPr="005521BA" w:rsidRDefault="00566BDC" w:rsidP="00B12CD1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5521BA">
        <w:rPr>
          <w:rFonts w:ascii="Arial" w:hAnsi="Arial" w:cs="Arial"/>
          <w:b/>
          <w:sz w:val="20"/>
          <w:szCs w:val="20"/>
        </w:rPr>
        <w:t>skierowanych przez wykonawcę do realizacji zamówienia publicznego</w:t>
      </w:r>
    </w:p>
    <w:p w:rsidR="00566BDC" w:rsidRPr="005521BA" w:rsidRDefault="00566BD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6BDC" w:rsidRPr="005521BA" w:rsidRDefault="00566BDC" w:rsidP="00557F2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5521BA">
        <w:rPr>
          <w:rFonts w:ascii="Arial" w:hAnsi="Arial" w:cs="Arial"/>
          <w:sz w:val="20"/>
          <w:szCs w:val="20"/>
          <w:lang w:eastAsia="en-US"/>
        </w:rPr>
        <w:t xml:space="preserve">Na potrzeby postępowania o udzielenie zamówienia publicznego, prowadzonego przez Gminę Pełczyce, w trybie podstawowym, na roboty budowlane </w:t>
      </w:r>
      <w:r w:rsidR="00DE4460">
        <w:rPr>
          <w:rFonts w:ascii="Arial" w:hAnsi="Arial" w:cs="Arial"/>
          <w:sz w:val="20"/>
          <w:szCs w:val="20"/>
          <w:lang w:eastAsia="en-US"/>
        </w:rPr>
        <w:br/>
      </w:r>
      <w:r w:rsidRPr="005521BA">
        <w:rPr>
          <w:rFonts w:ascii="Arial" w:hAnsi="Arial" w:cs="Arial"/>
          <w:sz w:val="20"/>
          <w:szCs w:val="20"/>
          <w:lang w:eastAsia="en-US"/>
        </w:rPr>
        <w:t>pn</w:t>
      </w:r>
      <w:r w:rsidR="00557F29" w:rsidRPr="005521BA">
        <w:rPr>
          <w:rFonts w:ascii="Arial" w:hAnsi="Arial" w:cs="Arial"/>
          <w:sz w:val="20"/>
          <w:szCs w:val="20"/>
          <w:lang w:eastAsia="en-US"/>
        </w:rPr>
        <w:t xml:space="preserve">.: </w:t>
      </w:r>
      <w:r w:rsidR="00557F29" w:rsidRPr="005521BA">
        <w:rPr>
          <w:rFonts w:ascii="Arial" w:hAnsi="Arial" w:cs="Arial"/>
          <w:b/>
          <w:bCs/>
          <w:sz w:val="20"/>
          <w:szCs w:val="20"/>
          <w:lang w:eastAsia="en-US"/>
        </w:rPr>
        <w:t xml:space="preserve">„Zapewnienie lokali mieszkalnych kandydatom na repatriantów oraz członkom ich najbliższej rodziny”, </w:t>
      </w:r>
      <w:r w:rsidR="00557F29" w:rsidRPr="005521BA">
        <w:rPr>
          <w:rFonts w:ascii="Arial" w:hAnsi="Arial" w:cs="Arial"/>
          <w:b/>
          <w:bCs/>
          <w:sz w:val="20"/>
          <w:szCs w:val="20"/>
          <w:lang w:eastAsia="en-US"/>
        </w:rPr>
        <w:br/>
      </w:r>
      <w:r w:rsidR="00557F29" w:rsidRPr="005521BA">
        <w:rPr>
          <w:rFonts w:ascii="Arial" w:hAnsi="Arial" w:cs="Arial"/>
          <w:sz w:val="20"/>
          <w:szCs w:val="20"/>
          <w:lang w:eastAsia="en-US"/>
        </w:rPr>
        <w:t xml:space="preserve">przedstawiamy wykaz </w:t>
      </w:r>
      <w:r w:rsidRPr="005521BA">
        <w:rPr>
          <w:rFonts w:ascii="Arial" w:hAnsi="Arial" w:cs="Arial"/>
          <w:sz w:val="20"/>
          <w:szCs w:val="20"/>
          <w:lang w:eastAsia="en-US"/>
        </w:rPr>
        <w:t>osób: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6"/>
        <w:gridCol w:w="2514"/>
        <w:gridCol w:w="4308"/>
        <w:gridCol w:w="2872"/>
      </w:tblGrid>
      <w:tr w:rsidR="00557F29" w:rsidRPr="005521BA" w:rsidTr="0040102B">
        <w:trPr>
          <w:trHeight w:val="468"/>
        </w:trPr>
        <w:tc>
          <w:tcPr>
            <w:tcW w:w="4166" w:type="dxa"/>
            <w:vAlign w:val="center"/>
          </w:tcPr>
          <w:p w:rsidR="00557F29" w:rsidRPr="005521BA" w:rsidRDefault="00557F29" w:rsidP="004D01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1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2514" w:type="dxa"/>
            <w:vAlign w:val="center"/>
          </w:tcPr>
          <w:p w:rsidR="00557F29" w:rsidRPr="005521BA" w:rsidRDefault="00557F29" w:rsidP="004D01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1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Uprawnienia</w:t>
            </w:r>
          </w:p>
        </w:tc>
        <w:tc>
          <w:tcPr>
            <w:tcW w:w="4308" w:type="dxa"/>
            <w:vAlign w:val="center"/>
          </w:tcPr>
          <w:p w:rsidR="00557F29" w:rsidRPr="005521BA" w:rsidRDefault="00557F29" w:rsidP="00D175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1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Zakres wykonywanych czynności</w:t>
            </w:r>
          </w:p>
        </w:tc>
        <w:tc>
          <w:tcPr>
            <w:tcW w:w="2872" w:type="dxa"/>
            <w:vAlign w:val="center"/>
          </w:tcPr>
          <w:p w:rsidR="00557F29" w:rsidRPr="005521BA" w:rsidRDefault="00557F29" w:rsidP="00D175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521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Podstawa do dysponowania osobą</w:t>
            </w:r>
          </w:p>
        </w:tc>
      </w:tr>
      <w:tr w:rsidR="00557F29" w:rsidRPr="005521BA" w:rsidTr="0040102B">
        <w:trPr>
          <w:trHeight w:val="334"/>
        </w:trPr>
        <w:tc>
          <w:tcPr>
            <w:tcW w:w="4166" w:type="dxa"/>
          </w:tcPr>
          <w:p w:rsidR="00557F29" w:rsidRPr="005521BA" w:rsidRDefault="00557F29" w:rsidP="004D01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14" w:type="dxa"/>
          </w:tcPr>
          <w:p w:rsidR="00557F29" w:rsidRPr="005521BA" w:rsidRDefault="00557F29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08" w:type="dxa"/>
          </w:tcPr>
          <w:p w:rsidR="00557F29" w:rsidRPr="005521BA" w:rsidRDefault="00557F29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2" w:type="dxa"/>
          </w:tcPr>
          <w:p w:rsidR="00557F29" w:rsidRPr="005521BA" w:rsidRDefault="00557F29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57F29" w:rsidRPr="005521BA" w:rsidTr="0040102B">
        <w:trPr>
          <w:trHeight w:val="321"/>
        </w:trPr>
        <w:tc>
          <w:tcPr>
            <w:tcW w:w="4166" w:type="dxa"/>
          </w:tcPr>
          <w:p w:rsidR="00557F29" w:rsidRPr="005521BA" w:rsidRDefault="00557F29" w:rsidP="004D01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14" w:type="dxa"/>
          </w:tcPr>
          <w:p w:rsidR="00557F29" w:rsidRPr="005521BA" w:rsidRDefault="00557F29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08" w:type="dxa"/>
          </w:tcPr>
          <w:p w:rsidR="00557F29" w:rsidRPr="005521BA" w:rsidRDefault="00557F29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2" w:type="dxa"/>
          </w:tcPr>
          <w:p w:rsidR="00557F29" w:rsidRPr="005521BA" w:rsidRDefault="00557F29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57F29" w:rsidRPr="005521BA" w:rsidTr="0040102B">
        <w:trPr>
          <w:trHeight w:val="321"/>
        </w:trPr>
        <w:tc>
          <w:tcPr>
            <w:tcW w:w="4166" w:type="dxa"/>
          </w:tcPr>
          <w:p w:rsidR="00557F29" w:rsidRPr="005521BA" w:rsidRDefault="00557F29" w:rsidP="004D01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GoBack" w:colFirst="0" w:colLast="3"/>
          </w:p>
        </w:tc>
        <w:tc>
          <w:tcPr>
            <w:tcW w:w="2514" w:type="dxa"/>
          </w:tcPr>
          <w:p w:rsidR="00557F29" w:rsidRPr="005521BA" w:rsidRDefault="00557F29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08" w:type="dxa"/>
          </w:tcPr>
          <w:p w:rsidR="00557F29" w:rsidRPr="005521BA" w:rsidRDefault="00557F29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2" w:type="dxa"/>
          </w:tcPr>
          <w:p w:rsidR="00557F29" w:rsidRPr="005521BA" w:rsidRDefault="00557F29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bookmarkEnd w:id="0"/>
    </w:tbl>
    <w:p w:rsidR="00566BDC" w:rsidRPr="005521BA" w:rsidRDefault="00566BDC" w:rsidP="00D1751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b/>
          <w:i/>
          <w:sz w:val="20"/>
          <w:szCs w:val="20"/>
        </w:rPr>
      </w:pPr>
    </w:p>
    <w:p w:rsidR="00566BDC" w:rsidRPr="005521BA" w:rsidRDefault="00566BDC" w:rsidP="00A5759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521BA">
        <w:rPr>
          <w:rFonts w:ascii="Arial" w:hAnsi="Arial" w:cs="Arial"/>
          <w:i/>
          <w:sz w:val="20"/>
          <w:szCs w:val="20"/>
        </w:rPr>
        <w:t xml:space="preserve">Warunek udziału w postępowaniu – dysponowanie </w:t>
      </w:r>
    </w:p>
    <w:p w:rsidR="005521BA" w:rsidRPr="005521BA" w:rsidRDefault="005521BA" w:rsidP="005521BA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521BA">
        <w:rPr>
          <w:rFonts w:ascii="Arial" w:eastAsia="Calibri" w:hAnsi="Arial" w:cs="Arial"/>
          <w:sz w:val="20"/>
          <w:szCs w:val="20"/>
        </w:rPr>
        <w:t xml:space="preserve">a) </w:t>
      </w:r>
      <w:r w:rsidRPr="005521BA">
        <w:rPr>
          <w:rFonts w:ascii="Arial" w:eastAsia="Calibri" w:hAnsi="Arial" w:cs="Arial"/>
          <w:sz w:val="20"/>
          <w:szCs w:val="20"/>
        </w:rPr>
        <w:tab/>
      </w:r>
      <w:bookmarkStart w:id="1" w:name="_Hlk75095388"/>
      <w:r w:rsidRPr="005521BA">
        <w:rPr>
          <w:rFonts w:ascii="Arial" w:eastAsia="Calibri" w:hAnsi="Arial" w:cs="Arial"/>
          <w:b/>
          <w:sz w:val="20"/>
          <w:szCs w:val="20"/>
        </w:rPr>
        <w:t>minimum jedną osobą</w:t>
      </w:r>
      <w:r w:rsidRPr="005521BA">
        <w:rPr>
          <w:rFonts w:ascii="Arial" w:eastAsia="Calibri" w:hAnsi="Arial" w:cs="Arial"/>
          <w:sz w:val="20"/>
          <w:szCs w:val="20"/>
        </w:rPr>
        <w:t xml:space="preserve"> </w:t>
      </w:r>
      <w:r w:rsidRPr="005521BA">
        <w:rPr>
          <w:rFonts w:ascii="Arial" w:eastAsia="Calibri" w:hAnsi="Arial" w:cs="Arial"/>
          <w:b/>
          <w:sz w:val="20"/>
          <w:szCs w:val="20"/>
        </w:rPr>
        <w:t xml:space="preserve">Kierownika Budowy, </w:t>
      </w:r>
      <w:r w:rsidRPr="005521BA">
        <w:rPr>
          <w:rFonts w:ascii="Arial" w:eastAsia="Calibri" w:hAnsi="Arial" w:cs="Arial"/>
          <w:sz w:val="20"/>
          <w:szCs w:val="20"/>
        </w:rPr>
        <w:t xml:space="preserve">posiadającą uprawnienia budowlane uprawniające do kierowania robotami w specjalności </w:t>
      </w:r>
      <w:proofErr w:type="spellStart"/>
      <w:r w:rsidRPr="005521BA">
        <w:rPr>
          <w:rFonts w:ascii="Arial" w:eastAsia="Calibri" w:hAnsi="Arial" w:cs="Arial"/>
          <w:bCs/>
          <w:sz w:val="20"/>
          <w:szCs w:val="20"/>
        </w:rPr>
        <w:t>konstrukcyjno</w:t>
      </w:r>
      <w:proofErr w:type="spellEnd"/>
      <w:r w:rsidRPr="005521BA">
        <w:rPr>
          <w:rFonts w:ascii="Arial" w:eastAsia="Calibri" w:hAnsi="Arial" w:cs="Arial"/>
          <w:bCs/>
          <w:sz w:val="20"/>
          <w:szCs w:val="20"/>
        </w:rPr>
        <w:t xml:space="preserve"> – budowlanej</w:t>
      </w:r>
      <w:r w:rsidRPr="005521BA">
        <w:rPr>
          <w:rFonts w:ascii="Arial" w:eastAsia="Calibri" w:hAnsi="Arial" w:cs="Arial"/>
          <w:sz w:val="20"/>
          <w:szCs w:val="20"/>
        </w:rPr>
        <w:t>, lub inne uprawnienia wydane na podstawie uprzednio obowiązujących przepisów pozwalających na kierowanie robotami</w:t>
      </w:r>
      <w:r w:rsidR="007C12BB">
        <w:rPr>
          <w:rFonts w:ascii="Arial" w:eastAsia="Calibri" w:hAnsi="Arial" w:cs="Arial"/>
          <w:sz w:val="20"/>
          <w:szCs w:val="20"/>
        </w:rPr>
        <w:t xml:space="preserve"> </w:t>
      </w:r>
      <w:r w:rsidR="007C12BB" w:rsidRPr="007C12BB">
        <w:rPr>
          <w:rFonts w:ascii="Arial" w:eastAsia="Calibri" w:hAnsi="Arial" w:cs="Arial"/>
          <w:sz w:val="20"/>
          <w:szCs w:val="20"/>
        </w:rPr>
        <w:t>w zakresie odpowiadającym inwestycji</w:t>
      </w:r>
      <w:r w:rsidRPr="005521BA">
        <w:rPr>
          <w:rFonts w:ascii="Arial" w:eastAsia="Calibri" w:hAnsi="Arial" w:cs="Arial"/>
          <w:sz w:val="20"/>
          <w:szCs w:val="20"/>
        </w:rPr>
        <w:t xml:space="preserve">, zgodnie z przepisami ustawy z dnia 7 lipca 1994 r. Prawo Budowlane (Dz.U. z 2020 r., poz. 1333 </w:t>
      </w:r>
      <w:proofErr w:type="spellStart"/>
      <w:r w:rsidRPr="005521BA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5521BA">
        <w:rPr>
          <w:rFonts w:ascii="Arial" w:eastAsia="Calibri" w:hAnsi="Arial" w:cs="Arial"/>
          <w:sz w:val="20"/>
          <w:szCs w:val="20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5521BA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5521BA">
        <w:rPr>
          <w:rFonts w:ascii="Arial" w:eastAsia="Calibri" w:hAnsi="Arial" w:cs="Arial"/>
          <w:sz w:val="20"/>
          <w:szCs w:val="20"/>
        </w:rPr>
        <w:t xml:space="preserve">.). </w:t>
      </w:r>
    </w:p>
    <w:p w:rsidR="005521BA" w:rsidRPr="005521BA" w:rsidRDefault="005521BA" w:rsidP="005521BA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521BA">
        <w:rPr>
          <w:rFonts w:ascii="Arial" w:eastAsia="Calibri" w:hAnsi="Arial" w:cs="Arial"/>
          <w:sz w:val="20"/>
          <w:szCs w:val="20"/>
        </w:rPr>
        <w:t>b)</w:t>
      </w:r>
      <w:r w:rsidRPr="005521BA">
        <w:rPr>
          <w:rFonts w:ascii="Arial" w:eastAsia="Calibri" w:hAnsi="Arial" w:cs="Arial"/>
          <w:b/>
          <w:sz w:val="20"/>
          <w:szCs w:val="20"/>
        </w:rPr>
        <w:tab/>
        <w:t>minimum jedną osobą</w:t>
      </w:r>
      <w:r w:rsidRPr="005521BA">
        <w:rPr>
          <w:rFonts w:ascii="Arial" w:eastAsia="Calibri" w:hAnsi="Arial" w:cs="Arial"/>
          <w:sz w:val="20"/>
          <w:szCs w:val="20"/>
        </w:rPr>
        <w:t xml:space="preserve"> </w:t>
      </w:r>
      <w:r w:rsidRPr="005521BA">
        <w:rPr>
          <w:rFonts w:ascii="Arial" w:eastAsia="Calibri" w:hAnsi="Arial" w:cs="Arial"/>
          <w:b/>
          <w:sz w:val="20"/>
          <w:szCs w:val="20"/>
        </w:rPr>
        <w:t>Kierownika Robót Elektrycznych</w:t>
      </w:r>
      <w:r w:rsidRPr="005521BA">
        <w:rPr>
          <w:rFonts w:ascii="Arial" w:eastAsia="Calibri" w:hAnsi="Arial" w:cs="Arial"/>
          <w:sz w:val="20"/>
          <w:szCs w:val="20"/>
        </w:rPr>
        <w:t>,</w:t>
      </w:r>
      <w:r w:rsidRPr="005521BA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5521BA">
        <w:rPr>
          <w:rFonts w:ascii="Arial" w:eastAsia="Calibri" w:hAnsi="Arial" w:cs="Arial"/>
          <w:sz w:val="20"/>
          <w:szCs w:val="20"/>
        </w:rPr>
        <w:t xml:space="preserve">posiadającą uprawnienia budowlane uprawniające do kierowania robotami w specjalności </w:t>
      </w:r>
      <w:r w:rsidRPr="005521BA">
        <w:rPr>
          <w:rFonts w:ascii="Arial" w:eastAsia="Calibri" w:hAnsi="Arial" w:cs="Arial"/>
          <w:bCs/>
          <w:sz w:val="20"/>
          <w:szCs w:val="20"/>
        </w:rPr>
        <w:t>instalacyjnej w zakresie sieci, instalacji i urządzeń elektrycznych i elektroenergetycznych</w:t>
      </w:r>
      <w:r w:rsidR="007C12BB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C12BB" w:rsidRPr="007C12BB">
        <w:rPr>
          <w:rFonts w:ascii="Arial" w:eastAsia="Calibri" w:hAnsi="Arial" w:cs="Arial"/>
          <w:sz w:val="20"/>
          <w:szCs w:val="20"/>
        </w:rPr>
        <w:t>w zakresie odpowiadającym inwestycji,</w:t>
      </w:r>
      <w:r w:rsidRPr="005521BA">
        <w:rPr>
          <w:rFonts w:ascii="Arial" w:eastAsia="Calibri" w:hAnsi="Arial" w:cs="Arial"/>
          <w:sz w:val="20"/>
          <w:szCs w:val="20"/>
        </w:rPr>
        <w:t xml:space="preserve"> zgodnie z przepisami ustawy z dnia 7 lipca 1994 r. Prawo Budowlane (Dz.U. z 2020 r., poz. 1333 </w:t>
      </w:r>
      <w:proofErr w:type="spellStart"/>
      <w:r w:rsidRPr="005521BA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5521BA">
        <w:rPr>
          <w:rFonts w:ascii="Arial" w:eastAsia="Calibri" w:hAnsi="Arial" w:cs="Arial"/>
          <w:sz w:val="20"/>
          <w:szCs w:val="20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5521BA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5521BA">
        <w:rPr>
          <w:rFonts w:ascii="Arial" w:eastAsia="Calibri" w:hAnsi="Arial" w:cs="Arial"/>
          <w:sz w:val="20"/>
          <w:szCs w:val="20"/>
        </w:rPr>
        <w:t xml:space="preserve">.). </w:t>
      </w:r>
    </w:p>
    <w:p w:rsidR="005521BA" w:rsidRPr="005521BA" w:rsidRDefault="005521BA" w:rsidP="005521BA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521BA">
        <w:rPr>
          <w:rFonts w:ascii="Arial" w:eastAsia="Calibri" w:hAnsi="Arial" w:cs="Arial"/>
          <w:sz w:val="20"/>
          <w:szCs w:val="20"/>
        </w:rPr>
        <w:t xml:space="preserve">c) </w:t>
      </w:r>
      <w:r w:rsidRPr="005521BA">
        <w:rPr>
          <w:rFonts w:ascii="Arial" w:eastAsia="Calibri" w:hAnsi="Arial" w:cs="Arial"/>
          <w:sz w:val="20"/>
          <w:szCs w:val="20"/>
        </w:rPr>
        <w:tab/>
      </w:r>
      <w:r w:rsidRPr="005521BA">
        <w:rPr>
          <w:rFonts w:ascii="Arial" w:eastAsia="Calibri" w:hAnsi="Arial" w:cs="Arial"/>
          <w:b/>
          <w:sz w:val="20"/>
          <w:szCs w:val="20"/>
        </w:rPr>
        <w:t>minimum jedną osobą</w:t>
      </w:r>
      <w:r w:rsidRPr="005521BA">
        <w:rPr>
          <w:rFonts w:ascii="Arial" w:eastAsia="Calibri" w:hAnsi="Arial" w:cs="Arial"/>
          <w:sz w:val="20"/>
          <w:szCs w:val="20"/>
        </w:rPr>
        <w:t xml:space="preserve"> </w:t>
      </w:r>
      <w:r w:rsidRPr="005521BA">
        <w:rPr>
          <w:rFonts w:ascii="Arial" w:eastAsia="Calibri" w:hAnsi="Arial" w:cs="Arial"/>
          <w:b/>
          <w:sz w:val="20"/>
          <w:szCs w:val="20"/>
        </w:rPr>
        <w:t>Kierownika Robót Sanitarnych</w:t>
      </w:r>
      <w:r w:rsidRPr="005521BA">
        <w:rPr>
          <w:rFonts w:ascii="Arial" w:eastAsia="Calibri" w:hAnsi="Arial" w:cs="Arial"/>
          <w:sz w:val="20"/>
          <w:szCs w:val="20"/>
        </w:rPr>
        <w:t>,</w:t>
      </w:r>
      <w:r w:rsidRPr="005521BA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5521BA">
        <w:rPr>
          <w:rFonts w:ascii="Arial" w:eastAsia="Calibri" w:hAnsi="Arial" w:cs="Arial"/>
          <w:sz w:val="20"/>
          <w:szCs w:val="20"/>
        </w:rPr>
        <w:t xml:space="preserve">posiadającą uprawnienia budowlane uprawniające do kierowania robotami w specjalności </w:t>
      </w:r>
      <w:r w:rsidRPr="005521BA">
        <w:rPr>
          <w:rFonts w:ascii="Arial" w:eastAsia="Calibri" w:hAnsi="Arial" w:cs="Arial"/>
          <w:bCs/>
          <w:sz w:val="20"/>
          <w:szCs w:val="20"/>
        </w:rPr>
        <w:t>instalacyjnej w zakresie sieci, instalacji i urządzeń cieplnych, wentylacyjnych, gazowych, wodociągowych i kanalizacyjnych</w:t>
      </w:r>
      <w:r w:rsidR="007C12BB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C12BB" w:rsidRPr="007C12BB">
        <w:rPr>
          <w:rFonts w:ascii="Arial" w:eastAsia="Calibri" w:hAnsi="Arial" w:cs="Arial"/>
          <w:sz w:val="20"/>
          <w:szCs w:val="20"/>
        </w:rPr>
        <w:t>w zakresie odpowiadającym inwestycji,</w:t>
      </w:r>
      <w:r w:rsidRPr="005521BA">
        <w:rPr>
          <w:rFonts w:ascii="Arial" w:eastAsia="Calibri" w:hAnsi="Arial" w:cs="Arial"/>
          <w:sz w:val="20"/>
          <w:szCs w:val="20"/>
        </w:rPr>
        <w:t xml:space="preserve"> zgodnie z przepisami ustawy z dnia 7 lipca 1994 r. Prawo Budowlane (Dz.U. z 2020 r., poz. 1333 </w:t>
      </w:r>
      <w:proofErr w:type="spellStart"/>
      <w:r w:rsidRPr="005521BA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5521BA">
        <w:rPr>
          <w:rFonts w:ascii="Arial" w:eastAsia="Calibri" w:hAnsi="Arial" w:cs="Arial"/>
          <w:sz w:val="20"/>
          <w:szCs w:val="20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</w:t>
      </w:r>
      <w:r w:rsidRPr="005521BA">
        <w:rPr>
          <w:rFonts w:ascii="Arial" w:eastAsia="Calibri" w:hAnsi="Arial" w:cs="Arial"/>
          <w:sz w:val="20"/>
          <w:szCs w:val="20"/>
        </w:rPr>
        <w:lastRenderedPageBreak/>
        <w:t xml:space="preserve">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5521BA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5521BA">
        <w:rPr>
          <w:rFonts w:ascii="Arial" w:eastAsia="Calibri" w:hAnsi="Arial" w:cs="Arial"/>
          <w:sz w:val="20"/>
          <w:szCs w:val="20"/>
        </w:rPr>
        <w:t xml:space="preserve">.). </w:t>
      </w:r>
    </w:p>
    <w:bookmarkEnd w:id="1"/>
    <w:p w:rsidR="005521BA" w:rsidRPr="005521BA" w:rsidRDefault="005521BA" w:rsidP="00833239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521BA" w:rsidRPr="005521BA" w:rsidRDefault="005521BA" w:rsidP="00833239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66BDC" w:rsidRPr="005521BA" w:rsidRDefault="00566BDC" w:rsidP="00833239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5521BA">
        <w:rPr>
          <w:rFonts w:ascii="Arial" w:hAnsi="Arial" w:cs="Arial"/>
          <w:b/>
          <w:color w:val="FF0000"/>
          <w:sz w:val="20"/>
          <w:szCs w:val="20"/>
          <w:u w:val="single"/>
        </w:rPr>
        <w:t>Uwaga !</w:t>
      </w:r>
    </w:p>
    <w:p w:rsidR="00566BDC" w:rsidRPr="005521BA" w:rsidRDefault="00566BDC" w:rsidP="00EC4E2C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521BA">
        <w:rPr>
          <w:rFonts w:ascii="Arial" w:hAnsi="Arial" w:cs="Arial"/>
          <w:b/>
          <w:color w:val="FF0000"/>
          <w:sz w:val="20"/>
          <w:szCs w:val="20"/>
          <w:u w:val="single"/>
        </w:rPr>
        <w:t>Należy podpisać</w:t>
      </w:r>
      <w:r w:rsidRPr="005521BA">
        <w:rPr>
          <w:rFonts w:ascii="Arial" w:hAnsi="Arial" w:cs="Arial"/>
          <w:color w:val="FF0000"/>
          <w:sz w:val="20"/>
          <w:szCs w:val="20"/>
        </w:rPr>
        <w:t xml:space="preserve"> zgodnie z </w:t>
      </w:r>
      <w:r w:rsidRPr="005521BA">
        <w:rPr>
          <w:rFonts w:ascii="Arial" w:hAnsi="Arial" w:cs="Arial"/>
          <w:i/>
          <w:color w:val="FF0000"/>
          <w:sz w:val="20"/>
          <w:szCs w:val="20"/>
        </w:rPr>
        <w:t xml:space="preserve">Rozporządzeniem Prezesa Rady Ministrów z dnia 30 grudnia 2020 r. </w:t>
      </w:r>
      <w:r w:rsidRPr="005521BA">
        <w:rPr>
          <w:rFonts w:ascii="Arial" w:hAnsi="Arial" w:cs="Arial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566BDC" w:rsidRPr="005521BA" w:rsidSect="00C727E7">
      <w:headerReference w:type="default" r:id="rId8"/>
      <w:headerReference w:type="first" r:id="rId9"/>
      <w:pgSz w:w="16838" w:h="11906" w:orient="landscape"/>
      <w:pgMar w:top="1124" w:right="1417" w:bottom="1417" w:left="1417" w:header="284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C9" w:rsidRDefault="00AD1DC9" w:rsidP="00104679">
      <w:pPr>
        <w:spacing w:after="0" w:line="240" w:lineRule="auto"/>
      </w:pPr>
      <w:r>
        <w:separator/>
      </w:r>
    </w:p>
  </w:endnote>
  <w:endnote w:type="continuationSeparator" w:id="0">
    <w:p w:rsidR="00AD1DC9" w:rsidRDefault="00AD1DC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C9" w:rsidRDefault="00AD1DC9" w:rsidP="00104679">
      <w:pPr>
        <w:spacing w:after="0" w:line="240" w:lineRule="auto"/>
      </w:pPr>
      <w:r>
        <w:separator/>
      </w:r>
    </w:p>
  </w:footnote>
  <w:footnote w:type="continuationSeparator" w:id="0">
    <w:p w:rsidR="00AD1DC9" w:rsidRDefault="00AD1DC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DC" w:rsidRDefault="00566BDC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DC" w:rsidRDefault="00566BDC" w:rsidP="00EB5AE1">
    <w:pPr>
      <w:pStyle w:val="Nagwek"/>
    </w:pPr>
  </w:p>
  <w:p w:rsidR="00566BDC" w:rsidRDefault="00566BDC" w:rsidP="00EB5AE1">
    <w:pPr>
      <w:pStyle w:val="Nagwek"/>
    </w:pPr>
  </w:p>
  <w:p w:rsidR="00566BDC" w:rsidRDefault="00566BDC" w:rsidP="00EB5AE1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8"/>
        <w:szCs w:val="18"/>
      </w:rPr>
    </w:pPr>
  </w:p>
  <w:p w:rsidR="00566BDC" w:rsidRPr="00C727E7" w:rsidRDefault="00566BDC" w:rsidP="00C727E7">
    <w:pPr>
      <w:tabs>
        <w:tab w:val="center" w:pos="4536"/>
        <w:tab w:val="right" w:pos="9072"/>
      </w:tabs>
      <w:suppressAutoHyphens/>
      <w:spacing w:after="0" w:line="240" w:lineRule="auto"/>
      <w:ind w:left="-284"/>
      <w:jc w:val="center"/>
      <w:rPr>
        <w:rFonts w:ascii="Times New Roman" w:hAnsi="Times New Roman"/>
        <w:sz w:val="20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224A1BF7"/>
    <w:multiLevelType w:val="hybridMultilevel"/>
    <w:tmpl w:val="26BE9C54"/>
    <w:lvl w:ilvl="0" w:tplc="B1E405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2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9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cs="Times New Roman"/>
      </w:rPr>
    </w:lvl>
  </w:abstractNum>
  <w:abstractNum w:abstractNumId="42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num w:numId="1">
    <w:abstractNumId w:val="3"/>
  </w:num>
  <w:num w:numId="2">
    <w:abstractNumId w:val="31"/>
  </w:num>
  <w:num w:numId="3">
    <w:abstractNumId w:val="14"/>
  </w:num>
  <w:num w:numId="4">
    <w:abstractNumId w:val="12"/>
  </w:num>
  <w:num w:numId="5">
    <w:abstractNumId w:val="2"/>
  </w:num>
  <w:num w:numId="6">
    <w:abstractNumId w:val="40"/>
  </w:num>
  <w:num w:numId="7">
    <w:abstractNumId w:val="24"/>
  </w:num>
  <w:num w:numId="8">
    <w:abstractNumId w:val="23"/>
  </w:num>
  <w:num w:numId="9">
    <w:abstractNumId w:val="4"/>
  </w:num>
  <w:num w:numId="10">
    <w:abstractNumId w:val="35"/>
  </w:num>
  <w:num w:numId="11">
    <w:abstractNumId w:val="37"/>
  </w:num>
  <w:num w:numId="12">
    <w:abstractNumId w:val="39"/>
  </w:num>
  <w:num w:numId="13">
    <w:abstractNumId w:val="1"/>
  </w:num>
  <w:num w:numId="14">
    <w:abstractNumId w:val="9"/>
  </w:num>
  <w:num w:numId="15">
    <w:abstractNumId w:val="38"/>
  </w:num>
  <w:num w:numId="16">
    <w:abstractNumId w:val="42"/>
  </w:num>
  <w:num w:numId="17">
    <w:abstractNumId w:val="22"/>
  </w:num>
  <w:num w:numId="18">
    <w:abstractNumId w:val="10"/>
  </w:num>
  <w:num w:numId="19">
    <w:abstractNumId w:val="5"/>
  </w:num>
  <w:num w:numId="20">
    <w:abstractNumId w:val="7"/>
  </w:num>
  <w:num w:numId="21">
    <w:abstractNumId w:val="18"/>
  </w:num>
  <w:num w:numId="22">
    <w:abstractNumId w:val="32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28"/>
  </w:num>
  <w:num w:numId="28">
    <w:abstractNumId w:val="2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5"/>
  </w:num>
  <w:num w:numId="39">
    <w:abstractNumId w:val="6"/>
  </w:num>
  <w:num w:numId="40">
    <w:abstractNumId w:val="36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3"/>
  </w:num>
  <w:num w:numId="45">
    <w:abstractNumId w:val="19"/>
  </w:num>
  <w:num w:numId="46">
    <w:abstractNumId w:val="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7D69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9445B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0788"/>
    <w:rsid w:val="002410F8"/>
    <w:rsid w:val="0025061B"/>
    <w:rsid w:val="00255735"/>
    <w:rsid w:val="00267466"/>
    <w:rsid w:val="0027578F"/>
    <w:rsid w:val="00292148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0711D"/>
    <w:rsid w:val="00340940"/>
    <w:rsid w:val="0034315C"/>
    <w:rsid w:val="00343D77"/>
    <w:rsid w:val="0035034E"/>
    <w:rsid w:val="00350A28"/>
    <w:rsid w:val="00351AF8"/>
    <w:rsid w:val="003537D7"/>
    <w:rsid w:val="00353C9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102B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4F5066"/>
    <w:rsid w:val="005030D3"/>
    <w:rsid w:val="0050623D"/>
    <w:rsid w:val="00515E21"/>
    <w:rsid w:val="00531E60"/>
    <w:rsid w:val="00535F77"/>
    <w:rsid w:val="005419CE"/>
    <w:rsid w:val="005521BA"/>
    <w:rsid w:val="00557F29"/>
    <w:rsid w:val="00566BDC"/>
    <w:rsid w:val="00573295"/>
    <w:rsid w:val="0057797D"/>
    <w:rsid w:val="00596C87"/>
    <w:rsid w:val="005A6F6A"/>
    <w:rsid w:val="005B68D5"/>
    <w:rsid w:val="006038FF"/>
    <w:rsid w:val="00607AA1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65A81"/>
    <w:rsid w:val="00773BB9"/>
    <w:rsid w:val="00775023"/>
    <w:rsid w:val="00777577"/>
    <w:rsid w:val="007A03C6"/>
    <w:rsid w:val="007B0DE5"/>
    <w:rsid w:val="007C12BB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2326"/>
    <w:rsid w:val="008C4804"/>
    <w:rsid w:val="009153E0"/>
    <w:rsid w:val="00920D54"/>
    <w:rsid w:val="0092622D"/>
    <w:rsid w:val="009316EA"/>
    <w:rsid w:val="0093536D"/>
    <w:rsid w:val="00943A85"/>
    <w:rsid w:val="00960820"/>
    <w:rsid w:val="009670CA"/>
    <w:rsid w:val="009A000D"/>
    <w:rsid w:val="009A4067"/>
    <w:rsid w:val="009B09A8"/>
    <w:rsid w:val="009C34C8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350B8"/>
    <w:rsid w:val="00A44890"/>
    <w:rsid w:val="00A466A3"/>
    <w:rsid w:val="00A57593"/>
    <w:rsid w:val="00A809DF"/>
    <w:rsid w:val="00AA3D4A"/>
    <w:rsid w:val="00AD1DC9"/>
    <w:rsid w:val="00B06663"/>
    <w:rsid w:val="00B1132A"/>
    <w:rsid w:val="00B12CD1"/>
    <w:rsid w:val="00B21B32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2372"/>
    <w:rsid w:val="00BE5E31"/>
    <w:rsid w:val="00BF463A"/>
    <w:rsid w:val="00BF4C02"/>
    <w:rsid w:val="00C130CF"/>
    <w:rsid w:val="00C15BAE"/>
    <w:rsid w:val="00C252C8"/>
    <w:rsid w:val="00C3715D"/>
    <w:rsid w:val="00C4201C"/>
    <w:rsid w:val="00C46613"/>
    <w:rsid w:val="00C46B17"/>
    <w:rsid w:val="00C55729"/>
    <w:rsid w:val="00C55871"/>
    <w:rsid w:val="00C561A8"/>
    <w:rsid w:val="00C576A0"/>
    <w:rsid w:val="00C7264D"/>
    <w:rsid w:val="00C727E7"/>
    <w:rsid w:val="00C7288E"/>
    <w:rsid w:val="00C77289"/>
    <w:rsid w:val="00C81A80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7517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E4460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5AE1"/>
    <w:rsid w:val="00EC0695"/>
    <w:rsid w:val="00EC4E2C"/>
    <w:rsid w:val="00EC4EC8"/>
    <w:rsid w:val="00ED6380"/>
    <w:rsid w:val="00ED7DBA"/>
    <w:rsid w:val="00EE2C3D"/>
    <w:rsid w:val="00F2230B"/>
    <w:rsid w:val="00F2658E"/>
    <w:rsid w:val="00F47EC2"/>
    <w:rsid w:val="00F54FEA"/>
    <w:rsid w:val="00F61250"/>
    <w:rsid w:val="00F70F8E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uiPriority w:val="99"/>
    <w:rsid w:val="00CD43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D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4394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0467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04679"/>
    <w:rPr>
      <w:rFonts w:cs="Times New Roman"/>
    </w:rPr>
  </w:style>
  <w:style w:type="paragraph" w:styleId="Akapitzlist">
    <w:name w:val="List Paragraph"/>
    <w:aliases w:val="Numerowanie,1_literowka,Literowanie,Preambuła,L1,Akapit z listą5,CW_Lista,normalny tekst,Akapit z listą3,Obiekt,BulletC,Akapit z listą31,NOWY,Akapit z listą32,Podsis rysunku,Bullet Number,lp1,NOW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C695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C695A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37677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759F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759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2557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5573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557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55735"/>
    <w:rPr>
      <w:rFonts w:cs="Times New Roman"/>
      <w:b/>
      <w:bCs/>
      <w:sz w:val="20"/>
      <w:szCs w:val="20"/>
    </w:rPr>
  </w:style>
  <w:style w:type="paragraph" w:styleId="Bezodstpw">
    <w:name w:val="No Spacing"/>
    <w:link w:val="BezodstpwZnak"/>
    <w:uiPriority w:val="99"/>
    <w:qFormat/>
    <w:rsid w:val="00BE5E31"/>
    <w:rPr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E5E31"/>
    <w:rPr>
      <w:rFonts w:cs="Times New Roman"/>
      <w:sz w:val="22"/>
      <w:szCs w:val="22"/>
      <w:lang w:val="pl-PL" w:eastAsia="pl-PL" w:bidi="ar-SA"/>
    </w:rPr>
  </w:style>
  <w:style w:type="table" w:customStyle="1" w:styleId="Tabela-Siatka4">
    <w:name w:val="Tabela - Siatka4"/>
    <w:uiPriority w:val="99"/>
    <w:rsid w:val="007232A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1_literowka Znak,Literowanie Znak,Preambuła Znak,L1 Znak,Akapit z listą5 Znak,CW_Lista Znak,normalny tekst Znak,Akapit z listą3 Znak,Obiekt Znak,BulletC Znak,Akapit z listą31 Znak,NOWY Znak,Akapit z listą32 Znak"/>
    <w:link w:val="Akapitzlist"/>
    <w:uiPriority w:val="99"/>
    <w:locked/>
    <w:rsid w:val="00630604"/>
  </w:style>
  <w:style w:type="character" w:styleId="Hipercze">
    <w:name w:val="Hyperlink"/>
    <w:uiPriority w:val="99"/>
    <w:rsid w:val="00943A85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CA2DDD"/>
    <w:rPr>
      <w:rFonts w:cs="Times New Roman"/>
      <w:color w:val="605E5C"/>
      <w:shd w:val="clear" w:color="auto" w:fill="E1DFDD"/>
    </w:rPr>
  </w:style>
  <w:style w:type="character" w:customStyle="1" w:styleId="ZnakZnak1">
    <w:name w:val="Znak Znak1"/>
    <w:uiPriority w:val="99"/>
    <w:rsid w:val="00EB5AE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RIP</vt:lpstr>
    </vt:vector>
  </TitlesOfParts>
  <Company>Dom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</dc:title>
  <dc:subject/>
  <dc:creator>Marzena Kopacka</dc:creator>
  <cp:keywords/>
  <dc:description/>
  <cp:lastModifiedBy>MK</cp:lastModifiedBy>
  <cp:revision>13</cp:revision>
  <cp:lastPrinted>2022-05-24T06:40:00Z</cp:lastPrinted>
  <dcterms:created xsi:type="dcterms:W3CDTF">2021-09-09T06:28:00Z</dcterms:created>
  <dcterms:modified xsi:type="dcterms:W3CDTF">2022-05-24T06:40:00Z</dcterms:modified>
</cp:coreProperties>
</file>