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9A60" w14:textId="2FB3C0F7" w:rsidR="007D2865" w:rsidRPr="00DC5F43" w:rsidRDefault="007D2865" w:rsidP="007D2865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Nowe Brzesko,</w:t>
      </w:r>
      <w:r w:rsidRPr="00DC5F43">
        <w:rPr>
          <w:rFonts w:cstheme="minorHAnsi"/>
          <w:snapToGrid w:val="0"/>
          <w:sz w:val="20"/>
          <w:szCs w:val="20"/>
        </w:rPr>
        <w:t xml:space="preserve"> dn. </w:t>
      </w:r>
      <w:r>
        <w:rPr>
          <w:rFonts w:cstheme="minorHAnsi"/>
          <w:snapToGrid w:val="0"/>
          <w:sz w:val="20"/>
          <w:szCs w:val="20"/>
        </w:rPr>
        <w:t>0</w:t>
      </w:r>
      <w:r>
        <w:rPr>
          <w:rFonts w:cstheme="minorHAnsi"/>
          <w:snapToGrid w:val="0"/>
          <w:sz w:val="20"/>
          <w:szCs w:val="20"/>
        </w:rPr>
        <w:t>6</w:t>
      </w:r>
      <w:r>
        <w:rPr>
          <w:rFonts w:cstheme="minorHAnsi"/>
          <w:snapToGrid w:val="0"/>
          <w:sz w:val="20"/>
          <w:szCs w:val="20"/>
        </w:rPr>
        <w:t>.11</w:t>
      </w:r>
      <w:r w:rsidRPr="00DC5F43">
        <w:rPr>
          <w:rFonts w:cstheme="minorHAnsi"/>
          <w:snapToGrid w:val="0"/>
          <w:sz w:val="20"/>
          <w:szCs w:val="20"/>
        </w:rPr>
        <w:t>.2024 r.</w:t>
      </w:r>
    </w:p>
    <w:p w14:paraId="342F4259" w14:textId="77777777" w:rsidR="007D2865" w:rsidRPr="00DC5F43" w:rsidRDefault="007D2865" w:rsidP="007D2865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>Zamawiający:</w:t>
      </w:r>
    </w:p>
    <w:p w14:paraId="14111246" w14:textId="77777777" w:rsidR="007D2865" w:rsidRPr="00DC5F43" w:rsidRDefault="007D2865" w:rsidP="007D2865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>Gmina Nowe Brzesko</w:t>
      </w:r>
      <w:r w:rsidRPr="00DC5F43">
        <w:rPr>
          <w:rFonts w:cstheme="minorHAnsi"/>
          <w:b/>
          <w:snapToGrid w:val="0"/>
          <w:sz w:val="20"/>
          <w:szCs w:val="20"/>
        </w:rPr>
        <w:br/>
        <w:t xml:space="preserve">ul. Krakowska 44 </w:t>
      </w:r>
      <w:r w:rsidRPr="00DC5F43">
        <w:rPr>
          <w:rFonts w:cstheme="minorHAnsi"/>
          <w:b/>
          <w:snapToGrid w:val="0"/>
          <w:sz w:val="20"/>
          <w:szCs w:val="20"/>
        </w:rPr>
        <w:br/>
        <w:t>32-120 Nowe Brzesko</w:t>
      </w:r>
    </w:p>
    <w:p w14:paraId="6DF6B4E9" w14:textId="77777777" w:rsidR="007D2865" w:rsidRPr="00DC5F43" w:rsidRDefault="007D2865" w:rsidP="007D2865">
      <w:pPr>
        <w:rPr>
          <w:rFonts w:cstheme="minorHAnsi"/>
          <w:b/>
          <w:snapToGrid w:val="0"/>
          <w:sz w:val="20"/>
          <w:szCs w:val="20"/>
        </w:rPr>
      </w:pPr>
    </w:p>
    <w:p w14:paraId="2C87324D" w14:textId="77777777" w:rsidR="007D2865" w:rsidRPr="00DC5F43" w:rsidRDefault="007D2865" w:rsidP="007D2865">
      <w:pPr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</w:p>
    <w:p w14:paraId="59A17DED" w14:textId="76B75EDB" w:rsidR="007D2865" w:rsidRPr="00DC5F43" w:rsidRDefault="007D2865" w:rsidP="007D2865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Odpowiedzi na zapytania wykonawców – zestaw</w:t>
      </w:r>
      <w:r>
        <w:rPr>
          <w:rFonts w:cstheme="minorHAnsi"/>
          <w:b/>
          <w:bCs/>
          <w:sz w:val="20"/>
          <w:szCs w:val="20"/>
        </w:rPr>
        <w:t xml:space="preserve"> 9</w:t>
      </w:r>
    </w:p>
    <w:p w14:paraId="2368D1A7" w14:textId="77777777" w:rsidR="007D2865" w:rsidRPr="00DC5F43" w:rsidRDefault="007D2865" w:rsidP="007D2865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DC5F43">
        <w:rPr>
          <w:rFonts w:eastAsia="Calibri" w:cstheme="minorHAnsi"/>
          <w:b/>
          <w:sz w:val="20"/>
          <w:szCs w:val="20"/>
        </w:rPr>
        <w:t>Dotyczy:</w:t>
      </w:r>
      <w:r w:rsidRPr="00DC5F43">
        <w:rPr>
          <w:rFonts w:eastAsia="Calibri" w:cstheme="minorHAnsi"/>
          <w:sz w:val="20"/>
          <w:szCs w:val="20"/>
        </w:rPr>
        <w:t xml:space="preserve"> </w:t>
      </w:r>
      <w:r w:rsidRPr="00DC5F43">
        <w:rPr>
          <w:rFonts w:eastAsia="Calibri" w:cstheme="minorHAnsi"/>
          <w:b/>
          <w:sz w:val="20"/>
          <w:szCs w:val="20"/>
        </w:rPr>
        <w:t>postępowania o udzielenie zamówienia na Kompleksowe Ubezpieczenie Gminy Nowe Brzesko</w:t>
      </w:r>
    </w:p>
    <w:p w14:paraId="073FC45F" w14:textId="77777777" w:rsidR="007D2865" w:rsidRPr="00DC5F43" w:rsidRDefault="007D2865" w:rsidP="007D2865">
      <w:pPr>
        <w:widowControl w:val="0"/>
        <w:jc w:val="both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DC5F43">
        <w:rPr>
          <w:rFonts w:cstheme="minorHAnsi"/>
          <w:sz w:val="20"/>
          <w:szCs w:val="20"/>
        </w:rPr>
        <w:t xml:space="preserve">Dz.U. </w:t>
      </w:r>
      <w:bookmarkEnd w:id="0"/>
      <w:r w:rsidRPr="00DC5F43">
        <w:rPr>
          <w:rFonts w:cstheme="minorHAnsi"/>
          <w:sz w:val="20"/>
          <w:szCs w:val="20"/>
        </w:rPr>
        <w:t xml:space="preserve">z 2024 r. poz. 1320)  zwaną dalej ustawą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345D15AD" w14:textId="77777777" w:rsidR="007D2865" w:rsidRPr="00DC5F43" w:rsidRDefault="007D2865" w:rsidP="007D2865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2156B48" w14:textId="77777777" w:rsidR="007D2865" w:rsidRDefault="007D2865" w:rsidP="007D286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PYTANIE 1.</w:t>
      </w:r>
    </w:p>
    <w:p w14:paraId="1AB2CA93" w14:textId="20C4F0AA" w:rsidR="007D2865" w:rsidRPr="007D2865" w:rsidRDefault="007D2865" w:rsidP="007D2865">
      <w:pPr>
        <w:rPr>
          <w:rFonts w:cstheme="minorHAnsi"/>
          <w:sz w:val="20"/>
          <w:szCs w:val="20"/>
        </w:rPr>
      </w:pPr>
      <w:r w:rsidRPr="007D2865">
        <w:rPr>
          <w:rFonts w:cstheme="minorHAnsi"/>
          <w:sz w:val="20"/>
          <w:szCs w:val="20"/>
        </w:rPr>
        <w:t>W związku z zapisem w SWZ pkt 3.5.1, tj.:</w:t>
      </w:r>
    </w:p>
    <w:p w14:paraId="0E8A93FF" w14:textId="2E9931FA" w:rsidR="007D2865" w:rsidRPr="007D2865" w:rsidRDefault="007D2865" w:rsidP="007D2865">
      <w:pPr>
        <w:rPr>
          <w:rFonts w:cstheme="minorHAnsi"/>
          <w:sz w:val="20"/>
          <w:szCs w:val="20"/>
        </w:rPr>
      </w:pPr>
      <w:r w:rsidRPr="007D2865">
        <w:rPr>
          <w:rFonts w:cstheme="minorHAnsi"/>
          <w:sz w:val="20"/>
          <w:szCs w:val="20"/>
        </w:rPr>
        <w:t>„Zamawiający wymaga, aby Zamawiający (Ubezpieczający/Ubezpieczony) nie był zobowiązany do pokrywania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strat Wykonawcy działającego w formie towarzystwa ubezpieczeń wzajemnych przez wnoszenie dodatkowej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składki, zgodnie z art. 111 ust. 2 Ustawy z dnia 11 września 2015 r. o działalności ubezpieczeniowej i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 xml:space="preserve">reasekuracyjnej (Dz.U. 2024 poz. 838 </w:t>
      </w:r>
      <w:proofErr w:type="spellStart"/>
      <w:r w:rsidRPr="007D2865">
        <w:rPr>
          <w:rFonts w:cstheme="minorHAnsi"/>
          <w:sz w:val="20"/>
          <w:szCs w:val="20"/>
        </w:rPr>
        <w:t>t.j</w:t>
      </w:r>
      <w:proofErr w:type="spellEnd"/>
      <w:r w:rsidRPr="007D2865">
        <w:rPr>
          <w:rFonts w:cstheme="minorHAnsi"/>
          <w:sz w:val="20"/>
          <w:szCs w:val="20"/>
        </w:rPr>
        <w:t>.).”</w:t>
      </w:r>
    </w:p>
    <w:p w14:paraId="755C6963" w14:textId="77777777" w:rsidR="007D2865" w:rsidRPr="007D2865" w:rsidRDefault="007D2865" w:rsidP="007D2865">
      <w:pPr>
        <w:rPr>
          <w:rFonts w:cstheme="minorHAnsi"/>
          <w:sz w:val="20"/>
          <w:szCs w:val="20"/>
        </w:rPr>
      </w:pPr>
      <w:r w:rsidRPr="007D2865">
        <w:rPr>
          <w:rFonts w:cstheme="minorHAnsi"/>
          <w:sz w:val="20"/>
          <w:szCs w:val="20"/>
        </w:rPr>
        <w:t>Prosimy o zmianę zapisu na:</w:t>
      </w:r>
    </w:p>
    <w:p w14:paraId="3F957995" w14:textId="1B2DCCB8" w:rsidR="007D2865" w:rsidRPr="007D2865" w:rsidRDefault="007D2865" w:rsidP="007D2865">
      <w:pPr>
        <w:rPr>
          <w:rFonts w:cstheme="minorHAnsi"/>
          <w:sz w:val="20"/>
          <w:szCs w:val="20"/>
        </w:rPr>
      </w:pPr>
      <w:r w:rsidRPr="007D2865">
        <w:rPr>
          <w:rFonts w:cstheme="minorHAnsi"/>
          <w:sz w:val="20"/>
          <w:szCs w:val="20"/>
        </w:rPr>
        <w:t>„Dopuszcza się nabycie członkostwa w towarzystwie ubezpieczeń wzajemnych niezwiązanego z nabywaniem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udziałów kapitale zakładowym tego towarzystwa (zaangażowaniem właścicielskim) oraz niepociągającego za sobą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zobowiązania do udziału w pokrywaniu straty towarzystwa przez wnoszenie dodatkowej składki ubezpieczeniowej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w całym okresie realizacji zamówienia”</w:t>
      </w:r>
    </w:p>
    <w:p w14:paraId="4F9EED70" w14:textId="5227C1FD" w:rsidR="007D2865" w:rsidRDefault="007D2865" w:rsidP="007D2865">
      <w:pPr>
        <w:rPr>
          <w:rFonts w:cstheme="minorHAnsi"/>
          <w:sz w:val="20"/>
          <w:szCs w:val="20"/>
        </w:rPr>
      </w:pPr>
      <w:r w:rsidRPr="007D2865">
        <w:rPr>
          <w:rFonts w:cstheme="minorHAnsi"/>
          <w:sz w:val="20"/>
          <w:szCs w:val="20"/>
        </w:rPr>
        <w:t>Brak zgody na powyższe może spowodować uniemożliwienie wykonawcy wzięcia udziału w przedmiotowym</w:t>
      </w:r>
      <w:r>
        <w:rPr>
          <w:rFonts w:cstheme="minorHAnsi"/>
          <w:sz w:val="20"/>
          <w:szCs w:val="20"/>
        </w:rPr>
        <w:t xml:space="preserve"> </w:t>
      </w:r>
      <w:r w:rsidRPr="007D2865">
        <w:rPr>
          <w:rFonts w:cstheme="minorHAnsi"/>
          <w:sz w:val="20"/>
          <w:szCs w:val="20"/>
        </w:rPr>
        <w:t>postępowaniu.</w:t>
      </w:r>
    </w:p>
    <w:p w14:paraId="7CB82C37" w14:textId="77777777" w:rsidR="007D2865" w:rsidRPr="00F011C9" w:rsidRDefault="007D2865" w:rsidP="007D2865">
      <w:pPr>
        <w:spacing w:after="0" w:line="240" w:lineRule="auto"/>
        <w:jc w:val="both"/>
        <w:rPr>
          <w:rFonts w:eastAsia="Times New Roman" w:cstheme="minorHAnsi"/>
          <w:b/>
          <w:iCs/>
          <w:kern w:val="24"/>
          <w:sz w:val="20"/>
          <w:szCs w:val="20"/>
          <w:lang w:eastAsia="pl-PL"/>
        </w:rPr>
      </w:pPr>
      <w:r w:rsidRPr="00F011C9">
        <w:rPr>
          <w:rFonts w:eastAsia="Times New Roman" w:cstheme="minorHAnsi"/>
          <w:b/>
          <w:iCs/>
          <w:kern w:val="24"/>
          <w:sz w:val="20"/>
          <w:szCs w:val="20"/>
          <w:lang w:eastAsia="pl-PL"/>
        </w:rPr>
        <w:t>ODPOWIEDŹ:</w:t>
      </w:r>
    </w:p>
    <w:p w14:paraId="408534F0" w14:textId="2184A76A" w:rsidR="007D2865" w:rsidRDefault="007D2865" w:rsidP="007D2865">
      <w:pPr>
        <w:spacing w:after="0" w:line="240" w:lineRule="auto"/>
        <w:jc w:val="both"/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</w:pPr>
      <w:r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  <w:t xml:space="preserve">Zamawiający wyraża zgodę na </w:t>
      </w:r>
      <w:r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  <w:t>zmianę zapisu</w:t>
      </w:r>
    </w:p>
    <w:p w14:paraId="514CB7E0" w14:textId="77777777" w:rsidR="007D2865" w:rsidRDefault="007D2865" w:rsidP="007D2865">
      <w:pPr>
        <w:spacing w:after="0" w:line="240" w:lineRule="auto"/>
        <w:jc w:val="both"/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</w:pPr>
    </w:p>
    <w:p w14:paraId="60332471" w14:textId="77777777" w:rsidR="007D2865" w:rsidRPr="00DC5F43" w:rsidRDefault="007D2865" w:rsidP="007D2865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C5F43">
        <w:rPr>
          <w:rFonts w:eastAsia="Calibri" w:cstheme="minorHAns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2509E270" w14:textId="77777777" w:rsidR="007D2865" w:rsidRPr="00DC5F43" w:rsidRDefault="007D2865" w:rsidP="007D2865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07409EEF" w14:textId="77777777" w:rsidR="007D2865" w:rsidRPr="00DC5F43" w:rsidRDefault="007D2865" w:rsidP="007D286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sz w:val="20"/>
          <w:szCs w:val="20"/>
        </w:rPr>
      </w:pPr>
    </w:p>
    <w:p w14:paraId="551DEBCC" w14:textId="77777777" w:rsidR="007D2865" w:rsidRPr="00DC5F43" w:rsidRDefault="007D2865" w:rsidP="007D2865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C5F43">
        <w:rPr>
          <w:rFonts w:eastAsia="Calibri" w:cstheme="minorHAnsi"/>
          <w:b/>
          <w:bCs/>
          <w:iCs/>
          <w:sz w:val="20"/>
          <w:szCs w:val="20"/>
        </w:rPr>
        <w:t>Sporządziła:</w:t>
      </w:r>
    </w:p>
    <w:p w14:paraId="77EBDB0E" w14:textId="77777777" w:rsidR="007D2865" w:rsidRPr="00DC5F43" w:rsidRDefault="007D2865" w:rsidP="007D2865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Joanna Beyger</w:t>
      </w:r>
    </w:p>
    <w:p w14:paraId="2E3FA225" w14:textId="77777777" w:rsidR="007D2865" w:rsidRPr="00DC5F43" w:rsidRDefault="007D2865" w:rsidP="007D2865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Broker ubezpieczeniowy</w:t>
      </w:r>
    </w:p>
    <w:p w14:paraId="5A3C3B3C" w14:textId="77777777" w:rsidR="007D2865" w:rsidRPr="00DC5F43" w:rsidRDefault="007D2865" w:rsidP="007D2865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DC5F43">
        <w:rPr>
          <w:rFonts w:eastAsia="Calibri" w:cstheme="minorHAnsi"/>
          <w:i/>
          <w:sz w:val="20"/>
          <w:szCs w:val="20"/>
        </w:rPr>
        <w:t>---------------------------------------------------</w:t>
      </w:r>
    </w:p>
    <w:p w14:paraId="53B945D0" w14:textId="77777777" w:rsidR="007D2865" w:rsidRPr="00DC5F43" w:rsidRDefault="007D2865" w:rsidP="007D286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2AF94DB7" wp14:editId="3927397A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80E50" w14:textId="77777777" w:rsidR="007D2865" w:rsidRPr="00DC5F43" w:rsidRDefault="007D2865" w:rsidP="007D286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Maximus Broker Sp. z o.o.</w:t>
      </w:r>
    </w:p>
    <w:p w14:paraId="0109CD10" w14:textId="77777777" w:rsidR="007D2865" w:rsidRPr="00DC5F43" w:rsidRDefault="007D2865" w:rsidP="007D286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C5F43">
        <w:rPr>
          <w:rFonts w:eastAsia="Times New Roman" w:cstheme="minorHAnsi"/>
          <w:sz w:val="20"/>
          <w:szCs w:val="20"/>
        </w:rPr>
        <w:t>u. Szosa Chełmińska 164, 87-10 Toruń</w:t>
      </w:r>
    </w:p>
    <w:p w14:paraId="718E574D" w14:textId="77777777" w:rsidR="007D2865" w:rsidRPr="007D2865" w:rsidRDefault="007D2865" w:rsidP="007D2865">
      <w:pPr>
        <w:rPr>
          <w:rFonts w:cstheme="minorHAnsi"/>
          <w:b/>
          <w:bCs/>
          <w:sz w:val="20"/>
          <w:szCs w:val="20"/>
        </w:rPr>
      </w:pPr>
    </w:p>
    <w:sectPr w:rsidR="007D2865" w:rsidRPr="007D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5"/>
    <w:rsid w:val="006F0E19"/>
    <w:rsid w:val="007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6496"/>
  <w15:chartTrackingRefBased/>
  <w15:docId w15:val="{17496D0B-C5CE-4C8E-9C2D-57EAD341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8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8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8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8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8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8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8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8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8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1</cp:revision>
  <cp:lastPrinted>2024-11-06T10:15:00Z</cp:lastPrinted>
  <dcterms:created xsi:type="dcterms:W3CDTF">2024-11-06T10:12:00Z</dcterms:created>
  <dcterms:modified xsi:type="dcterms:W3CDTF">2024-11-06T10:16:00Z</dcterms:modified>
</cp:coreProperties>
</file>