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18CA181A" w:rsidR="00937A4C" w:rsidRPr="00440032" w:rsidRDefault="00621A9C"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F08A62C" wp14:editId="2C7E24E7">
            <wp:simplePos x="0" y="0"/>
            <wp:positionH relativeFrom="page">
              <wp:posOffset>-380365</wp:posOffset>
            </wp:positionH>
            <wp:positionV relativeFrom="paragraph">
              <wp:posOffset>-325755</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p>
    <w:p w14:paraId="5EB46861" w14:textId="75F0250B" w:rsidR="00937A4C" w:rsidRPr="0073275D" w:rsidRDefault="00937A4C" w:rsidP="00474EA2">
      <w:pPr>
        <w:spacing w:line="360" w:lineRule="auto"/>
        <w:jc w:val="both"/>
        <w:rPr>
          <w:rFonts w:asciiTheme="majorHAnsi" w:hAnsiTheme="majorHAnsi" w:cstheme="majorHAnsi"/>
          <w:b/>
        </w:rPr>
      </w:pPr>
      <w:bookmarkStart w:id="0" w:name="_Hlk69718526"/>
      <w:bookmarkEnd w:id="0"/>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1FB1156D"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9128D4">
        <w:rPr>
          <w:rFonts w:asciiTheme="majorHAnsi" w:hAnsiTheme="majorHAnsi" w:cstheme="majorHAnsi"/>
        </w:rPr>
        <w:t>2</w:t>
      </w:r>
      <w:r w:rsidR="00937A4C" w:rsidRPr="0035297B">
        <w:rPr>
          <w:rFonts w:asciiTheme="majorHAnsi" w:hAnsiTheme="majorHAnsi" w:cstheme="majorHAnsi"/>
        </w:rPr>
        <w:t xml:space="preserve"> r. poz. </w:t>
      </w:r>
      <w:r w:rsidR="00582F8B">
        <w:rPr>
          <w:rFonts w:asciiTheme="majorHAnsi" w:hAnsiTheme="majorHAnsi" w:cstheme="majorHAnsi"/>
        </w:rPr>
        <w:t>1</w:t>
      </w:r>
      <w:r w:rsidR="009128D4">
        <w:rPr>
          <w:rFonts w:asciiTheme="majorHAnsi" w:hAnsiTheme="majorHAnsi" w:cstheme="majorHAnsi"/>
        </w:rPr>
        <w:t>710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565DF24D"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6020708"/>
      <w:r w:rsidR="00A34D4F">
        <w:rPr>
          <w:rFonts w:asciiTheme="majorHAnsi" w:hAnsiTheme="majorHAnsi" w:cstheme="majorHAnsi"/>
          <w:b/>
          <w:sz w:val="32"/>
          <w:szCs w:val="32"/>
        </w:rPr>
        <w:t>D</w:t>
      </w:r>
      <w:r w:rsidR="0035297B" w:rsidRPr="006874EE">
        <w:rPr>
          <w:rFonts w:asciiTheme="majorHAnsi" w:hAnsiTheme="majorHAnsi" w:cstheme="majorHAnsi"/>
          <w:b/>
          <w:sz w:val="32"/>
          <w:szCs w:val="32"/>
        </w:rPr>
        <w:t>ostawa materiałów promocyjnych</w:t>
      </w:r>
      <w:r w:rsidR="00582F8B">
        <w:rPr>
          <w:rFonts w:asciiTheme="majorHAnsi" w:hAnsiTheme="majorHAnsi" w:cstheme="majorHAnsi"/>
          <w:b/>
          <w:sz w:val="32"/>
          <w:szCs w:val="32"/>
        </w:rPr>
        <w:t xml:space="preserve"> </w:t>
      </w:r>
      <w:r w:rsidR="0035297B" w:rsidRPr="006874EE">
        <w:rPr>
          <w:rFonts w:asciiTheme="majorHAnsi" w:hAnsiTheme="majorHAnsi" w:cstheme="majorHAnsi"/>
          <w:b/>
          <w:sz w:val="32"/>
          <w:szCs w:val="32"/>
        </w:rPr>
        <w:t>dla jednostek organizacyjnych Uniwersytetu Łódzkiego</w:t>
      </w:r>
      <w:bookmarkEnd w:id="2"/>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75318D3D" w14:textId="09044B75" w:rsidR="0035297B" w:rsidRDefault="0035297B" w:rsidP="00474EA2">
      <w:pPr>
        <w:spacing w:line="360" w:lineRule="auto"/>
        <w:jc w:val="both"/>
        <w:rPr>
          <w:rFonts w:asciiTheme="majorHAnsi" w:hAnsiTheme="majorHAnsi" w:cstheme="majorHAnsi"/>
        </w:rPr>
      </w:pPr>
    </w:p>
    <w:p w14:paraId="279BD5F5" w14:textId="206BE170" w:rsidR="0035297B" w:rsidRDefault="0035297B" w:rsidP="00474EA2">
      <w:pPr>
        <w:spacing w:line="360" w:lineRule="auto"/>
        <w:jc w:val="both"/>
        <w:rPr>
          <w:rFonts w:asciiTheme="majorHAnsi" w:hAnsiTheme="majorHAnsi" w:cstheme="majorHAnsi"/>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00000020" w14:textId="01EBC19C" w:rsidR="000B72C3" w:rsidRDefault="0035297B" w:rsidP="00474EA2">
      <w:pPr>
        <w:spacing w:line="360" w:lineRule="auto"/>
        <w:jc w:val="both"/>
        <w:rPr>
          <w:rFonts w:asciiTheme="majorHAnsi" w:hAnsiTheme="majorHAnsi" w:cstheme="majorHAnsi"/>
          <w:bCs/>
          <w:snapToGrid w:val="0"/>
        </w:rPr>
      </w:pPr>
      <w:r w:rsidRPr="00CC5036">
        <w:rPr>
          <w:rFonts w:asciiTheme="majorHAnsi" w:hAnsiTheme="majorHAnsi" w:cstheme="majorHAnsi"/>
          <w:bCs/>
          <w:snapToGrid w:val="0"/>
        </w:rPr>
        <w:t>39294100-0</w:t>
      </w:r>
      <w:r w:rsidR="00D95DA3" w:rsidRPr="00CC5036">
        <w:rPr>
          <w:rFonts w:asciiTheme="majorHAnsi" w:hAnsiTheme="majorHAnsi" w:cstheme="majorHAnsi"/>
          <w:bCs/>
          <w:snapToGrid w:val="0"/>
        </w:rPr>
        <w:t xml:space="preserve"> </w:t>
      </w:r>
      <w:r w:rsidRPr="00CC5036">
        <w:rPr>
          <w:rFonts w:asciiTheme="majorHAnsi" w:hAnsiTheme="majorHAnsi" w:cstheme="majorHAnsi"/>
          <w:bCs/>
          <w:snapToGrid w:val="0"/>
        </w:rPr>
        <w:t>Artykuły</w:t>
      </w:r>
      <w:r w:rsidR="00D95DA3" w:rsidRPr="00CC5036">
        <w:rPr>
          <w:rFonts w:asciiTheme="majorHAnsi" w:hAnsiTheme="majorHAnsi" w:cstheme="majorHAnsi"/>
          <w:bCs/>
          <w:snapToGrid w:val="0"/>
        </w:rPr>
        <w:t xml:space="preserve"> informacyjne</w:t>
      </w:r>
      <w:r w:rsidRPr="00CC5036">
        <w:rPr>
          <w:rFonts w:asciiTheme="majorHAnsi" w:hAnsiTheme="majorHAnsi" w:cstheme="majorHAnsi"/>
          <w:bCs/>
          <w:snapToGrid w:val="0"/>
        </w:rPr>
        <w:t xml:space="preserve"> i promocyjne</w:t>
      </w:r>
    </w:p>
    <w:p w14:paraId="37B16A85" w14:textId="40B44700" w:rsidR="00400489" w:rsidRDefault="00A20267" w:rsidP="00474EA2">
      <w:pPr>
        <w:spacing w:line="360" w:lineRule="auto"/>
        <w:jc w:val="both"/>
        <w:rPr>
          <w:rFonts w:asciiTheme="majorHAnsi" w:hAnsiTheme="majorHAnsi" w:cstheme="majorHAnsi"/>
          <w:bCs/>
          <w:snapToGrid w:val="0"/>
        </w:rPr>
      </w:pPr>
      <w:r>
        <w:rPr>
          <w:rFonts w:asciiTheme="majorHAnsi" w:hAnsiTheme="majorHAnsi" w:cstheme="majorHAnsi"/>
          <w:bCs/>
          <w:snapToGrid w:val="0"/>
        </w:rPr>
        <w:t>18420000-9 Dodatki odzieżowe</w:t>
      </w:r>
    </w:p>
    <w:p w14:paraId="3854C323" w14:textId="702EA1D9" w:rsidR="00A20267" w:rsidRPr="00CC5036" w:rsidRDefault="00A20267" w:rsidP="00474EA2">
      <w:pPr>
        <w:spacing w:line="360" w:lineRule="auto"/>
        <w:jc w:val="both"/>
        <w:rPr>
          <w:rFonts w:asciiTheme="majorHAnsi" w:hAnsiTheme="majorHAnsi" w:cstheme="majorHAnsi"/>
          <w:bCs/>
          <w:snapToGrid w:val="0"/>
        </w:rPr>
      </w:pPr>
      <w:r>
        <w:rPr>
          <w:rFonts w:asciiTheme="majorHAnsi" w:hAnsiTheme="majorHAnsi" w:cstheme="majorHAnsi"/>
          <w:bCs/>
          <w:snapToGrid w:val="0"/>
        </w:rPr>
        <w:t>18423000-0 Krawaty</w:t>
      </w: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A6C1EA4"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A34D4F">
        <w:rPr>
          <w:rFonts w:asciiTheme="majorHAnsi" w:hAnsiTheme="majorHAnsi" w:cstheme="majorHAnsi"/>
          <w:b/>
        </w:rPr>
        <w:t>3</w:t>
      </w:r>
    </w:p>
    <w:p w14:paraId="79D0E3E7" w14:textId="0554C484" w:rsidR="006B4D36" w:rsidRPr="0073275D" w:rsidRDefault="00B61495" w:rsidP="00474EA2">
      <w:pPr>
        <w:spacing w:line="360" w:lineRule="auto"/>
        <w:jc w:val="both"/>
        <w:rPr>
          <w:rFonts w:asciiTheme="majorHAnsi" w:hAnsiTheme="majorHAnsi" w:cstheme="majorHAnsi"/>
          <w:b/>
        </w:rPr>
      </w:pPr>
      <w:r w:rsidRPr="0073275D">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0DADAF5E"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4C3034">
              <w:rPr>
                <w:noProof/>
                <w:webHidden/>
              </w:rPr>
              <w:t>1</w:t>
            </w:r>
            <w:r w:rsidR="004C3034">
              <w:rPr>
                <w:noProof/>
                <w:webHidden/>
              </w:rPr>
              <w:fldChar w:fldCharType="end"/>
            </w:r>
          </w:hyperlink>
        </w:p>
        <w:p w14:paraId="23E63592" w14:textId="18DC5C7F" w:rsidR="004C3034" w:rsidRDefault="00000000">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51A1ECD1" w14:textId="3364B4B4" w:rsidR="004C3034" w:rsidRDefault="00000000">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4C06F267" w14:textId="3ED4FBDD" w:rsidR="004C3034" w:rsidRDefault="00000000">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4C3034">
              <w:rPr>
                <w:noProof/>
                <w:webHidden/>
              </w:rPr>
              <w:t>6</w:t>
            </w:r>
            <w:r w:rsidR="004C3034">
              <w:rPr>
                <w:noProof/>
                <w:webHidden/>
              </w:rPr>
              <w:fldChar w:fldCharType="end"/>
            </w:r>
          </w:hyperlink>
        </w:p>
        <w:p w14:paraId="418E4983" w14:textId="6C5DAE66" w:rsidR="004C3034" w:rsidRDefault="00000000">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0AA6F63E" w14:textId="5A4D6EC4" w:rsidR="004C3034" w:rsidRDefault="00000000">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42415F39" w14:textId="2FF71BB4" w:rsidR="004C3034" w:rsidRDefault="00000000">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60EED81C" w14:textId="4F857B2F" w:rsidR="004C3034" w:rsidRDefault="00000000">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45E5922C" w14:textId="28D6B421" w:rsidR="004C3034" w:rsidRDefault="00000000">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13258052" w14:textId="74BC4792" w:rsidR="004C3034" w:rsidRDefault="00000000">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20B89791" w14:textId="555CD9BA" w:rsidR="004C3034" w:rsidRDefault="00000000">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4C3034">
              <w:rPr>
                <w:noProof/>
                <w:webHidden/>
              </w:rPr>
              <w:t>10</w:t>
            </w:r>
            <w:r w:rsidR="004C3034">
              <w:rPr>
                <w:noProof/>
                <w:webHidden/>
              </w:rPr>
              <w:fldChar w:fldCharType="end"/>
            </w:r>
          </w:hyperlink>
        </w:p>
        <w:p w14:paraId="649B5DFB" w14:textId="4343A51F" w:rsidR="004C3034" w:rsidRDefault="00000000">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37714AE3" w14:textId="17954772" w:rsidR="004C3034" w:rsidRDefault="00000000">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1052C51A" w14:textId="2AB6A329" w:rsidR="004C3034" w:rsidRDefault="00000000">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4C3034">
              <w:rPr>
                <w:noProof/>
                <w:webHidden/>
              </w:rPr>
              <w:t>14</w:t>
            </w:r>
            <w:r w:rsidR="004C3034">
              <w:rPr>
                <w:noProof/>
                <w:webHidden/>
              </w:rPr>
              <w:fldChar w:fldCharType="end"/>
            </w:r>
          </w:hyperlink>
        </w:p>
        <w:p w14:paraId="526039BB" w14:textId="43AF6368" w:rsidR="004C3034" w:rsidRDefault="00000000">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4C3034">
              <w:rPr>
                <w:noProof/>
                <w:webHidden/>
              </w:rPr>
              <w:t>16</w:t>
            </w:r>
            <w:r w:rsidR="004C3034">
              <w:rPr>
                <w:noProof/>
                <w:webHidden/>
              </w:rPr>
              <w:fldChar w:fldCharType="end"/>
            </w:r>
          </w:hyperlink>
        </w:p>
        <w:p w14:paraId="5093991E" w14:textId="274DC3DD" w:rsidR="004C3034" w:rsidRDefault="00000000">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4C3034">
              <w:rPr>
                <w:noProof/>
                <w:webHidden/>
              </w:rPr>
              <w:t>17</w:t>
            </w:r>
            <w:r w:rsidR="004C3034">
              <w:rPr>
                <w:noProof/>
                <w:webHidden/>
              </w:rPr>
              <w:fldChar w:fldCharType="end"/>
            </w:r>
          </w:hyperlink>
        </w:p>
        <w:p w14:paraId="4965FA1A" w14:textId="4E863B90" w:rsidR="004C3034" w:rsidRDefault="00000000">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4C3034">
              <w:rPr>
                <w:noProof/>
                <w:webHidden/>
              </w:rPr>
              <w:t>21</w:t>
            </w:r>
            <w:r w:rsidR="004C3034">
              <w:rPr>
                <w:noProof/>
                <w:webHidden/>
              </w:rPr>
              <w:fldChar w:fldCharType="end"/>
            </w:r>
          </w:hyperlink>
        </w:p>
        <w:p w14:paraId="683887FE" w14:textId="117D0AAB" w:rsidR="004C3034" w:rsidRDefault="00000000">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BC5FF3A" w14:textId="4C853836" w:rsidR="004C3034" w:rsidRDefault="00000000">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5DD39BF" w14:textId="1CE27E9D" w:rsidR="004C3034" w:rsidRDefault="00000000">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22FD40E3" w14:textId="24A5B96A" w:rsidR="004C3034" w:rsidRDefault="00000000">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68AEF88A" w14:textId="2662098A" w:rsidR="004C3034" w:rsidRDefault="00000000">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1B81A931" w14:textId="25FEF3AA" w:rsidR="004C3034" w:rsidRDefault="00000000">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4C3034">
              <w:rPr>
                <w:noProof/>
                <w:webHidden/>
              </w:rPr>
              <w:t>27</w:t>
            </w:r>
            <w:r w:rsidR="004C3034">
              <w:rPr>
                <w:noProof/>
                <w:webHidden/>
              </w:rPr>
              <w:fldChar w:fldCharType="end"/>
            </w:r>
          </w:hyperlink>
        </w:p>
        <w:p w14:paraId="58447538" w14:textId="54774BB4" w:rsidR="004C3034" w:rsidRDefault="00000000">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5551DCEE" w14:textId="73273889" w:rsidR="004C3034" w:rsidRDefault="00000000">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40956C67" w14:textId="421CACD1" w:rsidR="004C3034" w:rsidRDefault="00000000">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3F6C925F" w14:textId="00202206" w:rsidR="004C3034" w:rsidRDefault="00000000">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4C3034">
              <w:rPr>
                <w:noProof/>
                <w:webHidden/>
              </w:rPr>
              <w:t>29</w:t>
            </w:r>
            <w:r w:rsidR="004C3034">
              <w:rPr>
                <w:noProof/>
                <w:webHidden/>
              </w:rPr>
              <w:fldChar w:fldCharType="end"/>
            </w:r>
          </w:hyperlink>
        </w:p>
        <w:p w14:paraId="43381004" w14:textId="095AB007" w:rsidR="004C3034" w:rsidRDefault="00000000">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4C3034">
              <w:rPr>
                <w:noProof/>
                <w:webHidden/>
              </w:rPr>
              <w:t>30</w:t>
            </w:r>
            <w:r w:rsidR="004C3034">
              <w:rPr>
                <w:noProof/>
                <w:webHidden/>
              </w:rPr>
              <w:fldChar w:fldCharType="end"/>
            </w:r>
          </w:hyperlink>
        </w:p>
        <w:p w14:paraId="7153E1C7" w14:textId="6D3BFEF0"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5BC63C7F"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3102DF4A"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CC5A17">
        <w:rPr>
          <w:rFonts w:asciiTheme="majorHAnsi" w:hAnsiTheme="majorHAnsi" w:cstheme="majorHAnsi"/>
          <w:b/>
        </w:rPr>
        <w:t>D</w:t>
      </w:r>
      <w:r w:rsidRPr="00582F8B">
        <w:rPr>
          <w:rFonts w:asciiTheme="majorHAnsi" w:hAnsiTheme="majorHAnsi" w:cstheme="majorHAnsi"/>
          <w:b/>
        </w:rPr>
        <w:t xml:space="preserve">ostawa materiałów promocyjnych dla jednostek organizacyjnych Uniwersytetu Łódzkiego </w:t>
      </w:r>
      <w:r w:rsidRPr="00755124">
        <w:rPr>
          <w:rFonts w:asciiTheme="majorHAnsi" w:hAnsiTheme="majorHAnsi" w:cstheme="majorHAnsi"/>
        </w:rPr>
        <w:t xml:space="preserve">- nr postępowania </w:t>
      </w:r>
      <w:r w:rsidR="00CC5A17">
        <w:rPr>
          <w:rFonts w:asciiTheme="majorHAnsi" w:hAnsiTheme="majorHAnsi" w:cstheme="majorHAnsi"/>
          <w:b/>
        </w:rPr>
        <w:t>39</w:t>
      </w:r>
      <w:r w:rsidRPr="00755124">
        <w:rPr>
          <w:rFonts w:asciiTheme="majorHAnsi" w:hAnsiTheme="majorHAnsi" w:cstheme="majorHAnsi"/>
          <w:b/>
        </w:rPr>
        <w:t>/ZP/202</w:t>
      </w:r>
      <w:r w:rsidR="00CC5A17">
        <w:rPr>
          <w:rFonts w:asciiTheme="majorHAnsi" w:hAnsiTheme="majorHAnsi" w:cstheme="majorHAnsi"/>
          <w:b/>
        </w:rPr>
        <w:t>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7EC021EB"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9128D4">
        <w:rPr>
          <w:rFonts w:asciiTheme="majorHAnsi" w:hAnsiTheme="majorHAnsi" w:cstheme="majorHAnsi"/>
        </w:rPr>
        <w:t>2</w:t>
      </w:r>
      <w:r>
        <w:rPr>
          <w:rFonts w:asciiTheme="majorHAnsi" w:hAnsiTheme="majorHAnsi" w:cstheme="majorHAnsi"/>
        </w:rPr>
        <w:t xml:space="preserve"> r. </w:t>
      </w:r>
      <w:r w:rsidR="00582F8B">
        <w:rPr>
          <w:rFonts w:asciiTheme="majorHAnsi" w:hAnsiTheme="majorHAnsi" w:cstheme="majorHAnsi"/>
        </w:rPr>
        <w:t>poz. 1</w:t>
      </w:r>
      <w:r w:rsidR="009128D4">
        <w:rPr>
          <w:rFonts w:asciiTheme="majorHAnsi" w:hAnsiTheme="majorHAnsi" w:cstheme="majorHAnsi"/>
        </w:rPr>
        <w:t>710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50B0C5D2"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E24B96">
        <w:rPr>
          <w:rFonts w:asciiTheme="majorHAnsi" w:hAnsiTheme="majorHAnsi" w:cstheme="majorHAnsi"/>
        </w:rPr>
        <w:t>2</w:t>
      </w:r>
      <w:r w:rsidRPr="0073275D">
        <w:rPr>
          <w:rFonts w:asciiTheme="majorHAnsi" w:hAnsiTheme="majorHAnsi" w:cstheme="majorHAnsi"/>
        </w:rPr>
        <w:t xml:space="preserve"> r. poz. 1</w:t>
      </w:r>
      <w:r w:rsidR="00E24B96">
        <w:rPr>
          <w:rFonts w:asciiTheme="majorHAnsi" w:hAnsiTheme="majorHAnsi" w:cstheme="majorHAnsi"/>
        </w:rPr>
        <w:t>360</w:t>
      </w:r>
      <w:r w:rsidR="002626CE" w:rsidRPr="0073275D">
        <w:rPr>
          <w:rFonts w:asciiTheme="majorHAnsi" w:hAnsiTheme="majorHAnsi" w:cstheme="majorHAnsi"/>
        </w:rPr>
        <w:t xml:space="preserve"> 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65CDF10B" w14:textId="14B3D891" w:rsidR="007D1E9E" w:rsidRPr="00926627" w:rsidRDefault="007D1E9E" w:rsidP="007D1E9E">
      <w:pPr>
        <w:pStyle w:val="Akapitzlist"/>
        <w:numPr>
          <w:ilvl w:val="1"/>
          <w:numId w:val="7"/>
        </w:numPr>
        <w:spacing w:line="360" w:lineRule="auto"/>
        <w:jc w:val="both"/>
        <w:rPr>
          <w:rFonts w:asciiTheme="majorHAnsi" w:eastAsia="Verdana" w:hAnsiTheme="majorHAnsi" w:cstheme="majorHAnsi"/>
          <w:highlight w:val="white"/>
        </w:rPr>
      </w:pPr>
      <w:r w:rsidRPr="00111A92">
        <w:rPr>
          <w:rFonts w:asciiTheme="majorHAnsi" w:eastAsia="Verdana" w:hAnsiTheme="majorHAnsi" w:cstheme="majorHAnsi"/>
          <w:highlight w:val="white"/>
          <w:lang w:val="pl-PL"/>
        </w:rPr>
        <w:t xml:space="preserve">Zamawiający </w:t>
      </w:r>
      <w:r>
        <w:rPr>
          <w:rFonts w:asciiTheme="majorHAnsi" w:eastAsia="Verdana" w:hAnsiTheme="majorHAnsi" w:cstheme="majorHAnsi"/>
          <w:highlight w:val="white"/>
          <w:lang w:val="pl-PL"/>
        </w:rPr>
        <w:t xml:space="preserve">nie </w:t>
      </w:r>
      <w:r w:rsidRPr="00111A92">
        <w:rPr>
          <w:rFonts w:asciiTheme="majorHAnsi" w:eastAsia="Verdana" w:hAnsiTheme="majorHAnsi" w:cstheme="majorHAnsi"/>
          <w:highlight w:val="white"/>
          <w:lang w:val="pl-PL"/>
        </w:rPr>
        <w:t>dopuszcza możliwości składania ofert częściowych</w:t>
      </w:r>
      <w:r>
        <w:rPr>
          <w:rFonts w:asciiTheme="majorHAnsi" w:eastAsia="Verdana" w:hAnsiTheme="majorHAnsi" w:cstheme="majorHAnsi"/>
          <w:highlight w:val="white"/>
          <w:lang w:val="pl-PL"/>
        </w:rPr>
        <w:t>.</w:t>
      </w:r>
      <w:r w:rsidRPr="00111A92">
        <w:rPr>
          <w:rFonts w:asciiTheme="majorHAnsi" w:eastAsia="Verdana" w:hAnsiTheme="majorHAnsi" w:cstheme="majorHAnsi"/>
          <w:highlight w:val="white"/>
          <w:lang w:val="pl-PL"/>
        </w:rPr>
        <w:t xml:space="preserve"> </w:t>
      </w:r>
      <w:r w:rsidRPr="00926627">
        <w:rPr>
          <w:rFonts w:asciiTheme="majorHAnsi" w:eastAsia="Verdana" w:hAnsiTheme="majorHAnsi" w:cstheme="majorHAnsi"/>
          <w:highlight w:val="white"/>
          <w:lang w:val="pl-PL"/>
        </w:rPr>
        <w:t xml:space="preserve">Nie dopuszcza się możliwości składania ofert na pojedyncze pozycje wymienione w Załączniku nr </w:t>
      </w:r>
      <w:r>
        <w:rPr>
          <w:rFonts w:asciiTheme="majorHAnsi" w:eastAsia="Verdana" w:hAnsiTheme="majorHAnsi" w:cstheme="majorHAnsi"/>
          <w:highlight w:val="white"/>
          <w:lang w:val="pl-PL"/>
        </w:rPr>
        <w:t>1</w:t>
      </w:r>
      <w:r w:rsidRPr="00926627">
        <w:rPr>
          <w:rFonts w:asciiTheme="majorHAnsi" w:eastAsia="Verdana" w:hAnsiTheme="majorHAnsi" w:cstheme="majorHAnsi"/>
          <w:highlight w:val="white"/>
          <w:lang w:val="pl-PL"/>
        </w:rPr>
        <w:t xml:space="preserve"> do SWZ. Brak wyceny jednej z pozycji będzie skutkował odrzuceniem oferty</w:t>
      </w:r>
      <w:r>
        <w:rPr>
          <w:rFonts w:asciiTheme="majorHAnsi" w:eastAsia="Verdana" w:hAnsiTheme="majorHAnsi" w:cstheme="majorHAnsi"/>
          <w:highlight w:val="white"/>
          <w:lang w:val="pl-PL"/>
        </w:rPr>
        <w:t>.</w:t>
      </w:r>
      <w:r w:rsidRPr="00926627">
        <w:rPr>
          <w:rFonts w:asciiTheme="majorHAnsi" w:eastAsia="Verdana" w:hAnsiTheme="majorHAnsi" w:cstheme="majorHAnsi"/>
          <w:highlight w:val="white"/>
          <w:lang w:val="pl-PL"/>
        </w:rPr>
        <w:t xml:space="preserve"> </w:t>
      </w:r>
      <w:r w:rsidRPr="00926627">
        <w:rPr>
          <w:rFonts w:asciiTheme="majorHAnsi" w:eastAsia="Verdana" w:hAnsiTheme="majorHAnsi" w:cstheme="majorHAnsi"/>
          <w:highlight w:val="white"/>
        </w:rPr>
        <w:t xml:space="preserve">Powodem niedopuszczenia składnia ofert częściowych jest fakt, że Zamawiającemu zależy na sprawnej koordynacji realizacji zamówienia oraz brane są pod uwagę względy techniczne, ekonomiczne i celowość </w:t>
      </w:r>
      <w:r w:rsidR="00DD36B8">
        <w:rPr>
          <w:rFonts w:asciiTheme="majorHAnsi" w:eastAsia="Verdana" w:hAnsiTheme="majorHAnsi" w:cstheme="majorHAnsi"/>
          <w:highlight w:val="white"/>
        </w:rPr>
        <w:t>dostawy</w:t>
      </w:r>
      <w:r w:rsidRPr="00926627">
        <w:rPr>
          <w:rFonts w:asciiTheme="majorHAnsi" w:eastAsia="Verdana" w:hAnsiTheme="majorHAnsi" w:cstheme="majorHAnsi"/>
          <w:highlight w:val="white"/>
        </w:rPr>
        <w:t>. W związku z powyższym zamówienia powinny być realizowane przez jednego Wykonawcę.</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4EE13B15" w14:textId="6FA4D994" w:rsidR="00AD4E77" w:rsidRPr="00AD4E77" w:rsidRDefault="00AD4E77" w:rsidP="00AD4E77">
      <w:pPr>
        <w:pStyle w:val="Akapitzlist"/>
        <w:numPr>
          <w:ilvl w:val="1"/>
          <w:numId w:val="7"/>
        </w:numPr>
        <w:spacing w:line="360" w:lineRule="auto"/>
        <w:jc w:val="both"/>
        <w:rPr>
          <w:rFonts w:asciiTheme="majorHAnsi" w:hAnsiTheme="majorHAnsi" w:cstheme="majorHAnsi"/>
          <w:lang w:val="pl-PL"/>
        </w:rPr>
      </w:pPr>
      <w:bookmarkStart w:id="9" w:name="_Hlk83373818"/>
      <w:r w:rsidRPr="00111A92">
        <w:rPr>
          <w:rFonts w:asciiTheme="majorHAnsi" w:hAnsiTheme="majorHAnsi" w:cstheme="majorHAnsi"/>
          <w:lang w:val="pl-PL"/>
        </w:rPr>
        <w:t>Zamawiający dopuszcza udział podwykonawców.</w:t>
      </w:r>
      <w:bookmarkEnd w:id="9"/>
    </w:p>
    <w:p w14:paraId="43A7ED5D" w14:textId="31EC3F7B"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i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57FCAB27" w14:textId="79E2F1F7" w:rsidR="002C5919" w:rsidRPr="002C5919" w:rsidRDefault="002C5919" w:rsidP="002C5919">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00000070" w14:textId="1F0CA067" w:rsidR="000B72C3" w:rsidRPr="0073275D" w:rsidRDefault="00937A4C" w:rsidP="00474EA2">
      <w:pPr>
        <w:pStyle w:val="Nagwek2"/>
        <w:spacing w:line="360" w:lineRule="auto"/>
      </w:pPr>
      <w:bookmarkStart w:id="10" w:name="_Toc71105280"/>
      <w:r w:rsidRPr="0073275D">
        <w:t>Opis przedmiotu zamówienia</w:t>
      </w:r>
      <w:bookmarkEnd w:id="10"/>
    </w:p>
    <w:p w14:paraId="17D11CD8" w14:textId="29E9C39F" w:rsidR="003B791D" w:rsidRDefault="003B791D" w:rsidP="003B791D">
      <w:pPr>
        <w:pStyle w:val="Akapitzlist"/>
        <w:numPr>
          <w:ilvl w:val="1"/>
          <w:numId w:val="7"/>
        </w:numPr>
        <w:spacing w:line="360" w:lineRule="auto"/>
        <w:jc w:val="both"/>
        <w:rPr>
          <w:rFonts w:asciiTheme="majorHAnsi" w:eastAsia="Times New Roman" w:hAnsiTheme="majorHAnsi" w:cstheme="majorHAnsi"/>
          <w:b/>
          <w:snapToGrid w:val="0"/>
        </w:rPr>
      </w:pPr>
      <w:bookmarkStart w:id="11" w:name="_Hlk25827901"/>
      <w:bookmarkStart w:id="12" w:name="_Hlk30679626"/>
      <w:bookmarkStart w:id="13" w:name="_Hlk69808430"/>
      <w:r w:rsidRPr="00802B28">
        <w:rPr>
          <w:rFonts w:asciiTheme="majorHAnsi" w:hAnsiTheme="majorHAnsi" w:cstheme="majorHAnsi"/>
        </w:rPr>
        <w:t>Przedmiotem zamówienia jest</w:t>
      </w:r>
      <w:bookmarkEnd w:id="11"/>
      <w:r w:rsidRPr="005273DA">
        <w:rPr>
          <w:rFonts w:asciiTheme="majorHAnsi" w:hAnsiTheme="majorHAnsi" w:cstheme="majorHAnsi"/>
          <w:b/>
        </w:rPr>
        <w:t xml:space="preserve"> </w:t>
      </w:r>
      <w:r w:rsidRPr="005273DA">
        <w:rPr>
          <w:rFonts w:asciiTheme="majorHAnsi" w:eastAsia="Times New Roman" w:hAnsiTheme="majorHAnsi" w:cstheme="majorHAnsi"/>
          <w:b/>
          <w:snapToGrid w:val="0"/>
        </w:rPr>
        <w:t>dostawa materiałów promocyjnych dla jednostek organizacyjnych Uniwersytetu Łódzkiego</w:t>
      </w:r>
      <w:r>
        <w:rPr>
          <w:rFonts w:asciiTheme="majorHAnsi" w:eastAsia="Times New Roman" w:hAnsiTheme="majorHAnsi" w:cstheme="majorHAnsi"/>
          <w:b/>
          <w:snapToGrid w:val="0"/>
        </w:rPr>
        <w:t>, tj.</w:t>
      </w:r>
      <w:r w:rsidR="002C5919">
        <w:rPr>
          <w:rFonts w:asciiTheme="majorHAnsi" w:eastAsia="Times New Roman" w:hAnsiTheme="majorHAnsi" w:cstheme="majorHAnsi"/>
          <w:b/>
          <w:snapToGrid w:val="0"/>
        </w:rPr>
        <w:t xml:space="preserve"> </w:t>
      </w:r>
      <w:r w:rsidR="00F22A8F">
        <w:rPr>
          <w:rFonts w:asciiTheme="majorHAnsi" w:eastAsia="Times New Roman" w:hAnsiTheme="majorHAnsi" w:cstheme="majorHAnsi"/>
          <w:b/>
          <w:snapToGrid w:val="0"/>
        </w:rPr>
        <w:t>apaszek, poszetek, krawatów.</w:t>
      </w:r>
    </w:p>
    <w:p w14:paraId="64E802F2" w14:textId="77777777" w:rsidR="003B791D" w:rsidRPr="00BD6AD0" w:rsidRDefault="003B791D" w:rsidP="003B791D">
      <w:pPr>
        <w:spacing w:line="360" w:lineRule="auto"/>
        <w:ind w:left="426"/>
        <w:jc w:val="both"/>
        <w:rPr>
          <w:rFonts w:asciiTheme="majorHAnsi" w:eastAsia="Times New Roman" w:hAnsiTheme="majorHAnsi" w:cstheme="majorHAnsi"/>
          <w:b/>
          <w:snapToGrid w:val="0"/>
        </w:rPr>
      </w:pPr>
      <w:r w:rsidRPr="00BD6AD0">
        <w:rPr>
          <w:rFonts w:asciiTheme="majorHAnsi" w:eastAsia="Times New Roman" w:hAnsiTheme="majorHAnsi" w:cstheme="majorHAnsi"/>
          <w:bCs/>
          <w:snapToGrid w:val="0"/>
        </w:rPr>
        <w:t>Szczegółowy opis przedmiotu zamówienia zawarty jest w Załączniku nr 1 do SWZ/umowy (Arkuszu asortymentowo-cenowym).</w:t>
      </w:r>
      <w:r w:rsidRPr="00BD6AD0">
        <w:rPr>
          <w:rFonts w:asciiTheme="majorHAnsi" w:eastAsia="Times New Roman" w:hAnsiTheme="majorHAnsi" w:cstheme="majorHAnsi"/>
          <w:b/>
          <w:bCs/>
          <w:snapToGrid w:val="0"/>
        </w:rPr>
        <w:t xml:space="preserve"> </w:t>
      </w:r>
    </w:p>
    <w:bookmarkEnd w:id="12"/>
    <w:p w14:paraId="1CE1FE79" w14:textId="7C953C59" w:rsidR="005273DA" w:rsidRPr="00A46582" w:rsidRDefault="005273DA"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 xml:space="preserve">Na realizację przedmiotu zamówienia składają się następujące etapy:        </w:t>
      </w:r>
    </w:p>
    <w:p w14:paraId="3089BBF9" w14:textId="0910B298"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Przygotowanie do produkcji przedmiotu zamówienia, uzgodnienie z Zamawiającym projektu</w:t>
      </w:r>
      <w:r w:rsidR="00A46582" w:rsidRPr="00A46582">
        <w:rPr>
          <w:rFonts w:asciiTheme="majorHAnsi" w:hAnsiTheme="majorHAnsi" w:cstheme="majorHAnsi"/>
        </w:rPr>
        <w:t xml:space="preserve"> </w:t>
      </w:r>
      <w:r w:rsidRPr="00A46582">
        <w:rPr>
          <w:rFonts w:asciiTheme="majorHAnsi" w:hAnsiTheme="majorHAnsi" w:cstheme="majorHAnsi"/>
        </w:rPr>
        <w:t xml:space="preserve">graficznego, </w:t>
      </w:r>
      <w:r w:rsidR="00A46582" w:rsidRPr="00A46582">
        <w:rPr>
          <w:rFonts w:asciiTheme="majorHAnsi" w:hAnsiTheme="majorHAnsi" w:cstheme="majorHAnsi"/>
        </w:rPr>
        <w:t>w</w:t>
      </w:r>
      <w:r w:rsidRPr="00A46582">
        <w:rPr>
          <w:rFonts w:asciiTheme="majorHAnsi" w:hAnsiTheme="majorHAnsi" w:cstheme="majorHAnsi"/>
        </w:rPr>
        <w:t>ykonanie, opakowanie, ubezpieczenie, transport do Zamawiającego.</w:t>
      </w:r>
    </w:p>
    <w:p w14:paraId="7AA23E54" w14:textId="36B0F7A8" w:rsidR="00A46582" w:rsidRPr="00312AF9" w:rsidRDefault="005273DA" w:rsidP="00312AF9">
      <w:pPr>
        <w:pStyle w:val="Akapitzlist"/>
        <w:numPr>
          <w:ilvl w:val="2"/>
          <w:numId w:val="7"/>
        </w:numPr>
        <w:spacing w:line="360" w:lineRule="auto"/>
        <w:ind w:left="1225" w:hanging="505"/>
        <w:jc w:val="both"/>
        <w:rPr>
          <w:rFonts w:asciiTheme="majorHAnsi" w:hAnsiTheme="majorHAnsi" w:cstheme="majorHAnsi"/>
        </w:rPr>
      </w:pPr>
      <w:r w:rsidRPr="00A46582">
        <w:rPr>
          <w:rFonts w:asciiTheme="majorHAnsi" w:hAnsiTheme="majorHAnsi" w:cstheme="majorHAnsi"/>
          <w:b/>
          <w:bCs/>
        </w:rPr>
        <w:t xml:space="preserve">Przygotowany </w:t>
      </w:r>
      <w:r w:rsidR="00312AF9">
        <w:rPr>
          <w:rFonts w:asciiTheme="majorHAnsi" w:hAnsiTheme="majorHAnsi" w:cstheme="majorHAnsi"/>
          <w:b/>
          <w:bCs/>
        </w:rPr>
        <w:t>do produkcji przedmiot zamówienia</w:t>
      </w:r>
      <w:r w:rsidRPr="00A46582">
        <w:rPr>
          <w:rFonts w:asciiTheme="majorHAnsi" w:hAnsiTheme="majorHAnsi" w:cstheme="majorHAnsi"/>
          <w:b/>
          <w:bCs/>
        </w:rPr>
        <w:t xml:space="preserve"> wymagać będzie akceptacji Zamawiającego</w:t>
      </w:r>
      <w:r w:rsidR="00312AF9">
        <w:rPr>
          <w:rFonts w:asciiTheme="majorHAnsi" w:hAnsiTheme="majorHAnsi" w:cstheme="majorHAnsi"/>
          <w:b/>
          <w:bCs/>
        </w:rPr>
        <w:t xml:space="preserve"> po uprzednim uzgodnieniu z Zamawiającym projektu graficznego.</w:t>
      </w:r>
    </w:p>
    <w:p w14:paraId="733D54C5" w14:textId="2546C101" w:rsidR="00312AF9" w:rsidRPr="00312AF9" w:rsidRDefault="00312AF9" w:rsidP="00312AF9">
      <w:pPr>
        <w:pStyle w:val="Akapitzlist"/>
        <w:numPr>
          <w:ilvl w:val="2"/>
          <w:numId w:val="7"/>
        </w:numPr>
        <w:spacing w:line="360" w:lineRule="auto"/>
        <w:ind w:left="1225" w:hanging="505"/>
        <w:jc w:val="both"/>
        <w:rPr>
          <w:rFonts w:asciiTheme="majorHAnsi" w:hAnsiTheme="majorHAnsi" w:cstheme="majorHAnsi"/>
        </w:rPr>
      </w:pPr>
      <w:r w:rsidRPr="00312AF9">
        <w:rPr>
          <w:rFonts w:asciiTheme="majorHAnsi" w:hAnsiTheme="majorHAnsi" w:cstheme="majorHAnsi"/>
        </w:rPr>
        <w:t>Materiały promocyjne dla Uniwersytetu Łódzkiego realizowane w ramach zawartej umowy ramowej muszą być wykonane zgodnie z identyfikacją wizualną Uniwersytetu Łódzkiego. Dostęp do księgi identyfikacji wizualnej znajduje się na stronie www.materialy.uni.lodz.pl</w:t>
      </w:r>
    </w:p>
    <w:p w14:paraId="2EFD0345" w14:textId="218C9BAB" w:rsidR="005273DA" w:rsidRPr="00A46582" w:rsidRDefault="005273DA" w:rsidP="00312AF9">
      <w:pPr>
        <w:pStyle w:val="Akapitzlist"/>
        <w:numPr>
          <w:ilvl w:val="2"/>
          <w:numId w:val="7"/>
        </w:numPr>
        <w:spacing w:line="360" w:lineRule="auto"/>
        <w:ind w:left="1225" w:hanging="505"/>
        <w:jc w:val="both"/>
        <w:rPr>
          <w:rFonts w:asciiTheme="majorHAnsi" w:hAnsiTheme="majorHAnsi" w:cstheme="majorHAnsi"/>
        </w:rPr>
      </w:pPr>
      <w:r w:rsidRPr="00A46582">
        <w:rPr>
          <w:rFonts w:asciiTheme="majorHAnsi" w:hAnsiTheme="majorHAnsi" w:cstheme="majorHAnsi"/>
        </w:rPr>
        <w:t xml:space="preserve"> Wykonanie prac następować będzie z materiałów Wykonawcy, w oparciu o jego warsztat.</w:t>
      </w:r>
      <w:r w:rsidR="003B791D" w:rsidRPr="003B791D">
        <w:rPr>
          <w:rFonts w:asciiTheme="majorHAnsi" w:hAnsiTheme="majorHAnsi" w:cstheme="majorHAnsi"/>
        </w:rPr>
        <w:t xml:space="preserve"> Zamawiający zastrzega sobie prawo do sprawdzenia jakości wykonanych prac.</w:t>
      </w:r>
    </w:p>
    <w:p w14:paraId="52DA91D6" w14:textId="3E313B0D" w:rsidR="00C16B07" w:rsidRDefault="00C16B07" w:rsidP="00C16B07">
      <w:pPr>
        <w:pStyle w:val="Akapitzlist"/>
        <w:numPr>
          <w:ilvl w:val="2"/>
          <w:numId w:val="7"/>
        </w:numPr>
        <w:spacing w:line="360" w:lineRule="auto"/>
        <w:jc w:val="both"/>
        <w:rPr>
          <w:rFonts w:asciiTheme="majorHAnsi" w:hAnsiTheme="majorHAnsi" w:cstheme="majorHAnsi"/>
        </w:rPr>
      </w:pPr>
      <w:bookmarkStart w:id="14" w:name="_Toc71105281"/>
      <w:bookmarkEnd w:id="13"/>
      <w:r w:rsidRPr="00A46582">
        <w:rPr>
          <w:rFonts w:asciiTheme="majorHAnsi" w:hAnsiTheme="majorHAnsi" w:cstheme="majorHAnsi"/>
        </w:rPr>
        <w:t xml:space="preserve">Zamawiający zastrzega sobie możliwość dokonywania zmian ilościowych zamawianego asortymentu określonego w Załączniku nr 1 do umowy w zakresie poszczególnych pozycji przedmiotu zamówienia (tzn. Zamawiający będzie uprawniony np. do zamawiania asortymentu określonego w Załączniku nr 1 do </w:t>
      </w:r>
      <w:r>
        <w:rPr>
          <w:rFonts w:asciiTheme="majorHAnsi" w:hAnsiTheme="majorHAnsi" w:cstheme="majorHAnsi"/>
        </w:rPr>
        <w:t>SWZ/</w:t>
      </w:r>
      <w:r w:rsidRPr="00A46582">
        <w:rPr>
          <w:rFonts w:asciiTheme="majorHAnsi" w:hAnsiTheme="majorHAnsi" w:cstheme="majorHAnsi"/>
        </w:rPr>
        <w:t>umowy w większej ilości z jednej pozycji, niż będzie to wynikało z opisu przedmiotu zamówienia, a w niektórych pozycjach</w:t>
      </w:r>
      <w:r>
        <w:rPr>
          <w:rFonts w:asciiTheme="majorHAnsi" w:hAnsiTheme="majorHAnsi" w:cstheme="majorHAnsi"/>
        </w:rPr>
        <w:t xml:space="preserve"> </w:t>
      </w:r>
      <w:r w:rsidRPr="00A46582">
        <w:rPr>
          <w:rFonts w:asciiTheme="majorHAnsi" w:hAnsiTheme="majorHAnsi" w:cstheme="majorHAnsi"/>
        </w:rPr>
        <w:t xml:space="preserve">w ilościach mniejszych) przy zachowaniu poszczególnych cen jednostkowych oraz ogólnej wartości umowy, która zostanie zawarta w wyniku rozstrzygniętego niniejszego postępowania. </w:t>
      </w:r>
    </w:p>
    <w:p w14:paraId="492C5201" w14:textId="36B25F17" w:rsidR="00312AF9" w:rsidRPr="00312AF9" w:rsidRDefault="00C16B07" w:rsidP="00312AF9">
      <w:pPr>
        <w:pStyle w:val="Akapitzlist"/>
        <w:numPr>
          <w:ilvl w:val="1"/>
          <w:numId w:val="7"/>
        </w:numPr>
        <w:spacing w:line="360" w:lineRule="auto"/>
        <w:jc w:val="both"/>
        <w:rPr>
          <w:rFonts w:asciiTheme="majorHAnsi" w:hAnsiTheme="majorHAnsi" w:cstheme="majorHAnsi"/>
        </w:rPr>
      </w:pPr>
      <w:r w:rsidRPr="000D3863">
        <w:rPr>
          <w:rFonts w:asciiTheme="majorHAnsi" w:hAnsiTheme="majorHAnsi" w:cstheme="majorHAnsi"/>
        </w:rPr>
        <w:t>Zamawiający dopuszcza możliwość składania ofert równoważnych na poszczególne pozycje przedmiotu zamówienia. Ofertą równoważną jest zaoferowanie przedmiotu</w:t>
      </w:r>
      <w:r w:rsidR="00D26B29">
        <w:rPr>
          <w:rFonts w:asciiTheme="majorHAnsi" w:hAnsiTheme="majorHAnsi" w:cstheme="majorHAnsi"/>
        </w:rPr>
        <w:t xml:space="preserve"> </w:t>
      </w:r>
      <w:r w:rsidRPr="000D3863">
        <w:rPr>
          <w:rFonts w:asciiTheme="majorHAnsi" w:hAnsiTheme="majorHAnsi" w:cstheme="majorHAnsi"/>
        </w:rPr>
        <w:t xml:space="preserve">o takich samych lub lepszych parametrach technicznych, jakościowych, funkcjonalnych spełniający parametry określone przez Zamawiającego w </w:t>
      </w:r>
      <w:r>
        <w:rPr>
          <w:rFonts w:asciiTheme="majorHAnsi" w:hAnsiTheme="majorHAnsi" w:cstheme="majorHAnsi"/>
        </w:rPr>
        <w:t>Z</w:t>
      </w:r>
      <w:r w:rsidRPr="000D3863">
        <w:rPr>
          <w:rFonts w:asciiTheme="majorHAnsi" w:hAnsiTheme="majorHAnsi" w:cstheme="majorHAnsi"/>
        </w:rPr>
        <w:t xml:space="preserve">ałączniku nr 1 do SWZ (arkusz asortymentowo-cenowy).  </w:t>
      </w:r>
      <w:r w:rsidR="00D26B29">
        <w:rPr>
          <w:rFonts w:asciiTheme="majorHAnsi" w:hAnsiTheme="majorHAnsi" w:cstheme="majorHAnsi"/>
        </w:rPr>
        <w:t xml:space="preserve">      </w:t>
      </w:r>
      <w:r w:rsidRPr="000D3863">
        <w:rPr>
          <w:rFonts w:asciiTheme="majorHAnsi" w:hAnsiTheme="majorHAnsi" w:cstheme="majorHAnsi"/>
        </w:rPr>
        <w:t xml:space="preserve">W takim przypadku Wykonawca zobowiązany jest przedstawić szczegółową specyfikację (wypełniając </w:t>
      </w:r>
      <w:r>
        <w:rPr>
          <w:rFonts w:asciiTheme="majorHAnsi" w:hAnsiTheme="majorHAnsi" w:cstheme="majorHAnsi"/>
        </w:rPr>
        <w:t>Z</w:t>
      </w:r>
      <w:r w:rsidRPr="000D3863">
        <w:rPr>
          <w:rFonts w:asciiTheme="majorHAnsi" w:hAnsiTheme="majorHAnsi" w:cstheme="majorHAnsi"/>
        </w:rPr>
        <w:t>ałącznik nr 1 do SWZ - arkusz asortymentowo-cenowy), z której</w:t>
      </w:r>
      <w:r>
        <w:rPr>
          <w:rFonts w:asciiTheme="majorHAnsi" w:hAnsiTheme="majorHAnsi" w:cstheme="majorHAnsi"/>
        </w:rPr>
        <w:t xml:space="preserve"> </w:t>
      </w:r>
      <w:r w:rsidRPr="000D3863">
        <w:rPr>
          <w:rFonts w:asciiTheme="majorHAnsi" w:hAnsiTheme="majorHAnsi" w:cstheme="majorHAnsi"/>
        </w:rPr>
        <w:t xml:space="preserve">w sposób niebudzący wątpliwości Zamawiającego będzie wynikać, iż zaoferowany asortyment jest </w:t>
      </w:r>
      <w:r w:rsidR="00D26B29">
        <w:rPr>
          <w:rFonts w:asciiTheme="majorHAnsi" w:hAnsiTheme="majorHAnsi" w:cstheme="majorHAnsi"/>
        </w:rPr>
        <w:t xml:space="preserve">                         </w:t>
      </w:r>
      <w:r w:rsidRPr="000D3863">
        <w:rPr>
          <w:rFonts w:asciiTheme="majorHAnsi" w:hAnsiTheme="majorHAnsi" w:cstheme="majorHAnsi"/>
        </w:rPr>
        <w:t>o takich samych parametrach technicznych, jakościowych, funkcjonalnych</w:t>
      </w:r>
      <w:r w:rsidR="00D26B29">
        <w:rPr>
          <w:rFonts w:asciiTheme="majorHAnsi" w:hAnsiTheme="majorHAnsi" w:cstheme="majorHAnsi"/>
        </w:rPr>
        <w:t xml:space="preserve"> </w:t>
      </w:r>
      <w:r w:rsidRPr="000D3863">
        <w:rPr>
          <w:rFonts w:asciiTheme="majorHAnsi" w:hAnsiTheme="majorHAnsi" w:cstheme="majorHAnsi"/>
        </w:rPr>
        <w:t>w odniesieniu do asortymentu określonego przez Zamawiającego w opisie przedmiotu zamówienia. Zamawiający informuje, iż</w:t>
      </w:r>
      <w:r>
        <w:rPr>
          <w:rFonts w:asciiTheme="majorHAnsi" w:hAnsiTheme="majorHAnsi" w:cstheme="majorHAnsi"/>
        </w:rPr>
        <w:t xml:space="preserve"> </w:t>
      </w:r>
      <w:r w:rsidRPr="000D3863">
        <w:rPr>
          <w:rFonts w:asciiTheme="majorHAnsi" w:hAnsiTheme="majorHAnsi" w:cstheme="majorHAnsi"/>
        </w:rPr>
        <w:t>w razie</w:t>
      </w:r>
      <w:r>
        <w:rPr>
          <w:rFonts w:asciiTheme="majorHAnsi" w:hAnsiTheme="majorHAnsi" w:cstheme="majorHAnsi"/>
        </w:rPr>
        <w:t>,</w:t>
      </w:r>
      <w:r w:rsidRPr="000D3863">
        <w:rPr>
          <w:rFonts w:asciiTheme="majorHAnsi" w:hAnsiTheme="majorHAnsi" w:cstheme="majorHAnsi"/>
        </w:rPr>
        <w:t xml:space="preserve"> gdy w opisie przedmiotu zamówienia znajdują się znaki towarowe, za ofertę równoważną uznaje się ofertę spełniającą parametry indywidualnie wskazanego asortymentu określone przez jego producenta.</w:t>
      </w:r>
    </w:p>
    <w:p w14:paraId="3157EC02" w14:textId="77777777" w:rsidR="00312AF9" w:rsidRPr="003A56E4" w:rsidRDefault="00312AF9" w:rsidP="00312AF9">
      <w:pPr>
        <w:pStyle w:val="Nagwek2"/>
        <w:numPr>
          <w:ilvl w:val="0"/>
          <w:numId w:val="0"/>
        </w:numPr>
        <w:ind w:left="360"/>
        <w:rPr>
          <w:color w:val="FF0000"/>
        </w:rPr>
      </w:pPr>
      <w:bookmarkStart w:id="15" w:name="_Toc99616586"/>
      <w:bookmarkStart w:id="16" w:name="_Hlk99529300"/>
      <w:r w:rsidRPr="003A56E4">
        <w:t>4a. Wykaz przedmiotowych środków dowodowych</w:t>
      </w:r>
      <w:bookmarkEnd w:id="15"/>
    </w:p>
    <w:p w14:paraId="1505DF59" w14:textId="1D1C83F7" w:rsidR="00312AF9" w:rsidRDefault="00312AF9" w:rsidP="00312AF9">
      <w:pPr>
        <w:spacing w:line="360" w:lineRule="auto"/>
        <w:ind w:left="720"/>
        <w:jc w:val="both"/>
        <w:rPr>
          <w:rFonts w:ascii="Calibri" w:eastAsia="Calibri" w:hAnsi="Calibri" w:cs="Times New Roman"/>
          <w:bCs/>
          <w:lang w:val="pl-PL" w:eastAsia="en-US"/>
        </w:rPr>
      </w:pPr>
      <w:r>
        <w:rPr>
          <w:rFonts w:ascii="Calibri" w:eastAsia="Calibri" w:hAnsi="Calibri" w:cs="Calibri"/>
          <w:b/>
          <w:bCs/>
          <w:lang w:val="pl-PL" w:eastAsia="en-US"/>
        </w:rPr>
        <w:t xml:space="preserve">4a.1. </w:t>
      </w:r>
      <w:r w:rsidRPr="008E255A">
        <w:rPr>
          <w:rFonts w:ascii="Calibri" w:eastAsia="Calibri" w:hAnsi="Calibri" w:cs="Calibri"/>
          <w:lang w:val="pl-PL" w:eastAsia="en-US"/>
        </w:rPr>
        <w:t>Wraz z ofertą</w:t>
      </w:r>
      <w:bookmarkStart w:id="17" w:name="_Hlk99523329"/>
      <w:r w:rsidRPr="008E255A">
        <w:rPr>
          <w:rFonts w:ascii="Calibri" w:eastAsia="Calibri" w:hAnsi="Calibri" w:cs="Times New Roman"/>
          <w:bCs/>
          <w:lang w:val="pl-PL" w:eastAsia="en-US"/>
        </w:rPr>
        <w:t xml:space="preserve"> w celu </w:t>
      </w:r>
      <w:r>
        <w:rPr>
          <w:rFonts w:ascii="Calibri" w:eastAsia="Calibri" w:hAnsi="Calibri" w:cs="Times New Roman"/>
          <w:bCs/>
          <w:lang w:val="pl-PL" w:eastAsia="en-US"/>
        </w:rPr>
        <w:t>oceny oferty Wykonawcy</w:t>
      </w:r>
      <w:r w:rsidRPr="008E255A">
        <w:rPr>
          <w:rFonts w:ascii="Calibri" w:eastAsia="Calibri" w:hAnsi="Calibri" w:cs="Times New Roman"/>
          <w:bCs/>
          <w:lang w:val="pl-PL" w:eastAsia="en-US"/>
        </w:rPr>
        <w:t xml:space="preserve"> w kryterium </w:t>
      </w:r>
      <w:r>
        <w:rPr>
          <w:rFonts w:ascii="Calibri" w:eastAsia="Calibri" w:hAnsi="Calibri" w:cs="Times New Roman"/>
          <w:bCs/>
          <w:lang w:val="pl-PL" w:eastAsia="en-US"/>
        </w:rPr>
        <w:t xml:space="preserve">„Kryterium </w:t>
      </w:r>
      <w:r w:rsidRPr="008E255A">
        <w:rPr>
          <w:rFonts w:ascii="Calibri" w:eastAsia="Calibri" w:hAnsi="Calibri" w:cs="Times New Roman"/>
          <w:bCs/>
          <w:lang w:val="pl-PL" w:eastAsia="en-US"/>
        </w:rPr>
        <w:t>jakość</w:t>
      </w:r>
      <w:r>
        <w:rPr>
          <w:rFonts w:ascii="Calibri" w:eastAsia="Calibri" w:hAnsi="Calibri" w:cs="Times New Roman"/>
          <w:bCs/>
          <w:lang w:val="pl-PL" w:eastAsia="en-US"/>
        </w:rPr>
        <w:t>”</w:t>
      </w:r>
      <w:r w:rsidRPr="008E255A">
        <w:rPr>
          <w:rFonts w:ascii="Calibri" w:eastAsia="Calibri" w:hAnsi="Calibri" w:cs="Times New Roman"/>
          <w:bCs/>
          <w:lang w:val="pl-PL" w:eastAsia="en-US"/>
        </w:rPr>
        <w:t xml:space="preserve"> </w:t>
      </w:r>
      <w:r>
        <w:rPr>
          <w:rFonts w:ascii="Calibri" w:eastAsia="Calibri" w:hAnsi="Calibri" w:cs="Times New Roman"/>
          <w:bCs/>
          <w:lang w:val="pl-PL" w:eastAsia="en-US"/>
        </w:rPr>
        <w:t>na zasadach określonych</w:t>
      </w:r>
      <w:r w:rsidR="00E14886">
        <w:rPr>
          <w:rFonts w:ascii="Calibri" w:eastAsia="Calibri" w:hAnsi="Calibri" w:cs="Times New Roman"/>
          <w:bCs/>
          <w:lang w:val="pl-PL" w:eastAsia="en-US"/>
        </w:rPr>
        <w:t xml:space="preserve"> w pkt 21 SWZ </w:t>
      </w:r>
      <w:r w:rsidRPr="008E255A">
        <w:rPr>
          <w:rFonts w:ascii="Calibri" w:eastAsia="Calibri" w:hAnsi="Calibri" w:cs="Times New Roman"/>
          <w:bCs/>
          <w:lang w:val="pl-PL" w:eastAsia="en-US"/>
        </w:rPr>
        <w:t>Wykonawca zobowiązany jest złożyć następujące przedmiotowe środki dowodowe</w:t>
      </w:r>
      <w:r>
        <w:rPr>
          <w:rFonts w:ascii="Calibri" w:eastAsia="Calibri" w:hAnsi="Calibri" w:cs="Times New Roman"/>
          <w:bCs/>
          <w:lang w:val="pl-PL" w:eastAsia="en-US"/>
        </w:rPr>
        <w:t xml:space="preserve"> (wzory)</w:t>
      </w:r>
      <w:r w:rsidRPr="008E255A">
        <w:rPr>
          <w:rFonts w:ascii="Calibri" w:eastAsia="Calibri" w:hAnsi="Calibri" w:cs="Times New Roman"/>
          <w:bCs/>
          <w:lang w:val="pl-PL" w:eastAsia="en-US"/>
        </w:rPr>
        <w:t>:</w:t>
      </w:r>
    </w:p>
    <w:p w14:paraId="1D560BE9" w14:textId="1A67F957" w:rsidR="00312AF9" w:rsidRPr="00ED6B7E" w:rsidRDefault="00312AF9" w:rsidP="00312AF9">
      <w:pPr>
        <w:spacing w:line="360" w:lineRule="auto"/>
        <w:ind w:left="720"/>
        <w:jc w:val="both"/>
        <w:rPr>
          <w:rFonts w:asciiTheme="majorHAnsi" w:hAnsiTheme="majorHAnsi" w:cstheme="majorHAnsi"/>
        </w:rPr>
      </w:pPr>
      <w:r w:rsidRPr="00ED6B7E">
        <w:rPr>
          <w:rFonts w:ascii="Calibri" w:eastAsia="Calibri" w:hAnsi="Calibri" w:cs="Calibri"/>
          <w:b/>
          <w:bCs/>
          <w:lang w:val="pl-PL" w:eastAsia="en-US"/>
        </w:rPr>
        <w:t>Przedmiotowe środki dowodowe składanie w celu oceny oferty w kryterium jakości:</w:t>
      </w:r>
      <w:r w:rsidR="005F7DA5">
        <w:rPr>
          <w:rFonts w:ascii="Calibri" w:eastAsia="Calibri" w:hAnsi="Calibri" w:cs="Calibri"/>
          <w:b/>
          <w:bCs/>
          <w:lang w:val="pl-PL" w:eastAsia="en-US"/>
        </w:rPr>
        <w:t xml:space="preserve"> poszetka</w:t>
      </w:r>
      <w:r w:rsidR="00EB0E43">
        <w:rPr>
          <w:rFonts w:ascii="Calibri" w:eastAsia="Calibri" w:hAnsi="Calibri" w:cs="Calibri"/>
          <w:b/>
          <w:bCs/>
          <w:lang w:val="pl-PL" w:eastAsia="en-US"/>
        </w:rPr>
        <w:t xml:space="preserve"> (100% jedwab)</w:t>
      </w:r>
      <w:r w:rsidR="005F7DA5">
        <w:rPr>
          <w:rFonts w:ascii="Calibri" w:eastAsia="Calibri" w:hAnsi="Calibri" w:cs="Calibri"/>
          <w:b/>
          <w:bCs/>
          <w:lang w:val="pl-PL" w:eastAsia="en-US"/>
        </w:rPr>
        <w:t>, krawat</w:t>
      </w:r>
      <w:r w:rsidR="00EB0E43">
        <w:rPr>
          <w:rFonts w:ascii="Calibri" w:eastAsia="Calibri" w:hAnsi="Calibri" w:cs="Calibri"/>
          <w:b/>
          <w:bCs/>
          <w:lang w:val="pl-PL" w:eastAsia="en-US"/>
        </w:rPr>
        <w:t xml:space="preserve"> (żakardowy z mieszanki jedwabiu i wełny)</w:t>
      </w:r>
      <w:r w:rsidR="005F7DA5">
        <w:rPr>
          <w:rFonts w:ascii="Calibri" w:eastAsia="Calibri" w:hAnsi="Calibri" w:cs="Calibri"/>
          <w:b/>
          <w:bCs/>
          <w:lang w:val="pl-PL" w:eastAsia="en-US"/>
        </w:rPr>
        <w:t>.</w:t>
      </w:r>
    </w:p>
    <w:bookmarkEnd w:id="17"/>
    <w:p w14:paraId="4C91F444" w14:textId="77777777" w:rsidR="00312AF9" w:rsidRPr="00ED6B7E" w:rsidRDefault="00312AF9" w:rsidP="00312AF9">
      <w:pPr>
        <w:pStyle w:val="Akapitzlist"/>
        <w:spacing w:line="360" w:lineRule="auto"/>
        <w:ind w:left="1224" w:hanging="515"/>
        <w:jc w:val="both"/>
        <w:rPr>
          <w:rFonts w:asciiTheme="majorHAnsi" w:hAnsiTheme="majorHAnsi" w:cstheme="majorHAnsi"/>
          <w:bCs/>
          <w:lang w:val="pl-PL"/>
        </w:rPr>
      </w:pPr>
      <w:r w:rsidRPr="00ED6B7E">
        <w:rPr>
          <w:rFonts w:asciiTheme="majorHAnsi" w:hAnsiTheme="majorHAnsi" w:cstheme="majorHAnsi"/>
          <w:b/>
          <w:lang w:val="pl-PL"/>
        </w:rPr>
        <w:t>UWAGA:</w:t>
      </w:r>
      <w:r w:rsidRPr="00ED6B7E">
        <w:rPr>
          <w:rFonts w:asciiTheme="majorHAnsi" w:hAnsiTheme="majorHAnsi" w:cstheme="majorHAnsi"/>
          <w:bCs/>
          <w:lang w:val="pl-PL"/>
        </w:rPr>
        <w:t xml:space="preserve"> </w:t>
      </w:r>
    </w:p>
    <w:p w14:paraId="1654B1C4" w14:textId="77777777" w:rsidR="00312AF9" w:rsidRDefault="00312AF9" w:rsidP="00312AF9">
      <w:pPr>
        <w:spacing w:line="360" w:lineRule="auto"/>
        <w:ind w:left="709"/>
        <w:jc w:val="both"/>
        <w:rPr>
          <w:rFonts w:asciiTheme="majorHAnsi" w:hAnsiTheme="majorHAnsi" w:cstheme="majorHAnsi"/>
          <w:bCs/>
          <w:color w:val="000000" w:themeColor="text1"/>
          <w:lang w:val="pl-PL"/>
        </w:rPr>
      </w:pPr>
      <w:r w:rsidRPr="00AF456A">
        <w:rPr>
          <w:rFonts w:asciiTheme="majorHAnsi" w:hAnsiTheme="majorHAnsi" w:cstheme="majorHAnsi"/>
          <w:bCs/>
          <w:color w:val="000000" w:themeColor="text1"/>
          <w:lang w:val="pl-PL"/>
        </w:rPr>
        <w:t xml:space="preserve">Zgodnie z art. 107 ust 2 ustawy PZP, jeżeli Wykonawca nie złoży przedmiotowych środków dowodowych lub złożone przedmiotowe środki dowodowe będą niekompletne, Zamawiający </w:t>
      </w:r>
      <w:r w:rsidRPr="00AF456A">
        <w:rPr>
          <w:rFonts w:asciiTheme="majorHAnsi" w:hAnsiTheme="majorHAnsi" w:cstheme="majorHAnsi"/>
          <w:b/>
          <w:color w:val="000000" w:themeColor="text1"/>
          <w:lang w:val="pl-PL"/>
        </w:rPr>
        <w:t>nie będzie wzywał do ich złożenie lub uzupełnienia.</w:t>
      </w:r>
      <w:r>
        <w:rPr>
          <w:rFonts w:asciiTheme="majorHAnsi" w:hAnsiTheme="majorHAnsi" w:cstheme="majorHAnsi"/>
          <w:bCs/>
          <w:color w:val="000000" w:themeColor="text1"/>
          <w:lang w:val="pl-PL"/>
        </w:rPr>
        <w:t xml:space="preserve">  </w:t>
      </w:r>
    </w:p>
    <w:p w14:paraId="4A34769B" w14:textId="260BC9E9" w:rsidR="00312AF9" w:rsidRDefault="00312AF9" w:rsidP="00312AF9">
      <w:pPr>
        <w:pStyle w:val="Akapitzlist"/>
        <w:spacing w:line="360" w:lineRule="auto"/>
        <w:ind w:left="709"/>
        <w:jc w:val="both"/>
        <w:rPr>
          <w:rFonts w:asciiTheme="majorHAnsi" w:hAnsiTheme="majorHAnsi" w:cstheme="majorHAnsi"/>
          <w:bCs/>
          <w:color w:val="000000" w:themeColor="text1"/>
          <w:lang w:val="pl-PL"/>
        </w:rPr>
      </w:pPr>
      <w:r w:rsidRPr="001B65BC">
        <w:rPr>
          <w:rFonts w:asciiTheme="majorHAnsi" w:hAnsiTheme="majorHAnsi" w:cstheme="majorHAnsi"/>
          <w:bCs/>
          <w:color w:val="000000" w:themeColor="text1"/>
          <w:lang w:val="pl-PL"/>
        </w:rPr>
        <w:t xml:space="preserve">Niezłożenie </w:t>
      </w:r>
      <w:r>
        <w:rPr>
          <w:rFonts w:asciiTheme="majorHAnsi" w:hAnsiTheme="majorHAnsi" w:cstheme="majorHAnsi"/>
          <w:bCs/>
          <w:color w:val="000000" w:themeColor="text1"/>
          <w:lang w:val="pl-PL"/>
        </w:rPr>
        <w:t>w</w:t>
      </w:r>
      <w:r w:rsidRPr="001B65BC">
        <w:rPr>
          <w:rFonts w:asciiTheme="majorHAnsi" w:hAnsiTheme="majorHAnsi" w:cstheme="majorHAnsi"/>
          <w:bCs/>
          <w:color w:val="000000" w:themeColor="text1"/>
          <w:lang w:val="pl-PL"/>
        </w:rPr>
        <w:t>raz z ofertą wzorów do oceny w kryterium jakość skutkować</w:t>
      </w:r>
      <w:r>
        <w:rPr>
          <w:rFonts w:asciiTheme="majorHAnsi" w:hAnsiTheme="majorHAnsi" w:cstheme="majorHAnsi"/>
          <w:bCs/>
          <w:color w:val="000000" w:themeColor="text1"/>
          <w:lang w:val="pl-PL"/>
        </w:rPr>
        <w:t xml:space="preserve"> będzie</w:t>
      </w:r>
      <w:r w:rsidRPr="001B65BC">
        <w:rPr>
          <w:rFonts w:asciiTheme="majorHAnsi" w:hAnsiTheme="majorHAnsi" w:cstheme="majorHAnsi"/>
          <w:bCs/>
          <w:color w:val="000000" w:themeColor="text1"/>
          <w:lang w:val="pl-PL"/>
        </w:rPr>
        <w:t xml:space="preserve"> </w:t>
      </w:r>
      <w:r>
        <w:rPr>
          <w:rFonts w:asciiTheme="majorHAnsi" w:hAnsiTheme="majorHAnsi" w:cstheme="majorHAnsi"/>
          <w:bCs/>
          <w:color w:val="000000" w:themeColor="text1"/>
          <w:lang w:val="pl-PL"/>
        </w:rPr>
        <w:t xml:space="preserve">odrzuceniem oferty. </w:t>
      </w:r>
    </w:p>
    <w:p w14:paraId="59B7004F" w14:textId="77777777" w:rsidR="00312AF9" w:rsidRPr="00ED6B7E" w:rsidRDefault="00312AF9" w:rsidP="00312AF9">
      <w:pPr>
        <w:pStyle w:val="Akapitzlist"/>
        <w:spacing w:line="360" w:lineRule="auto"/>
        <w:ind w:left="709"/>
        <w:jc w:val="both"/>
        <w:rPr>
          <w:rFonts w:ascii="Calibri" w:eastAsia="Calibri" w:hAnsi="Calibri" w:cs="Calibri"/>
          <w:b/>
          <w:bCs/>
          <w:lang w:val="pl-PL" w:eastAsia="en-US"/>
        </w:rPr>
      </w:pPr>
      <w:r w:rsidRPr="00ED6B7E">
        <w:rPr>
          <w:rFonts w:ascii="Calibri" w:eastAsia="Calibri" w:hAnsi="Calibri" w:cs="Calibri"/>
          <w:b/>
          <w:bCs/>
          <w:lang w:val="pl-PL" w:eastAsia="en-US"/>
        </w:rPr>
        <w:t xml:space="preserve">4a.2.   </w:t>
      </w:r>
      <w:r w:rsidRPr="00ED6B7E">
        <w:rPr>
          <w:rFonts w:ascii="Calibri" w:eastAsia="Calibri" w:hAnsi="Calibri" w:cs="Calibri"/>
          <w:lang w:val="pl-PL" w:eastAsia="en-US"/>
        </w:rPr>
        <w:t>Złożone przez Wykonawcę wzory muszą spełniać poniższe wymagania:</w:t>
      </w:r>
    </w:p>
    <w:p w14:paraId="5C93B508" w14:textId="00C60E8D" w:rsidR="00312AF9" w:rsidRPr="00F6674D" w:rsidRDefault="00312AF9" w:rsidP="00312AF9">
      <w:pPr>
        <w:pStyle w:val="Akapitzlist"/>
        <w:spacing w:line="360" w:lineRule="auto"/>
        <w:ind w:left="709"/>
        <w:jc w:val="both"/>
        <w:rPr>
          <w:rFonts w:ascii="Calibri" w:eastAsia="Calibri" w:hAnsi="Calibri" w:cs="Calibri"/>
          <w:b/>
          <w:bCs/>
          <w:lang w:val="pl-PL" w:eastAsia="en-US"/>
        </w:rPr>
      </w:pPr>
      <w:r w:rsidRPr="00ED6B7E">
        <w:rPr>
          <w:rFonts w:ascii="Calibri" w:eastAsia="Calibri" w:hAnsi="Calibri" w:cs="Calibri"/>
          <w:b/>
          <w:bCs/>
          <w:lang w:val="pl-PL" w:eastAsia="en-US"/>
        </w:rPr>
        <w:t>4a.2.1</w:t>
      </w:r>
      <w:r w:rsidRPr="00F6674D">
        <w:rPr>
          <w:rFonts w:ascii="Calibri" w:eastAsia="Calibri" w:hAnsi="Calibri" w:cs="Calibri"/>
          <w:b/>
          <w:bCs/>
          <w:lang w:val="pl-PL" w:eastAsia="en-US"/>
        </w:rPr>
        <w:t xml:space="preserve">. </w:t>
      </w:r>
      <w:r w:rsidR="006C2D7C" w:rsidRPr="00F6674D">
        <w:rPr>
          <w:rFonts w:ascii="Calibri" w:eastAsia="Calibri" w:hAnsi="Calibri" w:cs="Calibri"/>
          <w:b/>
          <w:bCs/>
          <w:lang w:val="pl-PL" w:eastAsia="en-US"/>
        </w:rPr>
        <w:t>Załącznik nr 1 do SWZ,</w:t>
      </w:r>
      <w:r w:rsidRPr="00F6674D">
        <w:rPr>
          <w:rFonts w:ascii="Calibri" w:eastAsia="Calibri" w:hAnsi="Calibri" w:cs="Calibri"/>
          <w:b/>
          <w:bCs/>
          <w:lang w:val="pl-PL" w:eastAsia="en-US"/>
        </w:rPr>
        <w:t xml:space="preserve"> pozycja </w:t>
      </w:r>
      <w:r w:rsidR="006C2D7C" w:rsidRPr="00F6674D">
        <w:rPr>
          <w:rFonts w:ascii="Calibri" w:eastAsia="Calibri" w:hAnsi="Calibri" w:cs="Calibri"/>
          <w:b/>
          <w:bCs/>
          <w:lang w:val="pl-PL" w:eastAsia="en-US"/>
        </w:rPr>
        <w:t>2</w:t>
      </w:r>
      <w:r w:rsidRPr="00F6674D">
        <w:rPr>
          <w:rFonts w:ascii="Calibri" w:eastAsia="Calibri" w:hAnsi="Calibri" w:cs="Calibri"/>
          <w:b/>
          <w:bCs/>
          <w:lang w:val="pl-PL" w:eastAsia="en-US"/>
        </w:rPr>
        <w:t xml:space="preserve"> - </w:t>
      </w:r>
      <w:r w:rsidR="006C2D7C" w:rsidRPr="00F6674D">
        <w:rPr>
          <w:rFonts w:ascii="Calibri" w:eastAsia="Calibri" w:hAnsi="Calibri" w:cs="Calibri"/>
          <w:b/>
          <w:bCs/>
          <w:lang w:val="pl-PL" w:eastAsia="en-US"/>
        </w:rPr>
        <w:t>poszetka</w:t>
      </w:r>
      <w:r w:rsidRPr="00F6674D">
        <w:rPr>
          <w:rFonts w:ascii="Calibri" w:eastAsia="Calibri" w:hAnsi="Calibri" w:cs="Calibri"/>
          <w:b/>
          <w:bCs/>
          <w:lang w:val="pl-PL" w:eastAsia="en-US"/>
        </w:rPr>
        <w:t xml:space="preserve"> </w:t>
      </w:r>
      <w:r w:rsidR="00702E47" w:rsidRPr="00F6674D">
        <w:rPr>
          <w:rFonts w:ascii="Calibri" w:eastAsia="Calibri" w:hAnsi="Calibri" w:cs="Calibri"/>
          <w:b/>
          <w:bCs/>
          <w:lang w:val="pl-PL" w:eastAsia="en-US"/>
        </w:rPr>
        <w:t xml:space="preserve">jedwabna </w:t>
      </w:r>
      <w:r w:rsidRPr="00F6674D">
        <w:rPr>
          <w:rFonts w:ascii="Calibri" w:eastAsia="Calibri" w:hAnsi="Calibri" w:cs="Calibri"/>
          <w:b/>
          <w:bCs/>
          <w:lang w:val="pl-PL" w:eastAsia="en-US"/>
        </w:rPr>
        <w:t>– 1 sztuka</w:t>
      </w:r>
    </w:p>
    <w:p w14:paraId="2994E80C" w14:textId="32037C1F"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CD61C8" w:rsidRPr="00F6674D">
        <w:rPr>
          <w:rFonts w:ascii="Calibri" w:eastAsia="Calibri" w:hAnsi="Calibri" w:cs="Calibri"/>
          <w:lang w:val="pl-PL" w:eastAsia="en-US"/>
        </w:rPr>
        <w:t>poszetka kwadratowa wykonana z jedwabiu 100 %</w:t>
      </w:r>
      <w:r w:rsidRPr="00F6674D">
        <w:rPr>
          <w:rFonts w:ascii="Calibri" w:eastAsia="Calibri" w:hAnsi="Calibri" w:cs="Calibri"/>
          <w:lang w:val="pl-PL" w:eastAsia="en-US"/>
        </w:rPr>
        <w:t>;</w:t>
      </w:r>
    </w:p>
    <w:p w14:paraId="5096DCAA" w14:textId="63C97DBB"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9D2947" w:rsidRPr="00F6674D">
        <w:rPr>
          <w:rFonts w:ascii="Calibri" w:eastAsia="Calibri" w:hAnsi="Calibri" w:cs="Calibri"/>
          <w:lang w:val="pl-PL" w:eastAsia="en-US"/>
        </w:rPr>
        <w:t>rodzaj splotu twill</w:t>
      </w:r>
      <w:r w:rsidRPr="00F6674D">
        <w:rPr>
          <w:rFonts w:ascii="Calibri" w:eastAsia="Calibri" w:hAnsi="Calibri" w:cs="Calibri"/>
          <w:lang w:val="pl-PL" w:eastAsia="en-US"/>
        </w:rPr>
        <w:t>;</w:t>
      </w:r>
    </w:p>
    <w:p w14:paraId="469C4A76" w14:textId="2FD80992"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810B4A" w:rsidRPr="00F6674D">
        <w:rPr>
          <w:rFonts w:ascii="Calibri" w:eastAsia="Calibri" w:hAnsi="Calibri" w:cs="Calibri"/>
          <w:lang w:val="pl-PL" w:eastAsia="en-US"/>
        </w:rPr>
        <w:t>obszycie: starannie wykonany rulonik o szerokości 2-3 mm</w:t>
      </w:r>
      <w:r w:rsidRPr="00F6674D">
        <w:rPr>
          <w:rFonts w:ascii="Calibri" w:eastAsia="Calibri" w:hAnsi="Calibri" w:cs="Calibri"/>
          <w:lang w:val="pl-PL" w:eastAsia="en-US"/>
        </w:rPr>
        <w:t>;</w:t>
      </w:r>
    </w:p>
    <w:p w14:paraId="077F6B27" w14:textId="3F167502" w:rsidR="00312AF9" w:rsidRPr="00E47D59" w:rsidRDefault="00312AF9" w:rsidP="003E6EB5">
      <w:pPr>
        <w:pStyle w:val="Akapitzlist"/>
        <w:spacing w:line="360" w:lineRule="auto"/>
        <w:ind w:left="1418" w:hanging="709"/>
        <w:jc w:val="both"/>
        <w:rPr>
          <w:rFonts w:ascii="Calibri" w:eastAsia="Calibri" w:hAnsi="Calibri" w:cs="Calibri"/>
          <w:b/>
          <w:bCs/>
          <w:lang w:val="pl-PL" w:eastAsia="en-US"/>
        </w:rPr>
      </w:pPr>
      <w:r w:rsidRPr="00F6674D">
        <w:rPr>
          <w:rFonts w:ascii="Calibri" w:eastAsia="Calibri" w:hAnsi="Calibri" w:cs="Calibri"/>
          <w:lang w:val="pl-PL" w:eastAsia="en-US"/>
        </w:rPr>
        <w:t xml:space="preserve">            - </w:t>
      </w:r>
      <w:r w:rsidR="003E6EB5" w:rsidRPr="00F6674D">
        <w:rPr>
          <w:rFonts w:ascii="Calibri" w:eastAsia="Calibri" w:hAnsi="Calibri" w:cs="Calibri"/>
          <w:lang w:val="pl-PL" w:eastAsia="en-US"/>
        </w:rPr>
        <w:t>nadruk wg załączonego projektu na całej powierzchni poszetki</w:t>
      </w:r>
      <w:r w:rsidR="00064967">
        <w:rPr>
          <w:rFonts w:ascii="Calibri" w:eastAsia="Calibri" w:hAnsi="Calibri" w:cs="Calibri"/>
          <w:lang w:val="pl-PL" w:eastAsia="en-US"/>
        </w:rPr>
        <w:t xml:space="preserve"> </w:t>
      </w:r>
      <w:r w:rsidR="00E75FD6">
        <w:rPr>
          <w:rFonts w:ascii="Calibri" w:eastAsia="Calibri" w:hAnsi="Calibri" w:cs="Calibri"/>
          <w:lang w:val="pl-PL" w:eastAsia="en-US"/>
        </w:rPr>
        <w:t>–</w:t>
      </w:r>
      <w:r w:rsidR="00064967">
        <w:rPr>
          <w:rFonts w:ascii="Calibri" w:eastAsia="Calibri" w:hAnsi="Calibri" w:cs="Calibri"/>
          <w:lang w:val="pl-PL" w:eastAsia="en-US"/>
        </w:rPr>
        <w:t xml:space="preserve"> </w:t>
      </w:r>
      <w:r w:rsidR="00064967" w:rsidRPr="00E47D59">
        <w:rPr>
          <w:rFonts w:ascii="Calibri" w:eastAsia="Calibri" w:hAnsi="Calibri" w:cs="Calibri"/>
          <w:b/>
          <w:bCs/>
          <w:lang w:val="pl-PL" w:eastAsia="en-US"/>
        </w:rPr>
        <w:t>Zał</w:t>
      </w:r>
      <w:r w:rsidR="00E75FD6" w:rsidRPr="00E47D59">
        <w:rPr>
          <w:rFonts w:ascii="Calibri" w:eastAsia="Calibri" w:hAnsi="Calibri" w:cs="Calibri"/>
          <w:b/>
          <w:bCs/>
          <w:lang w:val="pl-PL" w:eastAsia="en-US"/>
        </w:rPr>
        <w:t>ącznik 1a do SWZ.</w:t>
      </w:r>
    </w:p>
    <w:p w14:paraId="3E3E6F24" w14:textId="7FA7D3F6" w:rsidR="00312AF9" w:rsidRPr="00F6674D" w:rsidRDefault="00312AF9" w:rsidP="00312AF9">
      <w:pPr>
        <w:pStyle w:val="Akapitzlist"/>
        <w:spacing w:line="360" w:lineRule="auto"/>
        <w:ind w:left="709"/>
        <w:jc w:val="both"/>
        <w:rPr>
          <w:rFonts w:ascii="Calibri" w:eastAsia="Calibri" w:hAnsi="Calibri" w:cs="Calibri"/>
          <w:b/>
          <w:bCs/>
          <w:lang w:val="pl-PL" w:eastAsia="en-US"/>
        </w:rPr>
      </w:pPr>
      <w:r w:rsidRPr="00F6674D">
        <w:rPr>
          <w:rFonts w:ascii="Calibri" w:eastAsia="Calibri" w:hAnsi="Calibri" w:cs="Calibri"/>
          <w:b/>
          <w:bCs/>
          <w:lang w:val="pl-PL" w:eastAsia="en-US"/>
        </w:rPr>
        <w:t xml:space="preserve">4a.2.2. </w:t>
      </w:r>
      <w:r w:rsidR="003E6EB5" w:rsidRPr="00F6674D">
        <w:rPr>
          <w:rFonts w:ascii="Calibri" w:eastAsia="Calibri" w:hAnsi="Calibri" w:cs="Calibri"/>
          <w:b/>
          <w:bCs/>
          <w:lang w:val="pl-PL" w:eastAsia="en-US"/>
        </w:rPr>
        <w:t>Załącznik nr 1 do SWZ</w:t>
      </w:r>
      <w:r w:rsidRPr="00F6674D">
        <w:rPr>
          <w:rFonts w:ascii="Calibri" w:eastAsia="Calibri" w:hAnsi="Calibri" w:cs="Calibri"/>
          <w:b/>
          <w:bCs/>
          <w:lang w:val="pl-PL" w:eastAsia="en-US"/>
        </w:rPr>
        <w:t xml:space="preserve">, pozycja </w:t>
      </w:r>
      <w:r w:rsidR="003E6EB5" w:rsidRPr="00F6674D">
        <w:rPr>
          <w:rFonts w:ascii="Calibri" w:eastAsia="Calibri" w:hAnsi="Calibri" w:cs="Calibri"/>
          <w:b/>
          <w:bCs/>
          <w:lang w:val="pl-PL" w:eastAsia="en-US"/>
        </w:rPr>
        <w:t>3</w:t>
      </w:r>
      <w:r w:rsidRPr="00F6674D">
        <w:rPr>
          <w:rFonts w:ascii="Calibri" w:eastAsia="Calibri" w:hAnsi="Calibri" w:cs="Calibri"/>
          <w:b/>
          <w:bCs/>
          <w:lang w:val="pl-PL" w:eastAsia="en-US"/>
        </w:rPr>
        <w:t xml:space="preserve"> –</w:t>
      </w:r>
      <w:r w:rsidR="006E482A" w:rsidRPr="00F6674D">
        <w:rPr>
          <w:rFonts w:ascii="Calibri" w:eastAsia="Calibri" w:hAnsi="Calibri" w:cs="Calibri"/>
          <w:b/>
          <w:bCs/>
          <w:lang w:val="pl-PL" w:eastAsia="en-US"/>
        </w:rPr>
        <w:t xml:space="preserve"> krawat</w:t>
      </w:r>
      <w:r w:rsidR="00702E47" w:rsidRPr="00F6674D">
        <w:rPr>
          <w:rFonts w:ascii="Calibri" w:eastAsia="Calibri" w:hAnsi="Calibri" w:cs="Calibri"/>
          <w:b/>
          <w:bCs/>
          <w:lang w:val="pl-PL" w:eastAsia="en-US"/>
        </w:rPr>
        <w:t xml:space="preserve"> żakardowy z mieszanki jedwabiu i wełny</w:t>
      </w:r>
      <w:r w:rsidRPr="00F6674D">
        <w:rPr>
          <w:rFonts w:ascii="Calibri" w:eastAsia="Calibri" w:hAnsi="Calibri" w:cs="Calibri"/>
          <w:b/>
          <w:bCs/>
          <w:lang w:val="pl-PL" w:eastAsia="en-US"/>
        </w:rPr>
        <w:t xml:space="preserve"> – 1 sztuka</w:t>
      </w:r>
    </w:p>
    <w:p w14:paraId="7C3A85DA" w14:textId="714E0389" w:rsidR="00312AF9" w:rsidRPr="00F6674D" w:rsidRDefault="00312AF9" w:rsidP="008412D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8412D2" w:rsidRPr="00F6674D">
        <w:rPr>
          <w:rFonts w:ascii="Calibri" w:eastAsia="Calibri" w:hAnsi="Calibri" w:cs="Calibri"/>
          <w:lang w:val="pl-PL" w:eastAsia="en-US"/>
        </w:rPr>
        <w:t xml:space="preserve">krawat z mieszanki jedwabiu i wełny (50% x 50 %) w kolorze szarość – grafit, zgodnie z opisem w Załączniku nr 1 do SWZ; </w:t>
      </w:r>
    </w:p>
    <w:p w14:paraId="6C2DEADD" w14:textId="049FB562" w:rsidR="00312AF9" w:rsidRPr="00F6674D" w:rsidRDefault="00312AF9" w:rsidP="00312AF9">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E91DCD" w:rsidRPr="00F6674D">
        <w:rPr>
          <w:rFonts w:ascii="Calibri" w:eastAsia="Calibri" w:hAnsi="Calibri" w:cs="Calibri"/>
          <w:lang w:val="pl-PL" w:eastAsia="en-US"/>
        </w:rPr>
        <w:t xml:space="preserve">kolor krawata: szarość, grafit – czarny 70% (tło) oraz 60% czarny (wzór); wg skali Pantone najbardziej zbliżone do: tło: Pantone cool grey 10c, wzór: Pantone cool grey 9c; </w:t>
      </w:r>
    </w:p>
    <w:p w14:paraId="32044B91" w14:textId="5F71BBCE" w:rsidR="00A758DB" w:rsidRPr="00F6674D" w:rsidRDefault="00E91DCD"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170DF" w:rsidRPr="00F6674D">
        <w:t xml:space="preserve"> </w:t>
      </w:r>
      <w:r w:rsidR="00A170DF" w:rsidRPr="00F6674D">
        <w:rPr>
          <w:rFonts w:ascii="Calibri" w:eastAsia="Calibri" w:hAnsi="Calibri" w:cs="Calibri"/>
          <w:lang w:val="pl-PL" w:eastAsia="en-US"/>
        </w:rPr>
        <w:t>wzór krawata: wg załączonego wzoru</w:t>
      </w:r>
      <w:r w:rsidR="008E2A9E">
        <w:rPr>
          <w:rFonts w:ascii="Calibri" w:eastAsia="Calibri" w:hAnsi="Calibri" w:cs="Calibri"/>
          <w:lang w:val="pl-PL" w:eastAsia="en-US"/>
        </w:rPr>
        <w:t xml:space="preserve"> – </w:t>
      </w:r>
      <w:r w:rsidR="008E2A9E" w:rsidRPr="001C3C27">
        <w:rPr>
          <w:rFonts w:ascii="Calibri" w:eastAsia="Calibri" w:hAnsi="Calibri" w:cs="Calibri"/>
          <w:b/>
          <w:bCs/>
          <w:lang w:val="pl-PL" w:eastAsia="en-US"/>
        </w:rPr>
        <w:t>Zał</w:t>
      </w:r>
      <w:r w:rsidR="00332A0E" w:rsidRPr="001C3C27">
        <w:rPr>
          <w:rFonts w:ascii="Calibri" w:eastAsia="Calibri" w:hAnsi="Calibri" w:cs="Calibri"/>
          <w:b/>
          <w:bCs/>
          <w:lang w:val="pl-PL" w:eastAsia="en-US"/>
        </w:rPr>
        <w:t>ącznik nr 1</w:t>
      </w:r>
      <w:r w:rsidR="00B92400">
        <w:rPr>
          <w:rFonts w:ascii="Calibri" w:eastAsia="Calibri" w:hAnsi="Calibri" w:cs="Calibri"/>
          <w:b/>
          <w:bCs/>
          <w:lang w:val="pl-PL" w:eastAsia="en-US"/>
        </w:rPr>
        <w:t>b</w:t>
      </w:r>
      <w:r w:rsidR="00332A0E" w:rsidRPr="001C3C27">
        <w:rPr>
          <w:rFonts w:ascii="Calibri" w:eastAsia="Calibri" w:hAnsi="Calibri" w:cs="Calibri"/>
          <w:b/>
          <w:bCs/>
          <w:lang w:val="pl-PL" w:eastAsia="en-US"/>
        </w:rPr>
        <w:t xml:space="preserve"> do SWZ</w:t>
      </w:r>
      <w:r w:rsidR="00A170DF" w:rsidRPr="00F6674D">
        <w:rPr>
          <w:rFonts w:ascii="Calibri" w:eastAsia="Calibri" w:hAnsi="Calibri" w:cs="Calibri"/>
          <w:lang w:val="pl-PL" w:eastAsia="en-US"/>
        </w:rPr>
        <w:t>;</w:t>
      </w:r>
    </w:p>
    <w:p w14:paraId="14ABC01A" w14:textId="56EB160E" w:rsidR="00A758DB" w:rsidRPr="00F6674D" w:rsidRDefault="00E60772" w:rsidP="00E60772">
      <w:pPr>
        <w:pStyle w:val="Akapitzlist"/>
        <w:spacing w:line="360" w:lineRule="auto"/>
        <w:ind w:left="1418" w:hanging="142"/>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wypełnienie, nadające odpowiednią sztywność i sprężystość;</w:t>
      </w:r>
    </w:p>
    <w:p w14:paraId="2860159B" w14:textId="2E2F900B" w:rsidR="00A758DB" w:rsidRPr="00F6674D" w:rsidRDefault="00E60772"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podszewka poliestrowa, w kolorze krawata;</w:t>
      </w:r>
    </w:p>
    <w:p w14:paraId="58D3178D" w14:textId="46C57E6B" w:rsidR="00A758DB" w:rsidRPr="00F6674D" w:rsidRDefault="00E60772"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tipping (odwrotna strona szerokiej końcówki krawata jest to część podszewki) gładki w kolorze krawata</w:t>
      </w:r>
      <w:r w:rsidR="00A758DB" w:rsidRPr="00F6674D">
        <w:rPr>
          <w:rFonts w:ascii="Calibri" w:eastAsia="Calibri" w:hAnsi="Calibri" w:cs="Calibri"/>
          <w:lang w:val="pl-PL" w:eastAsia="en-US"/>
        </w:rPr>
        <w:t>;</w:t>
      </w:r>
    </w:p>
    <w:p w14:paraId="332D2954" w14:textId="303CD719" w:rsidR="00E60772" w:rsidRPr="00F6674D" w:rsidRDefault="00E60772" w:rsidP="00E6077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 xml:space="preserve">oznaczenie: na tippingu logotyp UŁ w wersji pionowej o wysokości 2 cm (+/- 1 mm) w kolorze zbliżonym do krawata, z zachowaniem widoczności, zgodnie z obowiązującą księgą znaku; </w:t>
      </w:r>
    </w:p>
    <w:p w14:paraId="1B2AD463" w14:textId="5D3B8680" w:rsidR="00E91DCD" w:rsidRPr="00F6674D" w:rsidRDefault="00E60772" w:rsidP="00E6077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A170DF" w:rsidRPr="00F6674D">
        <w:rPr>
          <w:rFonts w:ascii="Calibri" w:eastAsia="Calibri" w:hAnsi="Calibri" w:cs="Calibri"/>
          <w:lang w:val="pl-PL" w:eastAsia="en-US"/>
        </w:rPr>
        <w:t>Link do zasad identyfikacji wizualnej Uniwersytetu Łódzkiego: https://www.uni.lodz.pl/o-uniwersytecie/identyfikacja-wizualna-uczelni</w:t>
      </w:r>
    </w:p>
    <w:p w14:paraId="3979E3AA" w14:textId="06A8983A" w:rsidR="00312AF9" w:rsidRPr="00F6674D" w:rsidRDefault="00312AF9" w:rsidP="00F6674D">
      <w:pPr>
        <w:pStyle w:val="Akapitzlist"/>
        <w:spacing w:line="360" w:lineRule="auto"/>
        <w:ind w:left="709"/>
        <w:jc w:val="both"/>
        <w:rPr>
          <w:rFonts w:ascii="Calibri" w:eastAsia="Calibri" w:hAnsi="Calibri" w:cs="Calibri"/>
          <w:b/>
          <w:bCs/>
          <w:lang w:val="pl-PL" w:eastAsia="en-US"/>
        </w:rPr>
      </w:pPr>
      <w:r w:rsidRPr="00F6674D">
        <w:rPr>
          <w:rFonts w:ascii="Calibri" w:eastAsia="Calibri" w:hAnsi="Calibri" w:cs="Calibri"/>
          <w:b/>
          <w:bCs/>
          <w:lang w:val="pl-PL" w:eastAsia="en-US"/>
        </w:rPr>
        <w:t xml:space="preserve">4a.3. </w:t>
      </w:r>
      <w:r w:rsidRPr="00F6674D">
        <w:rPr>
          <w:rFonts w:ascii="Calibri" w:eastAsia="Calibri" w:hAnsi="Calibri" w:cs="Calibri"/>
          <w:lang w:val="pl-PL" w:eastAsia="en-US"/>
        </w:rPr>
        <w:t xml:space="preserve">Każdy wzór powinien być </w:t>
      </w:r>
      <w:r w:rsidR="006F7B39" w:rsidRPr="00F6674D">
        <w:rPr>
          <w:rFonts w:ascii="Calibri" w:eastAsia="Calibri" w:hAnsi="Calibri" w:cs="Calibri"/>
          <w:lang w:val="pl-PL" w:eastAsia="en-US"/>
        </w:rPr>
        <w:t>umieszczony w osobnym opakowaniu</w:t>
      </w:r>
      <w:r w:rsidRPr="00F6674D">
        <w:rPr>
          <w:rFonts w:ascii="Calibri" w:eastAsia="Calibri" w:hAnsi="Calibri" w:cs="Calibri"/>
          <w:lang w:val="pl-PL" w:eastAsia="en-US"/>
        </w:rPr>
        <w:t>.</w:t>
      </w:r>
      <w:bookmarkEnd w:id="16"/>
    </w:p>
    <w:p w14:paraId="2F9612D3" w14:textId="2E3B924A" w:rsidR="00FC0361" w:rsidRPr="0073275D" w:rsidRDefault="00937A4C" w:rsidP="00474EA2">
      <w:pPr>
        <w:pStyle w:val="Nagwek2"/>
        <w:spacing w:line="360" w:lineRule="auto"/>
      </w:pPr>
      <w:r w:rsidRPr="0073275D">
        <w:t>Wizja lokalna</w:t>
      </w:r>
      <w:bookmarkEnd w:id="14"/>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8" w:name="_Toc71105282"/>
      <w:r w:rsidRPr="00A46582">
        <w:t>Podwykonawstwo</w:t>
      </w:r>
      <w:bookmarkEnd w:id="18"/>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9" w:name="_Toc71105283"/>
      <w:r w:rsidRPr="00A46582">
        <w:t>Termin wykonania zamówienia</w:t>
      </w:r>
      <w:bookmarkEnd w:id="19"/>
    </w:p>
    <w:p w14:paraId="62E82AB2" w14:textId="2258A22B" w:rsidR="001E4591" w:rsidRPr="00785FDD" w:rsidRDefault="00A46582" w:rsidP="005106E2">
      <w:pPr>
        <w:pStyle w:val="Akapitzlist"/>
        <w:numPr>
          <w:ilvl w:val="1"/>
          <w:numId w:val="7"/>
        </w:numPr>
        <w:spacing w:line="360" w:lineRule="auto"/>
        <w:jc w:val="both"/>
        <w:rPr>
          <w:rFonts w:asciiTheme="majorHAnsi" w:hAnsiTheme="majorHAnsi" w:cstheme="majorHAnsi"/>
          <w:color w:val="FF0000"/>
        </w:rPr>
      </w:pPr>
      <w:bookmarkStart w:id="20" w:name="_Hlk69898846"/>
      <w:r w:rsidRPr="002730A2">
        <w:rPr>
          <w:rFonts w:asciiTheme="majorHAnsi" w:hAnsiTheme="majorHAnsi" w:cstheme="majorHAnsi"/>
        </w:rPr>
        <w:t xml:space="preserve">Zamówienie </w:t>
      </w:r>
      <w:r w:rsidR="00271047" w:rsidRPr="002730A2">
        <w:rPr>
          <w:rFonts w:asciiTheme="majorHAnsi" w:hAnsiTheme="majorHAnsi" w:cstheme="majorHAnsi"/>
        </w:rPr>
        <w:t xml:space="preserve">zostanie realizowane w terminie 3 miesięcy od </w:t>
      </w:r>
      <w:r w:rsidR="005106E2">
        <w:rPr>
          <w:rFonts w:asciiTheme="majorHAnsi" w:hAnsiTheme="majorHAnsi" w:cstheme="majorHAnsi"/>
        </w:rPr>
        <w:t>dnia zawarcia umowy.</w:t>
      </w:r>
    </w:p>
    <w:p w14:paraId="00000082" w14:textId="7A97BBB5" w:rsidR="000B72C3" w:rsidRPr="0073275D" w:rsidRDefault="00937A4C" w:rsidP="00474EA2">
      <w:pPr>
        <w:pStyle w:val="Nagwek2"/>
        <w:spacing w:line="360" w:lineRule="auto"/>
      </w:pPr>
      <w:bookmarkStart w:id="21" w:name="_Toc71105284"/>
      <w:bookmarkEnd w:id="20"/>
      <w:r w:rsidRPr="0073275D">
        <w:t>Warunki udziału</w:t>
      </w:r>
      <w:r w:rsidR="002626CE" w:rsidRPr="0073275D">
        <w:t xml:space="preserve"> w </w:t>
      </w:r>
      <w:r w:rsidRPr="0073275D">
        <w:t>postępowaniu</w:t>
      </w:r>
      <w:bookmarkEnd w:id="21"/>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22"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22"/>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23"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23"/>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24"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24"/>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5" w:name="_Toc71105285"/>
      <w:r w:rsidRPr="0073275D">
        <w:t>Podstawy wykluczenia</w:t>
      </w:r>
      <w:r w:rsidR="002626CE" w:rsidRPr="0073275D">
        <w:t xml:space="preserve"> z </w:t>
      </w:r>
      <w:r w:rsidRPr="0073275D">
        <w:t>postępowania</w:t>
      </w:r>
      <w:r w:rsidR="00615D97" w:rsidRPr="0073275D">
        <w:t>.</w:t>
      </w:r>
      <w:bookmarkEnd w:id="25"/>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3766D84D"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CB2FA2">
        <w:rPr>
          <w:rFonts w:asciiTheme="majorHAnsi" w:hAnsiTheme="majorHAnsi" w:cstheme="majorHAnsi"/>
          <w:lang w:val="pl-PL"/>
        </w:rPr>
        <w:t>3</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129, 185</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74C43D86"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 xml:space="preserve">Dz. U. z 2022 r. poz. 593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E34A354"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2021 r. poz. 217</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384922DF"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 który 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6"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6"/>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5C0E0B1A"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7"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7"/>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1C78D873"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F2B3B">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EF595D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w:t>
      </w:r>
      <w:r w:rsidR="004E3B01">
        <w:rPr>
          <w:rFonts w:asciiTheme="majorHAnsi" w:hAnsiTheme="majorHAnsi" w:cstheme="majorHAnsi"/>
        </w:rPr>
        <w:t>23</w:t>
      </w:r>
      <w:r w:rsidRPr="00206C00">
        <w:rPr>
          <w:rFonts w:asciiTheme="majorHAnsi" w:hAnsiTheme="majorHAnsi" w:cstheme="majorHAnsi"/>
        </w:rPr>
        <w:t xml:space="preserve"> r. poz. </w:t>
      </w:r>
      <w:r w:rsidR="004E3B01">
        <w:rPr>
          <w:rFonts w:asciiTheme="majorHAnsi" w:hAnsiTheme="majorHAnsi" w:cstheme="majorHAnsi"/>
        </w:rPr>
        <w:t>57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Ustawy PZP jego numeru identyfikacji podatkowej NIP będzie wystarczające do uzyskania dostępu do odpisu lub informacji </w:t>
      </w:r>
      <w:r w:rsidR="00521E91">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8"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8"/>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9"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9"/>
    </w:p>
    <w:p w14:paraId="566EF2FE" w14:textId="13EF7267" w:rsidR="008D2B68" w:rsidRPr="005F7DA5" w:rsidRDefault="008D2B68" w:rsidP="00094085">
      <w:pPr>
        <w:pStyle w:val="Akapitzlist"/>
        <w:numPr>
          <w:ilvl w:val="1"/>
          <w:numId w:val="7"/>
        </w:numPr>
        <w:spacing w:line="360" w:lineRule="auto"/>
        <w:jc w:val="both"/>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332214BA" w14:textId="05D8673F" w:rsidR="005F7DA5" w:rsidRPr="00EF4B8F" w:rsidRDefault="005F7DA5" w:rsidP="00EF4B8F">
      <w:pPr>
        <w:pStyle w:val="Akapitzlist"/>
        <w:numPr>
          <w:ilvl w:val="1"/>
          <w:numId w:val="7"/>
        </w:numPr>
        <w:spacing w:line="360" w:lineRule="auto"/>
        <w:jc w:val="both"/>
        <w:rPr>
          <w:rFonts w:asciiTheme="majorHAnsi" w:hAnsiTheme="majorHAnsi" w:cstheme="majorHAnsi"/>
          <w:lang w:val="pl-PL"/>
        </w:rPr>
      </w:pPr>
      <w:r w:rsidRPr="00E00CF7">
        <w:rPr>
          <w:rStyle w:val="Hipercze"/>
          <w:rFonts w:asciiTheme="majorHAnsi" w:hAnsiTheme="majorHAnsi" w:cstheme="majorHAnsi"/>
          <w:b/>
          <w:bCs/>
          <w:color w:val="auto"/>
        </w:rPr>
        <w:t xml:space="preserve">Na podstawie art. 65 ust 1 pkt 4 </w:t>
      </w:r>
      <w:r w:rsidR="00EF4B8F">
        <w:rPr>
          <w:rStyle w:val="Hipercze"/>
          <w:rFonts w:asciiTheme="majorHAnsi" w:hAnsiTheme="majorHAnsi" w:cstheme="majorHAnsi"/>
          <w:b/>
          <w:bCs/>
          <w:color w:val="auto"/>
        </w:rPr>
        <w:t>u</w:t>
      </w:r>
      <w:r w:rsidRPr="00E00CF7">
        <w:rPr>
          <w:rStyle w:val="Hipercze"/>
          <w:rFonts w:asciiTheme="majorHAnsi" w:hAnsiTheme="majorHAnsi" w:cstheme="majorHAnsi"/>
          <w:b/>
          <w:bCs/>
          <w:color w:val="auto"/>
        </w:rPr>
        <w:t>stawy PZP Zamawiający odstępuje od wymagania użycia środków komunikacji elektronicznej w stosunku do przedmiotowych środków dowodowych określonych w pkt 4a. SWZ – wymagane jest przedstawienie wzorów fizycznych, których nie można przekazać przy użyciu środków komunikacji elektronicznej</w:t>
      </w:r>
      <w:r>
        <w:rPr>
          <w:rStyle w:val="Hipercze"/>
          <w:rFonts w:asciiTheme="majorHAnsi" w:hAnsiTheme="majorHAnsi" w:cstheme="majorHAnsi"/>
          <w:b/>
          <w:bCs/>
          <w:color w:val="auto"/>
        </w:rPr>
        <w:t xml:space="preserve">. </w:t>
      </w:r>
      <w:r w:rsidRPr="00E00CF7">
        <w:rPr>
          <w:rStyle w:val="Hipercze"/>
          <w:rFonts w:asciiTheme="majorHAnsi" w:hAnsiTheme="majorHAnsi" w:cstheme="majorHAnsi"/>
          <w:color w:val="auto"/>
        </w:rPr>
        <w:t xml:space="preserve">Wzory </w:t>
      </w:r>
      <w:r w:rsidRPr="00BC6A6D">
        <w:rPr>
          <w:rFonts w:asciiTheme="majorHAnsi" w:hAnsiTheme="majorHAnsi" w:cstheme="majorHAnsi"/>
          <w:lang w:val="pl-PL"/>
        </w:rPr>
        <w:t>muszą zostać złożone</w:t>
      </w:r>
      <w:r>
        <w:rPr>
          <w:rFonts w:asciiTheme="majorHAnsi" w:hAnsiTheme="majorHAnsi" w:cstheme="majorHAnsi"/>
          <w:lang w:val="pl-PL"/>
        </w:rPr>
        <w:t>, zgodnie z wyborem Wykonawcy</w:t>
      </w:r>
      <w:r w:rsidRPr="00BC6A6D">
        <w:rPr>
          <w:rFonts w:asciiTheme="majorHAnsi" w:hAnsiTheme="majorHAnsi" w:cstheme="majorHAnsi"/>
          <w:lang w:val="pl-PL"/>
        </w:rPr>
        <w:t xml:space="preserve"> za pośrednictwem operatora pocztowego w rozumieniu ustawy z dnia </w:t>
      </w:r>
      <w:bookmarkStart w:id="30" w:name="_Hlk137019442"/>
      <w:r w:rsidR="00EF4B8F" w:rsidRPr="00EF4B8F">
        <w:rPr>
          <w:rFonts w:asciiTheme="majorHAnsi" w:hAnsiTheme="majorHAnsi" w:cstheme="majorHAnsi"/>
        </w:rPr>
        <w:t>23 listopada 2012 roku Prawo Pocztowe (Dz.U. z 2022 r. poz. 896, 1933</w:t>
      </w:r>
      <w:r w:rsidR="002004B9">
        <w:rPr>
          <w:rFonts w:asciiTheme="majorHAnsi" w:hAnsiTheme="majorHAnsi" w:cstheme="majorHAnsi"/>
        </w:rPr>
        <w:t>, 2042</w:t>
      </w:r>
      <w:r w:rsidR="00EF4B8F" w:rsidRPr="00EF4B8F">
        <w:rPr>
          <w:rFonts w:asciiTheme="majorHAnsi" w:hAnsiTheme="majorHAnsi" w:cstheme="majorHAnsi"/>
        </w:rPr>
        <w:t xml:space="preserve"> oraz aktami wykonawczymi wydanymi na jej podstawie)</w:t>
      </w:r>
      <w:bookmarkStart w:id="31" w:name="_Hlk99524074"/>
      <w:r w:rsidRPr="00BC6A6D">
        <w:rPr>
          <w:rFonts w:asciiTheme="majorHAnsi" w:hAnsiTheme="majorHAnsi" w:cstheme="majorHAnsi"/>
          <w:lang w:val="pl-PL"/>
        </w:rPr>
        <w:t>,</w:t>
      </w:r>
      <w:bookmarkEnd w:id="31"/>
      <w:r w:rsidRPr="00BC6A6D">
        <w:rPr>
          <w:rFonts w:asciiTheme="majorHAnsi" w:hAnsiTheme="majorHAnsi" w:cstheme="majorHAnsi"/>
          <w:lang w:val="pl-PL"/>
        </w:rPr>
        <w:t xml:space="preserve"> osobiście lub za pośrednictwem posłańca.</w:t>
      </w:r>
    </w:p>
    <w:bookmarkEnd w:id="30"/>
    <w:p w14:paraId="000000B5" w14:textId="2B4BD722"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Marta Smużyńska,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gwarantowanej przepustowości nie mniejszej niż 512 kb/s,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zainstalowany program Adobe Acrobat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(hh:mm:ss)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32" w:name="_Toc71105289"/>
      <w:r w:rsidRPr="0073275D">
        <w:t>Forma składanych dokumentów</w:t>
      </w:r>
      <w:r w:rsidR="00DE3569">
        <w:t xml:space="preserve"> i oświadczeń</w:t>
      </w:r>
      <w:bookmarkEnd w:id="32"/>
    </w:p>
    <w:p w14:paraId="59616145" w14:textId="6C0FD500" w:rsidR="00E24A2A" w:rsidRPr="00EF4B8F"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 xml:space="preserve">art. 117 ust. 4 ustawy Pzp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 xml:space="preserve">rozporządzeniu występują: .rar .gif .bmp .numbers .pages.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16C02168" w14:textId="315ABCE6" w:rsidR="00EF4B8F" w:rsidRPr="00D92D87" w:rsidRDefault="00EF4B8F" w:rsidP="00EF4B8F">
      <w:pPr>
        <w:pStyle w:val="Akapitzlist"/>
        <w:numPr>
          <w:ilvl w:val="1"/>
          <w:numId w:val="24"/>
        </w:numPr>
        <w:spacing w:line="360" w:lineRule="auto"/>
        <w:jc w:val="both"/>
        <w:rPr>
          <w:rFonts w:asciiTheme="majorHAnsi" w:hAnsiTheme="majorHAnsi" w:cstheme="majorHAnsi"/>
          <w:b/>
          <w:bCs/>
        </w:rPr>
      </w:pPr>
      <w:r w:rsidRPr="00D92D87">
        <w:rPr>
          <w:rFonts w:asciiTheme="majorHAnsi" w:hAnsiTheme="majorHAnsi" w:cstheme="majorHAnsi"/>
          <w:b/>
          <w:bCs/>
        </w:rPr>
        <w:t xml:space="preserve">Przedmiotowe środki dowodowe (wzory określone w pkt 4a. SWZ) przekazuje się zgodnie z art. 65 ust. 2 Ustawy PZP, na adres wskazany przez Zamawiającego w pkt 19.2 SWZ w postaci wzorów fizycznych. </w:t>
      </w:r>
    </w:p>
    <w:p w14:paraId="07DD7E2B" w14:textId="23AD92C7"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51E5C844"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33" w:name="_Toc71105290"/>
      <w:r w:rsidRPr="0073275D">
        <w:t>Procedura wyjaśniania</w:t>
      </w:r>
      <w:r w:rsidR="002626CE" w:rsidRPr="0073275D">
        <w:t xml:space="preserve"> i </w:t>
      </w:r>
      <w:r w:rsidR="00227AD3" w:rsidRPr="0073275D">
        <w:t>zmiany</w:t>
      </w:r>
      <w:r w:rsidRPr="0073275D">
        <w:t xml:space="preserve"> treści SWZ.</w:t>
      </w:r>
      <w:bookmarkEnd w:id="33"/>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34" w:name="_Toc71105291"/>
      <w:r w:rsidRPr="0073275D">
        <w:t>Opis sposobu przygotowania ofert oraz dokumentów wymaganych przez Zamawiającego</w:t>
      </w:r>
      <w:r w:rsidR="002626CE" w:rsidRPr="0073275D">
        <w:t xml:space="preserve"> w </w:t>
      </w:r>
      <w:r w:rsidRPr="0073275D">
        <w:t>SWZ</w:t>
      </w:r>
      <w:bookmarkEnd w:id="34"/>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 przypadku wykorzystania formatu podpisu XAdES zewnętrzny, Zamawiający wymaga dołączenia odpowiedniej ilości plików tj. podpisywanych plików z danymi oraz plików XAdES.</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73275D"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EF4B8F"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0D4CB7CD" w14:textId="77777777" w:rsidR="00EF4B8F" w:rsidRPr="009F7B9A" w:rsidRDefault="00EF4B8F" w:rsidP="00EF4B8F">
      <w:pPr>
        <w:numPr>
          <w:ilvl w:val="2"/>
          <w:numId w:val="7"/>
        </w:numPr>
        <w:tabs>
          <w:tab w:val="left" w:pos="1701"/>
        </w:tabs>
        <w:spacing w:line="360" w:lineRule="auto"/>
        <w:jc w:val="both"/>
        <w:rPr>
          <w:rFonts w:asciiTheme="majorHAnsi" w:eastAsia="Calibri" w:hAnsiTheme="majorHAnsi" w:cstheme="majorHAnsi"/>
          <w:b/>
          <w:bCs/>
          <w:snapToGrid w:val="0"/>
          <w:kern w:val="20"/>
        </w:rPr>
      </w:pPr>
      <w:bookmarkStart w:id="35" w:name="_Hlk99524769"/>
      <w:r>
        <w:rPr>
          <w:rFonts w:asciiTheme="majorHAnsi" w:eastAsia="Calibri" w:hAnsiTheme="majorHAnsi" w:cstheme="majorHAnsi"/>
          <w:snapToGrid w:val="0"/>
          <w:kern w:val="20"/>
        </w:rPr>
        <w:t>Przedmiotowe środki dowodowe (wzory) wymienione w pkt 4a. SWZ</w:t>
      </w:r>
      <w:bookmarkEnd w:id="35"/>
      <w:r>
        <w:rPr>
          <w:rFonts w:asciiTheme="majorHAnsi" w:eastAsia="Calibri" w:hAnsiTheme="majorHAnsi" w:cstheme="majorHAnsi"/>
          <w:snapToGrid w:val="0"/>
          <w:kern w:val="20"/>
        </w:rPr>
        <w:t xml:space="preserve">. </w:t>
      </w:r>
    </w:p>
    <w:p w14:paraId="31323F55" w14:textId="14D98604" w:rsidR="00EF4B8F" w:rsidRPr="00EF4B8F" w:rsidRDefault="00EF4B8F" w:rsidP="00EF4B8F">
      <w:pPr>
        <w:tabs>
          <w:tab w:val="left" w:pos="1701"/>
        </w:tabs>
        <w:spacing w:line="360" w:lineRule="auto"/>
        <w:ind w:left="1224"/>
        <w:jc w:val="both"/>
        <w:rPr>
          <w:rFonts w:asciiTheme="majorHAnsi" w:eastAsia="Calibri" w:hAnsiTheme="majorHAnsi" w:cstheme="majorHAnsi"/>
          <w:b/>
          <w:bCs/>
          <w:snapToGrid w:val="0"/>
          <w:kern w:val="20"/>
        </w:rPr>
      </w:pPr>
      <w:r w:rsidRPr="000A31B4">
        <w:rPr>
          <w:rFonts w:asciiTheme="majorHAnsi" w:hAnsiTheme="majorHAnsi" w:cstheme="majorHAnsi"/>
          <w:b/>
          <w:bCs/>
          <w:color w:val="000000" w:themeColor="text1"/>
          <w:lang w:val="pl-PL"/>
        </w:rPr>
        <w:t>UWAGA:</w:t>
      </w:r>
      <w:r>
        <w:rPr>
          <w:rFonts w:asciiTheme="majorHAnsi" w:hAnsiTheme="majorHAnsi" w:cstheme="majorHAnsi"/>
          <w:color w:val="000000" w:themeColor="text1"/>
          <w:lang w:val="pl-PL"/>
        </w:rPr>
        <w:t xml:space="preserve"> </w:t>
      </w:r>
      <w:r w:rsidRPr="00CC782F">
        <w:rPr>
          <w:rFonts w:asciiTheme="majorHAnsi" w:hAnsiTheme="majorHAnsi" w:cstheme="majorHAnsi"/>
          <w:color w:val="000000" w:themeColor="text1"/>
          <w:lang w:val="pl-PL"/>
        </w:rPr>
        <w:t xml:space="preserve">Wzory wymienione w pkt </w:t>
      </w:r>
      <w:r>
        <w:rPr>
          <w:rFonts w:asciiTheme="majorHAnsi" w:hAnsiTheme="majorHAnsi" w:cstheme="majorHAnsi"/>
          <w:color w:val="000000" w:themeColor="text1"/>
          <w:lang w:val="pl-PL"/>
        </w:rPr>
        <w:t>4a.</w:t>
      </w:r>
      <w:r w:rsidRPr="00CC782F">
        <w:rPr>
          <w:rFonts w:asciiTheme="majorHAnsi" w:hAnsiTheme="majorHAnsi" w:cstheme="majorHAnsi"/>
          <w:color w:val="000000" w:themeColor="text1"/>
          <w:lang w:val="pl-PL"/>
        </w:rPr>
        <w:t xml:space="preserve"> SWZ muszą zostać złożone za pośrednictwem operatora pocztowego w rozumieniu ustawy z dnia</w:t>
      </w:r>
      <w:r>
        <w:rPr>
          <w:rFonts w:asciiTheme="majorHAnsi" w:hAnsiTheme="majorHAnsi" w:cstheme="majorHAnsi"/>
          <w:color w:val="000000" w:themeColor="text1"/>
          <w:lang w:val="pl-PL"/>
        </w:rPr>
        <w:t xml:space="preserve"> </w:t>
      </w:r>
      <w:r w:rsidRPr="00EF4B8F">
        <w:rPr>
          <w:rFonts w:asciiTheme="majorHAnsi" w:hAnsiTheme="majorHAnsi" w:cstheme="majorHAnsi"/>
          <w:color w:val="000000" w:themeColor="text1"/>
          <w:lang w:val="pl-PL"/>
        </w:rPr>
        <w:t>23 listopada 2012 roku Prawo Pocztowe (Dz.U. z 2022 r. poz. 896, 1933</w:t>
      </w:r>
      <w:r w:rsidR="00284BAF">
        <w:rPr>
          <w:rFonts w:asciiTheme="majorHAnsi" w:hAnsiTheme="majorHAnsi" w:cstheme="majorHAnsi"/>
          <w:color w:val="000000" w:themeColor="text1"/>
          <w:lang w:val="pl-PL"/>
        </w:rPr>
        <w:t>, 2042</w:t>
      </w:r>
      <w:r w:rsidRPr="00EF4B8F">
        <w:rPr>
          <w:rFonts w:asciiTheme="majorHAnsi" w:hAnsiTheme="majorHAnsi" w:cstheme="majorHAnsi"/>
          <w:color w:val="000000" w:themeColor="text1"/>
          <w:lang w:val="pl-PL"/>
        </w:rPr>
        <w:t xml:space="preserve"> oraz aktami wykonawczymi wydanymi na jej podstawie), osobiście lub za pośrednictwem posłańca.</w:t>
      </w:r>
      <w:r w:rsidRPr="00CC782F">
        <w:rPr>
          <w:rFonts w:asciiTheme="majorHAnsi" w:hAnsiTheme="majorHAnsi" w:cstheme="majorHAnsi"/>
          <w:color w:val="000000" w:themeColor="text1"/>
          <w:lang w:val="pl-PL"/>
        </w:rPr>
        <w:t xml:space="preserve"> </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36"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36"/>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F557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.rar .gif .bmp</w:t>
      </w:r>
      <w:r w:rsidR="005C1C7F">
        <w:rPr>
          <w:rFonts w:asciiTheme="majorHAnsi" w:eastAsia="Calibri" w:hAnsiTheme="majorHAnsi" w:cstheme="majorHAnsi"/>
        </w:rPr>
        <w:t xml:space="preserve"> </w:t>
      </w:r>
      <w:r w:rsidRPr="0073275D">
        <w:rPr>
          <w:rFonts w:asciiTheme="majorHAnsi" w:eastAsia="Calibri" w:hAnsiTheme="majorHAnsi" w:cstheme="majorHAnsi"/>
        </w:rPr>
        <w:t xml:space="preserve">.numbers .pages.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 xml:space="preserve">Zamawiający rekomenduje wykorzystanie formatów: .pdf .doc .docx .xls .xlsx .jpg (.jpeg)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XAdES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tym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37" w:name="_Toc71105292"/>
      <w:r>
        <w:t>Opis s</w:t>
      </w:r>
      <w:r w:rsidR="00937A4C" w:rsidRPr="0073275D">
        <w:t>pos</w:t>
      </w:r>
      <w:r>
        <w:t>obu</w:t>
      </w:r>
      <w:r w:rsidR="00937A4C" w:rsidRPr="0073275D">
        <w:t xml:space="preserve"> obliczania ceny oferty</w:t>
      </w:r>
      <w:bookmarkEnd w:id="37"/>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0695C1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0D00DE">
        <w:rPr>
          <w:rFonts w:asciiTheme="majorHAnsi" w:hAnsiTheme="majorHAnsi" w:cstheme="majorHAnsi"/>
        </w:rPr>
        <w:t>.</w:t>
      </w:r>
    </w:p>
    <w:p w14:paraId="000000DD" w14:textId="6CD5B275"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61B4DF2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C8736F">
        <w:rPr>
          <w:rFonts w:asciiTheme="majorHAnsi" w:hAnsiTheme="majorHAnsi" w:cstheme="majorHAnsi"/>
        </w:rPr>
        <w:t>2</w:t>
      </w:r>
      <w:r w:rsidRPr="0073275D">
        <w:rPr>
          <w:rFonts w:asciiTheme="majorHAnsi" w:hAnsiTheme="majorHAnsi" w:cstheme="majorHAnsi"/>
        </w:rPr>
        <w:t xml:space="preserve"> r. poz.</w:t>
      </w:r>
      <w:r w:rsidR="00C8736F">
        <w:rPr>
          <w:rFonts w:asciiTheme="majorHAnsi" w:hAnsiTheme="majorHAnsi" w:cstheme="majorHAnsi"/>
        </w:rPr>
        <w:t>931</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71FFDC2"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E9300D" w:rsidRPr="00E9300D">
        <w:rPr>
          <w:rFonts w:asciiTheme="majorHAnsi" w:hAnsiTheme="majorHAnsi" w:cstheme="majorHAnsi"/>
        </w:rPr>
        <w:t>6</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25934972"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8" w:name="_Toc71105293"/>
      <w:r w:rsidRPr="0073275D">
        <w:t>Wymagania dotyczące wadium</w:t>
      </w:r>
      <w:bookmarkEnd w:id="38"/>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474EA2">
      <w:pPr>
        <w:pStyle w:val="Nagwek2"/>
        <w:spacing w:line="360" w:lineRule="auto"/>
      </w:pPr>
      <w:bookmarkStart w:id="39" w:name="_Toc71105294"/>
      <w:r w:rsidRPr="0073275D">
        <w:t>Termin związania ofertą</w:t>
      </w:r>
      <w:bookmarkEnd w:id="39"/>
      <w:r w:rsidR="006C11BB">
        <w:t xml:space="preserve">   </w:t>
      </w:r>
    </w:p>
    <w:p w14:paraId="000000FB" w14:textId="3E632106"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tj. do dnia</w:t>
      </w:r>
      <w:r w:rsidR="00C710FD" w:rsidRPr="00C5706D">
        <w:rPr>
          <w:rFonts w:asciiTheme="majorHAnsi" w:hAnsiTheme="majorHAnsi" w:cstheme="majorHAnsi"/>
          <w:b/>
        </w:rPr>
        <w:t xml:space="preserve"> </w:t>
      </w:r>
      <w:r w:rsidR="002161D0" w:rsidRPr="00C5706D">
        <w:rPr>
          <w:rFonts w:asciiTheme="majorHAnsi" w:hAnsiTheme="majorHAnsi" w:cstheme="majorHAnsi"/>
          <w:b/>
        </w:rPr>
        <w:t>23.09</w:t>
      </w:r>
      <w:r w:rsidR="00050C31" w:rsidRPr="00C5706D">
        <w:rPr>
          <w:rFonts w:asciiTheme="majorHAnsi" w:hAnsiTheme="majorHAnsi" w:cstheme="majorHAnsi"/>
          <w:b/>
        </w:rPr>
        <w:t>.202</w:t>
      </w:r>
      <w:r w:rsidR="004578C1" w:rsidRPr="00C5706D">
        <w:rPr>
          <w:rFonts w:asciiTheme="majorHAnsi" w:hAnsiTheme="majorHAnsi" w:cstheme="majorHAnsi"/>
          <w:b/>
        </w:rPr>
        <w:t>3</w:t>
      </w:r>
      <w:r w:rsidRPr="00C5706D">
        <w:rPr>
          <w:rFonts w:asciiTheme="majorHAnsi" w:hAnsiTheme="majorHAnsi" w:cstheme="majorHAnsi"/>
          <w:b/>
          <w:smallCaps/>
        </w:rPr>
        <w:t xml:space="preserve"> </w:t>
      </w:r>
      <w:r w:rsidRPr="00C5706D">
        <w:rPr>
          <w:rFonts w:asciiTheme="majorHAnsi" w:hAnsiTheme="majorHAnsi" w:cstheme="majorHAnsi"/>
          <w:b/>
        </w:rPr>
        <w:t>r.</w:t>
      </w:r>
      <w:r w:rsidRPr="00C5706D">
        <w:rPr>
          <w:rFonts w:asciiTheme="majorHAnsi" w:hAnsiTheme="majorHAnsi" w:cstheme="majorHAnsi"/>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40" w:name="_Toc71105295"/>
      <w:r w:rsidRPr="0073275D">
        <w:t>Miejsce</w:t>
      </w:r>
      <w:r w:rsidR="002626CE" w:rsidRPr="0073275D">
        <w:t xml:space="preserve"> i </w:t>
      </w:r>
      <w:r w:rsidRPr="0073275D">
        <w:t>termin składania ofert</w:t>
      </w:r>
      <w:bookmarkEnd w:id="40"/>
    </w:p>
    <w:p w14:paraId="000000FF" w14:textId="3FA26E67" w:rsidR="000B72C3" w:rsidRPr="00EF4B8F" w:rsidRDefault="00937A4C" w:rsidP="00E82F93">
      <w:pPr>
        <w:pStyle w:val="Akapitzlist"/>
        <w:numPr>
          <w:ilvl w:val="1"/>
          <w:numId w:val="7"/>
        </w:numPr>
        <w:spacing w:line="360" w:lineRule="auto"/>
        <w:ind w:left="788" w:hanging="431"/>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C3034">
        <w:rPr>
          <w:rFonts w:asciiTheme="majorHAnsi" w:hAnsiTheme="majorHAnsi" w:cstheme="majorHAnsi"/>
        </w:rPr>
        <w:t>dnia</w:t>
      </w:r>
      <w:r w:rsidRPr="005C0879">
        <w:rPr>
          <w:rFonts w:asciiTheme="majorHAnsi" w:hAnsiTheme="majorHAnsi" w:cstheme="majorHAnsi"/>
        </w:rPr>
        <w:t xml:space="preserve"> </w:t>
      </w:r>
      <w:r w:rsidR="006E6C4F" w:rsidRPr="00066B39">
        <w:rPr>
          <w:rFonts w:asciiTheme="majorHAnsi" w:hAnsiTheme="majorHAnsi" w:cstheme="majorHAnsi"/>
          <w:b/>
          <w:bCs/>
        </w:rPr>
        <w:t>25.08</w:t>
      </w:r>
      <w:r w:rsidR="0056735E" w:rsidRPr="00066B39">
        <w:rPr>
          <w:rFonts w:asciiTheme="majorHAnsi" w:hAnsiTheme="majorHAnsi" w:cstheme="majorHAnsi"/>
          <w:b/>
          <w:bCs/>
        </w:rPr>
        <w:t>.</w:t>
      </w:r>
      <w:r w:rsidR="00050C31" w:rsidRPr="00066B39">
        <w:rPr>
          <w:rFonts w:asciiTheme="majorHAnsi" w:hAnsiTheme="majorHAnsi" w:cstheme="majorHAnsi"/>
          <w:b/>
          <w:bCs/>
        </w:rPr>
        <w:t>202</w:t>
      </w:r>
      <w:r w:rsidR="004578C1" w:rsidRPr="00066B39">
        <w:rPr>
          <w:rFonts w:asciiTheme="majorHAnsi" w:hAnsiTheme="majorHAnsi" w:cstheme="majorHAnsi"/>
          <w:b/>
          <w:bCs/>
        </w:rPr>
        <w:t>3</w:t>
      </w:r>
      <w:r w:rsidR="00050C31" w:rsidRPr="00066B39">
        <w:rPr>
          <w:rFonts w:asciiTheme="majorHAnsi" w:hAnsiTheme="majorHAnsi" w:cstheme="majorHAnsi"/>
          <w:b/>
          <w:bCs/>
        </w:rPr>
        <w:t xml:space="preserve"> r.</w:t>
      </w:r>
      <w:r w:rsidRPr="00066B39">
        <w:rPr>
          <w:rFonts w:asciiTheme="majorHAnsi" w:hAnsiTheme="majorHAnsi" w:cstheme="majorHAnsi"/>
          <w:b/>
          <w:bCs/>
        </w:rPr>
        <w:t xml:space="preserve"> do godziny </w:t>
      </w:r>
      <w:r w:rsidR="00F12169" w:rsidRPr="00066B39">
        <w:rPr>
          <w:rFonts w:asciiTheme="majorHAnsi" w:hAnsiTheme="majorHAnsi" w:cstheme="majorHAnsi"/>
          <w:b/>
          <w:bCs/>
        </w:rPr>
        <w:t>9</w:t>
      </w:r>
      <w:r w:rsidR="00050C31" w:rsidRPr="00066B39">
        <w:rPr>
          <w:rFonts w:asciiTheme="majorHAnsi" w:hAnsiTheme="majorHAnsi" w:cstheme="majorHAnsi"/>
          <w:b/>
          <w:bCs/>
        </w:rPr>
        <w:t>:00</w:t>
      </w:r>
    </w:p>
    <w:p w14:paraId="7AE9D7B8" w14:textId="097FA7EC" w:rsidR="00EF4B8F" w:rsidRPr="00E82F93" w:rsidRDefault="00EF4B8F" w:rsidP="00E82F93">
      <w:pPr>
        <w:pStyle w:val="Akapitzlist"/>
        <w:numPr>
          <w:ilvl w:val="1"/>
          <w:numId w:val="7"/>
        </w:numPr>
        <w:spacing w:line="360" w:lineRule="auto"/>
        <w:ind w:left="788" w:hanging="431"/>
        <w:jc w:val="both"/>
        <w:rPr>
          <w:rFonts w:asciiTheme="majorHAnsi" w:hAnsiTheme="majorHAnsi" w:cstheme="majorHAnsi"/>
        </w:rPr>
      </w:pPr>
      <w:r w:rsidRPr="00E82F93">
        <w:rPr>
          <w:rFonts w:asciiTheme="majorHAnsi" w:hAnsiTheme="majorHAnsi" w:cstheme="majorHAnsi"/>
          <w:b/>
          <w:bCs/>
        </w:rPr>
        <w:t>UWAGA: Przedmiotowe środki dowodowe</w:t>
      </w:r>
      <w:r w:rsidRPr="00E82F93">
        <w:rPr>
          <w:rFonts w:asciiTheme="majorHAnsi" w:hAnsiTheme="majorHAnsi" w:cstheme="majorHAnsi"/>
        </w:rPr>
        <w:t xml:space="preserve"> (wzory) wymienione w pkt 4a.  SWZ muszą zostać złożone za pośrednictwem operatora pocztowego w rozumieniu ustawy z dnia </w:t>
      </w:r>
      <w:r w:rsidR="00E82F93" w:rsidRPr="00E82F93">
        <w:rPr>
          <w:rFonts w:asciiTheme="majorHAnsi" w:hAnsiTheme="majorHAnsi" w:cstheme="majorHAnsi"/>
        </w:rPr>
        <w:t xml:space="preserve">23 listopada 2012 roku Prawo Pocztowe (Dz.U. z 2022 r. poz. 896, 1933 oraz aktami wykonawczymi wydanymi na </w:t>
      </w:r>
      <w:r w:rsidR="00E82F93" w:rsidRPr="00066B39">
        <w:rPr>
          <w:rFonts w:asciiTheme="majorHAnsi" w:hAnsiTheme="majorHAnsi" w:cstheme="majorHAnsi"/>
        </w:rPr>
        <w:t>jej podstawie), osobiście lub za pośrednictwem posłańca</w:t>
      </w:r>
      <w:r w:rsidRPr="00066B39">
        <w:rPr>
          <w:rFonts w:asciiTheme="majorHAnsi" w:hAnsiTheme="majorHAnsi" w:cstheme="majorHAnsi"/>
        </w:rPr>
        <w:t xml:space="preserve"> </w:t>
      </w:r>
      <w:r w:rsidRPr="00066B39">
        <w:rPr>
          <w:rFonts w:asciiTheme="majorHAnsi" w:hAnsiTheme="majorHAnsi" w:cstheme="majorHAnsi"/>
          <w:b/>
          <w:bCs/>
        </w:rPr>
        <w:t xml:space="preserve">do dnia </w:t>
      </w:r>
      <w:r w:rsidR="00A40888" w:rsidRPr="00066B39">
        <w:rPr>
          <w:rFonts w:asciiTheme="majorHAnsi" w:hAnsiTheme="majorHAnsi" w:cstheme="majorHAnsi"/>
          <w:b/>
          <w:bCs/>
        </w:rPr>
        <w:t>25.08</w:t>
      </w:r>
      <w:r w:rsidRPr="00066B39">
        <w:rPr>
          <w:rFonts w:asciiTheme="majorHAnsi" w:hAnsiTheme="majorHAnsi" w:cstheme="majorHAnsi"/>
          <w:b/>
          <w:bCs/>
        </w:rPr>
        <w:t>.202</w:t>
      </w:r>
      <w:r w:rsidR="00E82F93" w:rsidRPr="00066B39">
        <w:rPr>
          <w:rFonts w:asciiTheme="majorHAnsi" w:hAnsiTheme="majorHAnsi" w:cstheme="majorHAnsi"/>
          <w:b/>
          <w:bCs/>
        </w:rPr>
        <w:t>3</w:t>
      </w:r>
      <w:r w:rsidRPr="00066B39">
        <w:rPr>
          <w:rFonts w:asciiTheme="majorHAnsi" w:hAnsiTheme="majorHAnsi" w:cstheme="majorHAnsi"/>
          <w:b/>
          <w:bCs/>
        </w:rPr>
        <w:t xml:space="preserve"> r. do godziny </w:t>
      </w:r>
      <w:r w:rsidR="00E82F93" w:rsidRPr="00066B39">
        <w:rPr>
          <w:rFonts w:asciiTheme="majorHAnsi" w:hAnsiTheme="majorHAnsi" w:cstheme="majorHAnsi"/>
          <w:b/>
          <w:bCs/>
        </w:rPr>
        <w:t>9:</w:t>
      </w:r>
      <w:r w:rsidRPr="00066B39">
        <w:rPr>
          <w:rFonts w:asciiTheme="majorHAnsi" w:hAnsiTheme="majorHAnsi" w:cstheme="majorHAnsi"/>
          <w:b/>
          <w:bCs/>
        </w:rPr>
        <w:t>00</w:t>
      </w:r>
      <w:r w:rsidRPr="00066B39">
        <w:rPr>
          <w:rFonts w:asciiTheme="majorHAnsi" w:hAnsiTheme="majorHAnsi" w:cstheme="majorHAnsi"/>
        </w:rPr>
        <w:t xml:space="preserve"> </w:t>
      </w:r>
      <w:r w:rsidRPr="00E82F93">
        <w:rPr>
          <w:rFonts w:asciiTheme="majorHAnsi" w:hAnsiTheme="majorHAnsi" w:cstheme="majorHAnsi"/>
        </w:rPr>
        <w:t xml:space="preserve">na adres </w:t>
      </w:r>
      <w:r w:rsidRPr="00E82F93">
        <w:rPr>
          <w:rFonts w:asciiTheme="majorHAnsi" w:hAnsiTheme="majorHAnsi" w:cstheme="majorHAnsi"/>
          <w:b/>
          <w:bCs/>
        </w:rPr>
        <w:t>Uniwersytet Łódzki, Biuro Rektora, Kancelaria, pok. 001a (poziom -1), ul. Narutowicza 68, 90-136 Łódź.</w:t>
      </w:r>
    </w:p>
    <w:p w14:paraId="7805A966" w14:textId="77777777" w:rsidR="00EF4B8F" w:rsidRPr="00EF4B8F" w:rsidRDefault="00EF4B8F" w:rsidP="00E82F93">
      <w:pPr>
        <w:pStyle w:val="Akapitzlist"/>
        <w:spacing w:line="360" w:lineRule="auto"/>
        <w:ind w:left="788"/>
        <w:jc w:val="both"/>
        <w:rPr>
          <w:rFonts w:asciiTheme="majorHAnsi" w:hAnsiTheme="majorHAnsi" w:cstheme="majorHAnsi"/>
        </w:rPr>
      </w:pPr>
      <w:r w:rsidRPr="00EF4B8F">
        <w:rPr>
          <w:rFonts w:asciiTheme="majorHAnsi" w:hAnsiTheme="majorHAnsi" w:cstheme="majorHAnsi"/>
        </w:rPr>
        <w:t>Wzory należy złożyć w zamkniętym opakowaniu zapewniającym nienaruszalność i utajnienie zawartości opatrzyć napisem:</w:t>
      </w:r>
    </w:p>
    <w:p w14:paraId="0C409C21" w14:textId="17E4FC3F" w:rsidR="00EF4B8F" w:rsidRPr="00E82F93" w:rsidRDefault="00E82F93" w:rsidP="00E82F93">
      <w:pPr>
        <w:spacing w:line="360" w:lineRule="auto"/>
        <w:jc w:val="both"/>
        <w:rPr>
          <w:rFonts w:asciiTheme="majorHAnsi" w:hAnsiTheme="majorHAnsi" w:cstheme="majorHAnsi"/>
          <w:b/>
          <w:bCs/>
          <w:i/>
          <w:iCs/>
        </w:rPr>
      </w:pPr>
      <w:r>
        <w:rPr>
          <w:rFonts w:asciiTheme="majorHAnsi" w:hAnsiTheme="majorHAnsi" w:cstheme="majorHAnsi"/>
        </w:rPr>
        <w:t xml:space="preserve">                </w:t>
      </w:r>
      <w:r w:rsidR="00EF4B8F" w:rsidRPr="00E82F93">
        <w:rPr>
          <w:rFonts w:asciiTheme="majorHAnsi" w:hAnsiTheme="majorHAnsi" w:cstheme="majorHAnsi"/>
          <w:b/>
          <w:bCs/>
          <w:i/>
          <w:iCs/>
        </w:rPr>
        <w:t>dla Działu Zakupów</w:t>
      </w:r>
    </w:p>
    <w:p w14:paraId="25B24B06" w14:textId="0427EA7D" w:rsidR="00EF4B8F" w:rsidRPr="00E82F93" w:rsidRDefault="00EF4B8F" w:rsidP="00E82F93">
      <w:pPr>
        <w:pStyle w:val="Akapitzlist"/>
        <w:spacing w:line="360" w:lineRule="auto"/>
        <w:ind w:left="792"/>
        <w:jc w:val="both"/>
        <w:rPr>
          <w:rFonts w:asciiTheme="majorHAnsi" w:hAnsiTheme="majorHAnsi" w:cstheme="majorHAnsi"/>
          <w:b/>
          <w:bCs/>
          <w:i/>
          <w:iCs/>
        </w:rPr>
      </w:pPr>
      <w:r w:rsidRPr="00E82F93">
        <w:rPr>
          <w:rFonts w:asciiTheme="majorHAnsi" w:hAnsiTheme="majorHAnsi" w:cstheme="majorHAnsi"/>
          <w:b/>
          <w:bCs/>
          <w:i/>
          <w:iCs/>
        </w:rPr>
        <w:t xml:space="preserve">Dostawa materiałów promocyjnych dla </w:t>
      </w:r>
      <w:r w:rsidR="00E82F93" w:rsidRPr="00E82F93">
        <w:rPr>
          <w:rFonts w:asciiTheme="majorHAnsi" w:hAnsiTheme="majorHAnsi" w:cstheme="majorHAnsi"/>
          <w:b/>
          <w:bCs/>
          <w:i/>
          <w:iCs/>
        </w:rPr>
        <w:t xml:space="preserve">jednostek organizacyjnych </w:t>
      </w:r>
      <w:r w:rsidRPr="00E82F93">
        <w:rPr>
          <w:rFonts w:asciiTheme="majorHAnsi" w:hAnsiTheme="majorHAnsi" w:cstheme="majorHAnsi"/>
          <w:b/>
          <w:bCs/>
          <w:i/>
          <w:iCs/>
        </w:rPr>
        <w:t xml:space="preserve">Uniwersytetu Łódzkiego, nr sprawy: </w:t>
      </w:r>
      <w:r w:rsidR="00E82F93" w:rsidRPr="00E82F93">
        <w:rPr>
          <w:rFonts w:asciiTheme="majorHAnsi" w:hAnsiTheme="majorHAnsi" w:cstheme="majorHAnsi"/>
          <w:b/>
          <w:bCs/>
          <w:i/>
          <w:iCs/>
        </w:rPr>
        <w:t>39</w:t>
      </w:r>
      <w:r w:rsidRPr="00E82F93">
        <w:rPr>
          <w:rFonts w:asciiTheme="majorHAnsi" w:hAnsiTheme="majorHAnsi" w:cstheme="majorHAnsi"/>
          <w:b/>
          <w:bCs/>
          <w:i/>
          <w:iCs/>
        </w:rPr>
        <w:t>/ZP/202</w:t>
      </w:r>
      <w:r w:rsidR="00E82F93" w:rsidRPr="00E82F93">
        <w:rPr>
          <w:rFonts w:asciiTheme="majorHAnsi" w:hAnsiTheme="majorHAnsi" w:cstheme="majorHAnsi"/>
          <w:b/>
          <w:bCs/>
          <w:i/>
          <w:iCs/>
        </w:rPr>
        <w:t>3</w:t>
      </w:r>
      <w:r w:rsidRPr="00E82F93">
        <w:rPr>
          <w:rFonts w:asciiTheme="majorHAnsi" w:hAnsiTheme="majorHAnsi" w:cstheme="majorHAnsi"/>
          <w:b/>
          <w:bCs/>
          <w:i/>
          <w:iCs/>
        </w:rPr>
        <w:t xml:space="preserve">. </w:t>
      </w:r>
    </w:p>
    <w:p w14:paraId="43F4DF06" w14:textId="1AFA58F6" w:rsidR="00EF4B8F" w:rsidRPr="00E82F93" w:rsidRDefault="00EF4B8F" w:rsidP="00E82F93">
      <w:pPr>
        <w:pStyle w:val="Akapitzlist"/>
        <w:spacing w:line="360" w:lineRule="auto"/>
        <w:ind w:left="792"/>
        <w:jc w:val="both"/>
        <w:rPr>
          <w:rFonts w:asciiTheme="majorHAnsi" w:hAnsiTheme="majorHAnsi" w:cstheme="majorHAnsi"/>
          <w:b/>
          <w:bCs/>
          <w:i/>
          <w:iCs/>
        </w:rPr>
      </w:pPr>
      <w:r w:rsidRPr="00E82F93">
        <w:rPr>
          <w:rFonts w:asciiTheme="majorHAnsi" w:hAnsiTheme="majorHAnsi" w:cstheme="majorHAnsi"/>
          <w:b/>
          <w:bCs/>
          <w:i/>
          <w:iCs/>
        </w:rPr>
        <w:t xml:space="preserve">Nie otwierać przed </w:t>
      </w:r>
      <w:r w:rsidR="00A40888">
        <w:rPr>
          <w:rFonts w:asciiTheme="majorHAnsi" w:hAnsiTheme="majorHAnsi" w:cstheme="majorHAnsi"/>
          <w:b/>
          <w:bCs/>
          <w:i/>
          <w:iCs/>
        </w:rPr>
        <w:t>25.08</w:t>
      </w:r>
      <w:r w:rsidRPr="00E82F93">
        <w:rPr>
          <w:rFonts w:asciiTheme="majorHAnsi" w:hAnsiTheme="majorHAnsi" w:cstheme="majorHAnsi"/>
          <w:b/>
          <w:bCs/>
          <w:i/>
          <w:iCs/>
        </w:rPr>
        <w:t>.202</w:t>
      </w:r>
      <w:r w:rsidR="00E82F93" w:rsidRPr="00E82F93">
        <w:rPr>
          <w:rFonts w:asciiTheme="majorHAnsi" w:hAnsiTheme="majorHAnsi" w:cstheme="majorHAnsi"/>
          <w:b/>
          <w:bCs/>
          <w:i/>
          <w:iCs/>
        </w:rPr>
        <w:t>3</w:t>
      </w:r>
      <w:r w:rsidRPr="00E82F93">
        <w:rPr>
          <w:rFonts w:asciiTheme="majorHAnsi" w:hAnsiTheme="majorHAnsi" w:cstheme="majorHAnsi"/>
          <w:b/>
          <w:bCs/>
          <w:i/>
          <w:iCs/>
        </w:rPr>
        <w:t xml:space="preserve"> r. godz. 1</w:t>
      </w:r>
      <w:r w:rsidR="00E82F93" w:rsidRPr="00E82F93">
        <w:rPr>
          <w:rFonts w:asciiTheme="majorHAnsi" w:hAnsiTheme="majorHAnsi" w:cstheme="majorHAnsi"/>
          <w:b/>
          <w:bCs/>
          <w:i/>
          <w:iCs/>
        </w:rPr>
        <w:t>0</w:t>
      </w:r>
      <w:r w:rsidRPr="00E82F93">
        <w:rPr>
          <w:rFonts w:asciiTheme="majorHAnsi" w:hAnsiTheme="majorHAnsi" w:cstheme="majorHAnsi"/>
          <w:b/>
          <w:bCs/>
          <w:i/>
          <w:iCs/>
        </w:rPr>
        <w:t>:00.</w:t>
      </w:r>
    </w:p>
    <w:p w14:paraId="4777CED2" w14:textId="7F905CE4" w:rsidR="00EF4B8F" w:rsidRPr="00E82F93" w:rsidRDefault="00EF4B8F" w:rsidP="00E82F93">
      <w:pPr>
        <w:pStyle w:val="Akapitzlist"/>
        <w:spacing w:line="360" w:lineRule="auto"/>
        <w:ind w:left="792"/>
        <w:jc w:val="both"/>
        <w:rPr>
          <w:rFonts w:asciiTheme="majorHAnsi" w:hAnsiTheme="majorHAnsi" w:cstheme="majorHAnsi"/>
        </w:rPr>
      </w:pPr>
      <w:r w:rsidRPr="00EF4B8F">
        <w:rPr>
          <w:rFonts w:asciiTheme="majorHAnsi" w:hAnsiTheme="majorHAnsi" w:cstheme="majorHAnsi"/>
        </w:rPr>
        <w:t>Opakowanie powinno być opatrzone pełną nazwą Wykonawcy wraz z dokładnym adresem, aby można było odesłać ofertę złożoną po terminie składania ofert.</w:t>
      </w:r>
    </w:p>
    <w:p w14:paraId="72952E2D" w14:textId="269A0C04" w:rsidR="00E82F93" w:rsidRPr="00E82F93" w:rsidRDefault="00E82F93" w:rsidP="00E82F93">
      <w:pPr>
        <w:pStyle w:val="Akapitzlist"/>
        <w:numPr>
          <w:ilvl w:val="1"/>
          <w:numId w:val="7"/>
        </w:numPr>
        <w:spacing w:line="360" w:lineRule="auto"/>
        <w:jc w:val="both"/>
        <w:rPr>
          <w:rFonts w:asciiTheme="majorHAnsi" w:hAnsiTheme="majorHAnsi" w:cstheme="majorHAnsi"/>
          <w:color w:val="FF0000"/>
        </w:rPr>
      </w:pPr>
      <w:r w:rsidRPr="000A31B4">
        <w:rPr>
          <w:rFonts w:asciiTheme="majorHAnsi" w:hAnsiTheme="majorHAnsi" w:cstheme="majorHAnsi"/>
          <w:color w:val="000000" w:themeColor="text1"/>
        </w:rPr>
        <w:t xml:space="preserve">W przypadku nieprawidłowego zaadresowania lub opisania opakowania oferty Zamawiający nie ponosi odpowiedzialności za niewłaściwe skierowanie przesyłki lub jej przedterminowe </w:t>
      </w:r>
      <w:r w:rsidRPr="00431BD9">
        <w:rPr>
          <w:rFonts w:asciiTheme="majorHAnsi" w:hAnsiTheme="majorHAnsi" w:cstheme="majorHAnsi"/>
        </w:rPr>
        <w:t xml:space="preserve">otwarcie. </w:t>
      </w:r>
    </w:p>
    <w:p w14:paraId="00000100" w14:textId="5E18A59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41" w:name="_Toc71105296"/>
      <w:r w:rsidRPr="0073275D">
        <w:t>Otwarcie ofert</w:t>
      </w:r>
      <w:bookmarkEnd w:id="41"/>
    </w:p>
    <w:p w14:paraId="00000106" w14:textId="0471CB1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A07302">
        <w:rPr>
          <w:rFonts w:asciiTheme="majorHAnsi" w:hAnsiTheme="majorHAnsi" w:cstheme="majorHAnsi"/>
          <w:b/>
          <w:bCs/>
        </w:rPr>
        <w:t>1</w:t>
      </w:r>
      <w:r w:rsidR="005C0879">
        <w:rPr>
          <w:rFonts w:asciiTheme="majorHAnsi" w:hAnsiTheme="majorHAnsi" w:cstheme="majorHAnsi"/>
          <w:b/>
          <w:bCs/>
        </w:rPr>
        <w:t>0</w:t>
      </w:r>
      <w:r w:rsidR="00050C31" w:rsidRPr="00A07302">
        <w:rPr>
          <w:rFonts w:asciiTheme="majorHAnsi" w:hAnsiTheme="majorHAnsi" w:cstheme="majorHAnsi"/>
          <w:b/>
          <w:bCs/>
        </w:rPr>
        <w:t>:</w:t>
      </w:r>
      <w:r w:rsidR="00546FEB" w:rsidRPr="00A07302">
        <w:rPr>
          <w:rFonts w:asciiTheme="majorHAnsi" w:hAnsiTheme="majorHAnsi" w:cstheme="majorHAnsi"/>
          <w:b/>
          <w:bCs/>
        </w:rPr>
        <w:t>0</w:t>
      </w:r>
      <w:r w:rsidR="00050C31" w:rsidRPr="00A07302">
        <w:rPr>
          <w:rFonts w:asciiTheme="majorHAnsi" w:hAnsiTheme="majorHAnsi" w:cstheme="majorHAnsi"/>
          <w:b/>
          <w:bCs/>
        </w:rPr>
        <w:t>0 dnia</w:t>
      </w:r>
      <w:r w:rsidR="001B1332" w:rsidRPr="00A07302">
        <w:rPr>
          <w:rFonts w:asciiTheme="majorHAnsi" w:hAnsiTheme="majorHAnsi" w:cstheme="majorHAnsi"/>
          <w:b/>
          <w:bCs/>
        </w:rPr>
        <w:t xml:space="preserve"> </w:t>
      </w:r>
      <w:r w:rsidR="00A40888" w:rsidRPr="00C164E9">
        <w:rPr>
          <w:rFonts w:asciiTheme="majorHAnsi" w:hAnsiTheme="majorHAnsi" w:cstheme="majorHAnsi"/>
          <w:b/>
          <w:bCs/>
        </w:rPr>
        <w:t>25.08</w:t>
      </w:r>
      <w:r w:rsidR="00050C31" w:rsidRPr="00C164E9">
        <w:rPr>
          <w:rFonts w:asciiTheme="majorHAnsi" w:hAnsiTheme="majorHAnsi" w:cstheme="majorHAnsi"/>
          <w:b/>
          <w:bCs/>
        </w:rPr>
        <w:t>.</w:t>
      </w:r>
      <w:r w:rsidR="001B1332" w:rsidRPr="00C164E9">
        <w:rPr>
          <w:rFonts w:asciiTheme="majorHAnsi" w:hAnsiTheme="majorHAnsi" w:cstheme="majorHAnsi"/>
          <w:b/>
          <w:bCs/>
        </w:rPr>
        <w:t>202</w:t>
      </w:r>
      <w:r w:rsidR="004578C1" w:rsidRPr="00C164E9">
        <w:rPr>
          <w:rFonts w:asciiTheme="majorHAnsi" w:hAnsiTheme="majorHAnsi" w:cstheme="majorHAnsi"/>
          <w:b/>
          <w:bCs/>
        </w:rPr>
        <w:t>3</w:t>
      </w:r>
      <w:r w:rsidR="00605618" w:rsidRPr="00C164E9">
        <w:rPr>
          <w:rFonts w:asciiTheme="majorHAnsi" w:hAnsiTheme="majorHAnsi" w:cstheme="majorHAnsi"/>
          <w:b/>
          <w:bCs/>
        </w:rPr>
        <w:t xml:space="preserve"> </w:t>
      </w:r>
      <w:r w:rsidR="001B1332" w:rsidRPr="00C164E9">
        <w:rPr>
          <w:rFonts w:asciiTheme="majorHAnsi" w:hAnsiTheme="majorHAnsi" w:cstheme="majorHAnsi"/>
          <w:b/>
          <w:bCs/>
        </w:rPr>
        <w:t>r.</w:t>
      </w:r>
      <w:r w:rsidR="002626CE" w:rsidRPr="00C164E9">
        <w:rPr>
          <w:rFonts w:asciiTheme="majorHAnsi" w:hAnsiTheme="majorHAnsi" w:cstheme="majorHAnsi"/>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74EA2">
      <w:pPr>
        <w:pStyle w:val="Nagwek2"/>
        <w:spacing w:line="360" w:lineRule="auto"/>
      </w:pPr>
      <w:bookmarkStart w:id="42" w:name="_Toc71105297"/>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42"/>
      <w:r w:rsidRPr="00E82F93">
        <w:t xml:space="preserve"> </w:t>
      </w:r>
    </w:p>
    <w:p w14:paraId="53A726C8" w14:textId="017DE87C" w:rsidR="00A446B3" w:rsidRPr="00E82F93" w:rsidRDefault="002C5504" w:rsidP="00094085">
      <w:pPr>
        <w:pStyle w:val="Akapitzlist"/>
        <w:numPr>
          <w:ilvl w:val="1"/>
          <w:numId w:val="7"/>
        </w:numPr>
        <w:spacing w:line="360" w:lineRule="auto"/>
        <w:jc w:val="both"/>
        <w:rPr>
          <w:rFonts w:asciiTheme="majorHAnsi" w:hAnsiTheme="majorHAnsi" w:cstheme="majorHAnsi"/>
        </w:rPr>
      </w:pPr>
      <w:r w:rsidRPr="00E82F93">
        <w:rPr>
          <w:rFonts w:asciiTheme="majorHAnsi" w:hAnsiTheme="majorHAnsi" w:cstheme="majorHAnsi"/>
        </w:rPr>
        <w:t>Zamawiający oceni oferty kierując się niżej wymienionymi kryteriami.</w:t>
      </w:r>
    </w:p>
    <w:p w14:paraId="6165E488" w14:textId="4F7B6065" w:rsidR="00BA24BD" w:rsidRPr="00AC7BBA" w:rsidRDefault="00BA24BD" w:rsidP="00BA24BD">
      <w:pPr>
        <w:numPr>
          <w:ilvl w:val="1"/>
          <w:numId w:val="7"/>
        </w:numPr>
        <w:spacing w:line="360" w:lineRule="auto"/>
        <w:jc w:val="both"/>
        <w:rPr>
          <w:rFonts w:asciiTheme="majorHAnsi" w:hAnsiTheme="majorHAnsi" w:cstheme="majorHAnsi"/>
        </w:rPr>
      </w:pPr>
      <w:r w:rsidRPr="00AC7BBA">
        <w:rPr>
          <w:rFonts w:asciiTheme="majorHAnsi" w:hAnsiTheme="majorHAnsi" w:cstheme="majorHAnsi"/>
        </w:rPr>
        <w:t>Przy wyborze najkorzystniejszej oferty Zamawiający będzie się kierował następującymi kryteriami oceny ofert:</w:t>
      </w:r>
    </w:p>
    <w:p w14:paraId="1CFD21D4" w14:textId="2AC9336E" w:rsidR="00BA24BD" w:rsidRPr="00AC7BBA" w:rsidRDefault="00BA24BD" w:rsidP="00E82F93">
      <w:pPr>
        <w:numPr>
          <w:ilvl w:val="0"/>
          <w:numId w:val="3"/>
        </w:numPr>
        <w:spacing w:line="360" w:lineRule="auto"/>
        <w:ind w:left="1066" w:hanging="357"/>
        <w:jc w:val="both"/>
        <w:rPr>
          <w:rFonts w:asciiTheme="majorHAnsi" w:hAnsiTheme="majorHAnsi" w:cstheme="majorHAnsi"/>
        </w:rPr>
      </w:pPr>
      <w:r w:rsidRPr="00AC7BBA">
        <w:rPr>
          <w:rFonts w:asciiTheme="majorHAnsi" w:hAnsiTheme="majorHAnsi" w:cstheme="majorHAnsi"/>
          <w:b/>
        </w:rPr>
        <w:t xml:space="preserve">Cena oferty brutto (C) – waga kryterium </w:t>
      </w:r>
      <w:r w:rsidR="00DD21DF">
        <w:rPr>
          <w:rFonts w:asciiTheme="majorHAnsi" w:hAnsiTheme="majorHAnsi" w:cstheme="majorHAnsi"/>
          <w:b/>
        </w:rPr>
        <w:t>4</w:t>
      </w:r>
      <w:r w:rsidRPr="00AC7BBA">
        <w:rPr>
          <w:rFonts w:asciiTheme="majorHAnsi" w:hAnsiTheme="majorHAnsi" w:cstheme="majorHAnsi"/>
          <w:b/>
        </w:rPr>
        <w:t>0 %;</w:t>
      </w:r>
    </w:p>
    <w:p w14:paraId="4863E4A6" w14:textId="7AD00728" w:rsidR="00E82F93" w:rsidRPr="00AC7BBA" w:rsidRDefault="00E82F93" w:rsidP="00E82F93">
      <w:pPr>
        <w:pStyle w:val="Akapitzlist"/>
        <w:numPr>
          <w:ilvl w:val="0"/>
          <w:numId w:val="3"/>
        </w:numPr>
        <w:spacing w:line="360" w:lineRule="auto"/>
        <w:ind w:left="1066" w:hanging="357"/>
        <w:rPr>
          <w:rFonts w:asciiTheme="majorHAnsi" w:hAnsiTheme="majorHAnsi" w:cstheme="majorHAnsi"/>
          <w:b/>
        </w:rPr>
      </w:pPr>
      <w:r w:rsidRPr="00AC7BBA">
        <w:rPr>
          <w:rFonts w:asciiTheme="majorHAnsi" w:hAnsiTheme="majorHAnsi" w:cstheme="majorHAnsi"/>
          <w:b/>
        </w:rPr>
        <w:t>Kryterium jakość</w:t>
      </w:r>
      <w:r w:rsidR="00560C2C">
        <w:rPr>
          <w:rFonts w:asciiTheme="majorHAnsi" w:hAnsiTheme="majorHAnsi" w:cstheme="majorHAnsi"/>
          <w:b/>
        </w:rPr>
        <w:t xml:space="preserve"> (J)</w:t>
      </w:r>
      <w:r w:rsidRPr="00AC7BBA">
        <w:rPr>
          <w:rFonts w:asciiTheme="majorHAnsi" w:hAnsiTheme="majorHAnsi" w:cstheme="majorHAnsi"/>
          <w:b/>
        </w:rPr>
        <w:t xml:space="preserve"> – waga kryterium </w:t>
      </w:r>
      <w:r w:rsidR="00DD21DF">
        <w:rPr>
          <w:rFonts w:asciiTheme="majorHAnsi" w:hAnsiTheme="majorHAnsi" w:cstheme="majorHAnsi"/>
          <w:b/>
        </w:rPr>
        <w:t>6</w:t>
      </w:r>
      <w:r w:rsidRPr="00AC7BBA">
        <w:rPr>
          <w:rFonts w:asciiTheme="majorHAnsi" w:hAnsiTheme="majorHAnsi" w:cstheme="majorHAnsi"/>
          <w:b/>
        </w:rPr>
        <w:t>0 %.</w:t>
      </w:r>
    </w:p>
    <w:p w14:paraId="20FA985D" w14:textId="7B91477D" w:rsidR="00C13D1C" w:rsidRPr="00AC7BBA" w:rsidRDefault="00937A4C" w:rsidP="00094085">
      <w:pPr>
        <w:pStyle w:val="Akapitzlist"/>
        <w:numPr>
          <w:ilvl w:val="1"/>
          <w:numId w:val="7"/>
        </w:numPr>
        <w:spacing w:line="360" w:lineRule="auto"/>
        <w:jc w:val="both"/>
        <w:rPr>
          <w:rFonts w:asciiTheme="majorHAnsi" w:hAnsiTheme="majorHAnsi" w:cstheme="majorHAnsi"/>
        </w:rPr>
      </w:pPr>
      <w:r w:rsidRPr="00AC7BBA">
        <w:rPr>
          <w:rFonts w:asciiTheme="majorHAnsi" w:hAnsiTheme="majorHAnsi" w:cstheme="majorHAnsi"/>
        </w:rPr>
        <w:t>Zasady oceny ofert</w:t>
      </w:r>
      <w:r w:rsidR="002626CE" w:rsidRPr="00AC7BBA">
        <w:rPr>
          <w:rFonts w:asciiTheme="majorHAnsi" w:hAnsiTheme="majorHAnsi" w:cstheme="majorHAnsi"/>
        </w:rPr>
        <w:t xml:space="preserve"> w </w:t>
      </w:r>
      <w:r w:rsidRPr="00AC7BBA">
        <w:rPr>
          <w:rFonts w:asciiTheme="majorHAnsi" w:hAnsiTheme="majorHAnsi" w:cstheme="majorHAnsi"/>
        </w:rPr>
        <w:t>poszczególnych kryteriach:</w:t>
      </w:r>
    </w:p>
    <w:p w14:paraId="6A258CF3" w14:textId="7C8BF6E7" w:rsidR="00DD45B6" w:rsidRPr="00AC7BBA" w:rsidRDefault="00DD45B6" w:rsidP="00094085">
      <w:pPr>
        <w:pStyle w:val="Akapitzlist"/>
        <w:numPr>
          <w:ilvl w:val="2"/>
          <w:numId w:val="7"/>
        </w:numPr>
        <w:spacing w:line="360" w:lineRule="auto"/>
        <w:jc w:val="both"/>
        <w:rPr>
          <w:rFonts w:asciiTheme="majorHAnsi" w:hAnsiTheme="majorHAnsi" w:cstheme="majorHAnsi"/>
        </w:rPr>
      </w:pPr>
      <w:r w:rsidRPr="00AC7BBA">
        <w:rPr>
          <w:rFonts w:asciiTheme="majorHAnsi" w:hAnsiTheme="majorHAnsi" w:cstheme="majorHAnsi"/>
          <w:b/>
        </w:rPr>
        <w:t xml:space="preserve">Cena </w:t>
      </w:r>
      <w:r w:rsidRPr="00AC7BBA">
        <w:rPr>
          <w:rFonts w:asciiTheme="majorHAnsi" w:hAnsiTheme="majorHAnsi" w:cstheme="majorHAnsi"/>
          <w:b/>
          <w:bCs/>
        </w:rPr>
        <w:t xml:space="preserve">oferty brutto </w:t>
      </w:r>
      <w:r w:rsidRPr="00AC7BBA">
        <w:rPr>
          <w:rFonts w:asciiTheme="majorHAnsi" w:hAnsiTheme="majorHAnsi" w:cstheme="majorHAnsi"/>
          <w:b/>
        </w:rPr>
        <w:t>(C) – waga</w:t>
      </w:r>
      <w:r w:rsidRPr="00AC7BBA">
        <w:rPr>
          <w:rFonts w:asciiTheme="majorHAnsi" w:hAnsiTheme="majorHAnsi" w:cstheme="majorHAnsi"/>
          <w:b/>
          <w:bCs/>
        </w:rPr>
        <w:t xml:space="preserve"> </w:t>
      </w:r>
      <w:r w:rsidR="00DD21DF">
        <w:rPr>
          <w:rFonts w:asciiTheme="majorHAnsi" w:hAnsiTheme="majorHAnsi" w:cstheme="majorHAnsi"/>
          <w:b/>
          <w:bCs/>
        </w:rPr>
        <w:t>4</w:t>
      </w:r>
      <w:r w:rsidR="00D2035C" w:rsidRPr="00AC7BBA">
        <w:rPr>
          <w:rFonts w:asciiTheme="majorHAnsi" w:hAnsiTheme="majorHAnsi" w:cstheme="majorHAnsi"/>
          <w:b/>
          <w:bCs/>
        </w:rPr>
        <w:t xml:space="preserve">0 </w:t>
      </w:r>
      <w:r w:rsidRPr="00AC7BBA">
        <w:rPr>
          <w:rFonts w:asciiTheme="majorHAnsi" w:hAnsiTheme="majorHAnsi" w:cstheme="majorHAnsi"/>
          <w:b/>
          <w:bCs/>
        </w:rPr>
        <w:t>%</w:t>
      </w:r>
    </w:p>
    <w:p w14:paraId="21DB083A" w14:textId="64A160A4" w:rsidR="00DD45B6" w:rsidRPr="00AC7BBA" w:rsidRDefault="00CB1D58" w:rsidP="00474EA2">
      <w:pPr>
        <w:pStyle w:val="Akapitzlist"/>
        <w:tabs>
          <w:tab w:val="left" w:pos="360"/>
        </w:tabs>
        <w:spacing w:line="360" w:lineRule="auto"/>
        <w:ind w:left="1134"/>
        <w:jc w:val="both"/>
        <w:rPr>
          <w:rFonts w:asciiTheme="majorHAnsi" w:hAnsiTheme="majorHAnsi" w:cstheme="majorHAnsi"/>
        </w:rPr>
      </w:pPr>
      <w:r w:rsidRPr="00AC7BBA">
        <w:rPr>
          <w:rFonts w:asciiTheme="majorHAnsi" w:hAnsiTheme="majorHAnsi" w:cstheme="majorHAnsi"/>
        </w:rPr>
        <w:t>Punktacja w kryterium „Cena oferty brutto”</w:t>
      </w:r>
      <w:r w:rsidR="00DD45B6" w:rsidRPr="00AC7BBA">
        <w:rPr>
          <w:rFonts w:asciiTheme="majorHAnsi" w:hAnsiTheme="majorHAnsi" w:cstheme="majorHAnsi"/>
        </w:rPr>
        <w:t xml:space="preserve"> będzie wynikała</w:t>
      </w:r>
      <w:r w:rsidR="002626CE" w:rsidRPr="00AC7BBA">
        <w:rPr>
          <w:rFonts w:asciiTheme="majorHAnsi" w:hAnsiTheme="majorHAnsi" w:cstheme="majorHAnsi"/>
        </w:rPr>
        <w:t xml:space="preserve"> z </w:t>
      </w:r>
      <w:r w:rsidR="00DD45B6" w:rsidRPr="00AC7BBA">
        <w:rPr>
          <w:rFonts w:asciiTheme="majorHAnsi" w:hAnsiTheme="majorHAnsi" w:cstheme="majorHAnsi"/>
        </w:rPr>
        <w:t>„Ceny całkowitej oferty brutto”, zapisanej</w:t>
      </w:r>
      <w:r w:rsidR="002626CE" w:rsidRPr="00AC7BBA">
        <w:rPr>
          <w:rFonts w:asciiTheme="majorHAnsi" w:hAnsiTheme="majorHAnsi" w:cstheme="majorHAnsi"/>
        </w:rPr>
        <w:t xml:space="preserve"> w </w:t>
      </w:r>
      <w:r w:rsidR="00DD45B6" w:rsidRPr="00AC7BBA">
        <w:rPr>
          <w:rFonts w:asciiTheme="majorHAnsi" w:hAnsiTheme="majorHAnsi" w:cstheme="majorHAnsi"/>
        </w:rPr>
        <w:t xml:space="preserve">pkt </w:t>
      </w:r>
      <w:r w:rsidR="00A726BF" w:rsidRPr="00AC7BBA">
        <w:rPr>
          <w:rFonts w:asciiTheme="majorHAnsi" w:hAnsiTheme="majorHAnsi" w:cstheme="majorHAnsi"/>
        </w:rPr>
        <w:t>4</w:t>
      </w:r>
      <w:r w:rsidR="00DD45B6" w:rsidRPr="00AC7BBA">
        <w:rPr>
          <w:rFonts w:asciiTheme="majorHAnsi" w:hAnsiTheme="majorHAnsi" w:cstheme="majorHAnsi"/>
        </w:rPr>
        <w:t xml:space="preserve"> Formularza oferty </w:t>
      </w:r>
      <w:r w:rsidRPr="00AC7BBA">
        <w:rPr>
          <w:rFonts w:asciiTheme="majorHAnsi" w:hAnsiTheme="majorHAnsi" w:cstheme="majorHAnsi"/>
        </w:rPr>
        <w:t>(Załącznik nr 2 do SWZ</w:t>
      </w:r>
      <w:r w:rsidR="00605618" w:rsidRPr="00AC7BBA">
        <w:rPr>
          <w:rFonts w:asciiTheme="majorHAnsi" w:hAnsiTheme="majorHAnsi" w:cstheme="majorHAnsi"/>
        </w:rPr>
        <w:t>/umowy</w:t>
      </w:r>
      <w:r w:rsidRPr="00AC7BBA">
        <w:rPr>
          <w:rFonts w:asciiTheme="majorHAnsi" w:hAnsiTheme="majorHAnsi" w:cstheme="majorHAnsi"/>
        </w:rPr>
        <w:t xml:space="preserve">). </w:t>
      </w:r>
      <w:r w:rsidR="00DD45B6" w:rsidRPr="00AC7BBA">
        <w:rPr>
          <w:rFonts w:asciiTheme="majorHAnsi" w:hAnsiTheme="majorHAnsi" w:cstheme="majorHAnsi"/>
        </w:rPr>
        <w:t>Ze wszystkich wartości C</w:t>
      </w:r>
      <w:r w:rsidR="00DD45B6" w:rsidRPr="00AC7BBA">
        <w:rPr>
          <w:rFonts w:asciiTheme="majorHAnsi" w:hAnsiTheme="majorHAnsi" w:cstheme="majorHAnsi"/>
          <w:vertAlign w:val="subscript"/>
        </w:rPr>
        <w:t xml:space="preserve">i </w:t>
      </w:r>
      <w:r w:rsidR="00DD45B6" w:rsidRPr="00AC7BBA">
        <w:rPr>
          <w:rFonts w:asciiTheme="majorHAnsi" w:hAnsiTheme="majorHAnsi" w:cstheme="majorHAnsi"/>
        </w:rPr>
        <w:t>złożonych ofert niepodlegających odrzuceniu</w:t>
      </w:r>
      <w:r w:rsidRPr="00AC7BBA">
        <w:rPr>
          <w:rFonts w:asciiTheme="majorHAnsi" w:hAnsiTheme="majorHAnsi" w:cstheme="majorHAnsi"/>
        </w:rPr>
        <w:t xml:space="preserve"> Zamawiający</w:t>
      </w:r>
      <w:r w:rsidR="00DD45B6" w:rsidRPr="00AC7BBA">
        <w:rPr>
          <w:rFonts w:asciiTheme="majorHAnsi" w:hAnsiTheme="majorHAnsi" w:cstheme="majorHAnsi"/>
        </w:rPr>
        <w:t xml:space="preserve"> przyjmie wartość najmniejszą, jako C</w:t>
      </w:r>
      <w:r w:rsidR="00DD45B6" w:rsidRPr="00AC7BBA">
        <w:rPr>
          <w:rFonts w:asciiTheme="majorHAnsi" w:hAnsiTheme="majorHAnsi" w:cstheme="majorHAnsi"/>
          <w:vertAlign w:val="subscript"/>
        </w:rPr>
        <w:t xml:space="preserve">minimum. </w:t>
      </w:r>
      <w:r w:rsidR="00DD45B6" w:rsidRPr="00AC7BBA">
        <w:rPr>
          <w:rFonts w:asciiTheme="majorHAnsi" w:hAnsiTheme="majorHAnsi" w:cstheme="majorHAnsi"/>
        </w:rPr>
        <w:t>Punktacja za cenę oferty ustalona jest</w:t>
      </w:r>
      <w:r w:rsidR="002626CE" w:rsidRPr="00AC7BBA">
        <w:rPr>
          <w:rFonts w:asciiTheme="majorHAnsi" w:hAnsiTheme="majorHAnsi" w:cstheme="majorHAnsi"/>
        </w:rPr>
        <w:t xml:space="preserve"> w </w:t>
      </w:r>
      <w:r w:rsidR="00DD45B6" w:rsidRPr="00AC7BBA">
        <w:rPr>
          <w:rFonts w:asciiTheme="majorHAnsi" w:hAnsiTheme="majorHAnsi" w:cstheme="majorHAnsi"/>
        </w:rPr>
        <w:t>sposób następujący:</w:t>
      </w:r>
    </w:p>
    <w:p w14:paraId="5AAE86CB" w14:textId="77777777" w:rsidR="008333E8" w:rsidRPr="00AC7BBA" w:rsidRDefault="00DD45B6" w:rsidP="00474EA2">
      <w:pPr>
        <w:tabs>
          <w:tab w:val="left" w:pos="1800"/>
        </w:tabs>
        <w:spacing w:line="360" w:lineRule="auto"/>
        <w:ind w:left="3828"/>
        <w:jc w:val="both"/>
        <w:rPr>
          <w:rFonts w:asciiTheme="majorHAnsi" w:hAnsiTheme="majorHAnsi" w:cstheme="majorHAnsi"/>
          <w:vertAlign w:val="subscript"/>
        </w:rPr>
      </w:pPr>
      <w:r w:rsidRPr="00AC7BBA">
        <w:rPr>
          <w:rFonts w:asciiTheme="majorHAnsi" w:hAnsiTheme="majorHAnsi" w:cstheme="majorHAnsi"/>
        </w:rPr>
        <w:tab/>
        <w:t>C</w:t>
      </w:r>
      <w:r w:rsidRPr="00AC7BBA">
        <w:rPr>
          <w:rFonts w:asciiTheme="majorHAnsi" w:hAnsiTheme="majorHAnsi" w:cstheme="majorHAnsi"/>
          <w:vertAlign w:val="subscript"/>
        </w:rPr>
        <w:t>minimum</w:t>
      </w:r>
    </w:p>
    <w:p w14:paraId="692D5196" w14:textId="341AB12E" w:rsidR="00CB1D58" w:rsidRPr="00AC7BBA" w:rsidRDefault="00DD45B6" w:rsidP="00CB1D58">
      <w:pPr>
        <w:tabs>
          <w:tab w:val="left" w:pos="1800"/>
        </w:tabs>
        <w:spacing w:line="360" w:lineRule="auto"/>
        <w:ind w:left="3261"/>
        <w:jc w:val="both"/>
        <w:rPr>
          <w:rFonts w:asciiTheme="majorHAnsi" w:hAnsiTheme="majorHAnsi" w:cstheme="majorHAnsi"/>
        </w:rPr>
      </w:pPr>
      <w:r w:rsidRPr="00AC7BBA">
        <w:rPr>
          <w:rFonts w:asciiTheme="majorHAnsi" w:hAnsiTheme="majorHAnsi" w:cstheme="majorHAnsi"/>
        </w:rPr>
        <w:t xml:space="preserve">C   = ---------------------- x </w:t>
      </w:r>
      <w:r w:rsidR="00CB1D58" w:rsidRPr="00AC7BBA">
        <w:rPr>
          <w:rFonts w:asciiTheme="majorHAnsi" w:hAnsiTheme="majorHAnsi" w:cstheme="majorHAnsi"/>
        </w:rPr>
        <w:t>100</w:t>
      </w:r>
      <w:r w:rsidR="000B4793" w:rsidRPr="00AC7BBA">
        <w:rPr>
          <w:rFonts w:asciiTheme="majorHAnsi" w:hAnsiTheme="majorHAnsi" w:cstheme="majorHAnsi"/>
        </w:rPr>
        <w:t xml:space="preserve"> p</w:t>
      </w:r>
      <w:r w:rsidR="00CB1D58" w:rsidRPr="00AC7BBA">
        <w:rPr>
          <w:rFonts w:asciiTheme="majorHAnsi" w:hAnsiTheme="majorHAnsi" w:cstheme="majorHAnsi"/>
        </w:rPr>
        <w:t xml:space="preserve">unktów x </w:t>
      </w:r>
      <w:r w:rsidR="00DD21DF">
        <w:rPr>
          <w:rFonts w:asciiTheme="majorHAnsi" w:hAnsiTheme="majorHAnsi" w:cstheme="majorHAnsi"/>
        </w:rPr>
        <w:t>4</w:t>
      </w:r>
      <w:r w:rsidR="00CB1D58" w:rsidRPr="00AC7BBA">
        <w:rPr>
          <w:rFonts w:asciiTheme="majorHAnsi" w:hAnsiTheme="majorHAnsi" w:cstheme="majorHAnsi"/>
        </w:rPr>
        <w:t>0%</w:t>
      </w:r>
    </w:p>
    <w:p w14:paraId="13514A1E" w14:textId="53A10F5C" w:rsidR="00CB1D58" w:rsidRPr="00AC7BBA" w:rsidRDefault="00CB1D58" w:rsidP="00CB1D58">
      <w:pPr>
        <w:tabs>
          <w:tab w:val="left" w:pos="1800"/>
        </w:tabs>
        <w:spacing w:line="360" w:lineRule="auto"/>
        <w:ind w:left="4536"/>
        <w:jc w:val="both"/>
        <w:rPr>
          <w:rFonts w:asciiTheme="majorHAnsi" w:hAnsiTheme="majorHAnsi" w:cstheme="majorHAnsi"/>
          <w:vertAlign w:val="subscript"/>
        </w:rPr>
      </w:pPr>
      <w:r w:rsidRPr="00AC7BBA">
        <w:rPr>
          <w:rFonts w:asciiTheme="majorHAnsi" w:hAnsiTheme="majorHAnsi" w:cstheme="majorHAnsi"/>
        </w:rPr>
        <w:t>C</w:t>
      </w:r>
      <w:r w:rsidRPr="00AC7BBA">
        <w:rPr>
          <w:rFonts w:asciiTheme="majorHAnsi" w:hAnsiTheme="majorHAnsi" w:cstheme="majorHAnsi"/>
          <w:vertAlign w:val="subscript"/>
        </w:rPr>
        <w:t>i</w:t>
      </w:r>
    </w:p>
    <w:p w14:paraId="25B4B40B" w14:textId="25232FE2" w:rsidR="00CB1D58" w:rsidRPr="00AC7BBA" w:rsidRDefault="00CB1D58" w:rsidP="00930C0F">
      <w:pPr>
        <w:tabs>
          <w:tab w:val="left" w:pos="1800"/>
        </w:tabs>
        <w:spacing w:line="360" w:lineRule="auto"/>
        <w:jc w:val="both"/>
        <w:rPr>
          <w:rFonts w:asciiTheme="majorHAnsi" w:hAnsiTheme="majorHAnsi" w:cstheme="majorHAnsi"/>
          <w:i/>
          <w:lang w:val="pl-PL" w:eastAsia="en-US"/>
        </w:rPr>
      </w:pPr>
      <w:r w:rsidRPr="00AC7BBA">
        <w:rPr>
          <w:rFonts w:asciiTheme="majorHAnsi" w:hAnsiTheme="majorHAnsi" w:cstheme="majorHAnsi"/>
          <w:i/>
          <w:lang w:val="pl-PL" w:eastAsia="en-US"/>
        </w:rPr>
        <w:t xml:space="preserve">                       C </w:t>
      </w:r>
      <w:r w:rsidRPr="00AC7BBA">
        <w:rPr>
          <w:rFonts w:asciiTheme="majorHAnsi" w:hAnsiTheme="majorHAnsi" w:cstheme="majorHAnsi"/>
          <w:i/>
          <w:vertAlign w:val="subscript"/>
          <w:lang w:val="pl-PL" w:eastAsia="en-US"/>
        </w:rPr>
        <w:t>i</w:t>
      </w:r>
      <w:r w:rsidRPr="00AC7BBA">
        <w:rPr>
          <w:rFonts w:asciiTheme="majorHAnsi" w:hAnsiTheme="majorHAnsi" w:cstheme="majorHAnsi"/>
          <w:i/>
          <w:lang w:val="pl-PL" w:eastAsia="en-US"/>
        </w:rPr>
        <w:t xml:space="preserve">   -  Cena badanej oferty (z  Formularza  ofertowego)</w:t>
      </w:r>
    </w:p>
    <w:p w14:paraId="3F64DA7C" w14:textId="41E73383" w:rsidR="00CB1D58" w:rsidRPr="00560C2C" w:rsidRDefault="00CB1D58" w:rsidP="00CB1D58">
      <w:pPr>
        <w:tabs>
          <w:tab w:val="left" w:pos="1800"/>
        </w:tabs>
        <w:spacing w:line="360" w:lineRule="auto"/>
        <w:ind w:left="1134"/>
        <w:jc w:val="both"/>
        <w:rPr>
          <w:rFonts w:asciiTheme="majorHAnsi" w:hAnsiTheme="majorHAnsi" w:cstheme="majorHAnsi"/>
          <w:i/>
          <w:lang w:val="pl-PL" w:eastAsia="en-US"/>
        </w:rPr>
      </w:pPr>
      <w:r w:rsidRPr="00560C2C">
        <w:rPr>
          <w:rFonts w:asciiTheme="majorHAnsi" w:hAnsiTheme="majorHAnsi" w:cstheme="majorHAnsi"/>
          <w:i/>
          <w:lang w:val="pl-PL" w:eastAsia="en-US"/>
        </w:rPr>
        <w:t xml:space="preserve">Oferta Wykonawcy w kryterium „Cena oferty brutto” może otrzymać maksymalnie </w:t>
      </w:r>
      <w:r w:rsidR="00DD21DF">
        <w:rPr>
          <w:rFonts w:asciiTheme="majorHAnsi" w:hAnsiTheme="majorHAnsi" w:cstheme="majorHAnsi"/>
          <w:i/>
          <w:lang w:val="pl-PL" w:eastAsia="en-US"/>
        </w:rPr>
        <w:t>4</w:t>
      </w:r>
      <w:r w:rsidRPr="00560C2C">
        <w:rPr>
          <w:rFonts w:asciiTheme="majorHAnsi" w:hAnsiTheme="majorHAnsi" w:cstheme="majorHAnsi"/>
          <w:i/>
          <w:lang w:val="pl-PL" w:eastAsia="en-US"/>
        </w:rPr>
        <w:t xml:space="preserve">0 pkt (100 pkt x waga kryterium </w:t>
      </w:r>
      <w:r w:rsidR="00DD21DF">
        <w:rPr>
          <w:rFonts w:asciiTheme="majorHAnsi" w:hAnsiTheme="majorHAnsi" w:cstheme="majorHAnsi"/>
          <w:i/>
          <w:lang w:val="pl-PL" w:eastAsia="en-US"/>
        </w:rPr>
        <w:t>4</w:t>
      </w:r>
      <w:r w:rsidRPr="00560C2C">
        <w:rPr>
          <w:rFonts w:asciiTheme="majorHAnsi" w:hAnsiTheme="majorHAnsi" w:cstheme="majorHAnsi"/>
          <w:i/>
          <w:lang w:val="pl-PL" w:eastAsia="en-US"/>
        </w:rPr>
        <w:t>0%)</w:t>
      </w:r>
    </w:p>
    <w:p w14:paraId="4DF4A512" w14:textId="252ADDC2" w:rsidR="00EB5316" w:rsidRPr="00560C2C" w:rsidRDefault="00CB1D58" w:rsidP="00474EA2">
      <w:pPr>
        <w:pStyle w:val="Akapitzlist"/>
        <w:spacing w:line="360" w:lineRule="auto"/>
        <w:ind w:left="1134"/>
        <w:jc w:val="both"/>
        <w:rPr>
          <w:rFonts w:asciiTheme="majorHAnsi" w:hAnsiTheme="majorHAnsi" w:cstheme="majorHAnsi"/>
        </w:rPr>
      </w:pPr>
      <w:r w:rsidRPr="00560C2C">
        <w:rPr>
          <w:rFonts w:asciiTheme="majorHAnsi" w:hAnsiTheme="majorHAnsi" w:cstheme="majorHAnsi"/>
        </w:rPr>
        <w:t>Uwaga: w przypadku wykonawców zagranicznych w celu porównania ofert Zamawiający doliczy do ceny oferty netto kwotę należnego podatku VAT oraz cła obciążające Zamawiającego z tytułu realizacji umowy.</w:t>
      </w:r>
    </w:p>
    <w:p w14:paraId="423F3848" w14:textId="42829CD8" w:rsidR="00E82F93" w:rsidRPr="00560C2C" w:rsidRDefault="00E82F93" w:rsidP="00E82F93">
      <w:pPr>
        <w:pStyle w:val="Akapitzlist"/>
        <w:numPr>
          <w:ilvl w:val="2"/>
          <w:numId w:val="7"/>
        </w:numPr>
        <w:spacing w:line="360" w:lineRule="auto"/>
        <w:jc w:val="both"/>
        <w:rPr>
          <w:rFonts w:asciiTheme="majorHAnsi" w:hAnsiTheme="majorHAnsi" w:cstheme="majorHAnsi"/>
          <w:b/>
          <w:bCs/>
        </w:rPr>
      </w:pPr>
      <w:r w:rsidRPr="00560C2C">
        <w:rPr>
          <w:rFonts w:asciiTheme="majorHAnsi" w:hAnsiTheme="majorHAnsi" w:cstheme="majorHAnsi"/>
          <w:b/>
          <w:bCs/>
        </w:rPr>
        <w:t xml:space="preserve">Kryterium jakość– waga </w:t>
      </w:r>
      <w:r w:rsidR="00DD21DF">
        <w:rPr>
          <w:rFonts w:asciiTheme="majorHAnsi" w:hAnsiTheme="majorHAnsi" w:cstheme="majorHAnsi"/>
          <w:b/>
          <w:bCs/>
        </w:rPr>
        <w:t>6</w:t>
      </w:r>
      <w:r w:rsidRPr="00560C2C">
        <w:rPr>
          <w:rFonts w:asciiTheme="majorHAnsi" w:hAnsiTheme="majorHAnsi" w:cstheme="majorHAnsi"/>
          <w:b/>
          <w:bCs/>
        </w:rPr>
        <w:t>0 %</w:t>
      </w:r>
    </w:p>
    <w:p w14:paraId="0E5EF10F" w14:textId="00142655" w:rsidR="00E82F93" w:rsidRPr="00560C2C" w:rsidRDefault="00E82F93" w:rsidP="00E82F93">
      <w:pPr>
        <w:pStyle w:val="Akapitzlist"/>
        <w:spacing w:line="360" w:lineRule="auto"/>
        <w:ind w:left="1224"/>
        <w:jc w:val="both"/>
        <w:rPr>
          <w:rFonts w:asciiTheme="majorHAnsi" w:hAnsiTheme="majorHAnsi" w:cstheme="majorHAnsi"/>
        </w:rPr>
      </w:pPr>
      <w:r w:rsidRPr="00560C2C">
        <w:rPr>
          <w:rFonts w:asciiTheme="majorHAnsi" w:hAnsiTheme="majorHAnsi" w:cstheme="majorHAnsi"/>
        </w:rPr>
        <w:t xml:space="preserve">Punktacja w kryterium „Kryterium jakość” będzie wynikała z dostarczonych wzorów (zgodnie z pkt 4a SWZ) wymienionych w tabeli poniżej. Punktacja za kryterium jakość ustalona jest w sposób następujący: </w:t>
      </w:r>
    </w:p>
    <w:p w14:paraId="00D63283" w14:textId="090320E3" w:rsidR="00E82F93" w:rsidRPr="00560C2C" w:rsidRDefault="00E82F93" w:rsidP="00E82F93">
      <w:pPr>
        <w:spacing w:line="360" w:lineRule="auto"/>
        <w:rPr>
          <w:rFonts w:asciiTheme="majorHAnsi" w:hAnsiTheme="majorHAnsi" w:cstheme="majorHAnsi"/>
          <w:iCs/>
          <w:lang w:val="pl-PL"/>
        </w:rPr>
      </w:pPr>
      <w:r w:rsidRPr="00560C2C">
        <w:rPr>
          <w:rFonts w:asciiTheme="majorHAnsi" w:hAnsiTheme="majorHAnsi" w:cstheme="majorHAnsi"/>
          <w:b/>
          <w:bCs/>
          <w:iCs/>
          <w:lang w:val="pl-PL"/>
        </w:rPr>
        <w:t xml:space="preserve">             </w:t>
      </w:r>
      <w:r w:rsidR="00366FBC" w:rsidRPr="00560C2C">
        <w:rPr>
          <w:rFonts w:asciiTheme="majorHAnsi" w:hAnsiTheme="majorHAnsi" w:cstheme="majorHAnsi"/>
          <w:b/>
          <w:bCs/>
          <w:iCs/>
          <w:lang w:val="pl-PL"/>
        </w:rPr>
        <w:t>Załącznik nr 1 do SWZ, pozycja 2</w:t>
      </w:r>
      <w:r w:rsidRPr="00560C2C">
        <w:rPr>
          <w:rFonts w:asciiTheme="majorHAnsi" w:hAnsiTheme="majorHAnsi" w:cstheme="majorHAnsi"/>
          <w:b/>
          <w:bCs/>
          <w:iCs/>
          <w:lang w:val="pl-PL"/>
        </w:rPr>
        <w:t xml:space="preserve"> </w:t>
      </w:r>
      <w:r w:rsidR="002D2A5C" w:rsidRPr="00560C2C">
        <w:rPr>
          <w:rFonts w:asciiTheme="majorHAnsi" w:hAnsiTheme="majorHAnsi" w:cstheme="majorHAnsi"/>
          <w:b/>
          <w:bCs/>
          <w:iCs/>
          <w:lang w:val="pl-PL"/>
        </w:rPr>
        <w:t>–</w:t>
      </w:r>
      <w:r w:rsidRPr="00560C2C">
        <w:rPr>
          <w:rFonts w:asciiTheme="majorHAnsi" w:hAnsiTheme="majorHAnsi" w:cstheme="majorHAnsi"/>
          <w:iCs/>
          <w:lang w:val="pl-PL"/>
        </w:rPr>
        <w:t xml:space="preserve"> </w:t>
      </w:r>
      <w:r w:rsidR="002D2A5C" w:rsidRPr="00560C2C">
        <w:rPr>
          <w:rFonts w:asciiTheme="majorHAnsi" w:eastAsia="Calibri" w:hAnsiTheme="majorHAnsi" w:cstheme="majorHAnsi"/>
          <w:b/>
          <w:lang w:val="pl-PL" w:eastAsia="en-US"/>
        </w:rPr>
        <w:t>poszetka (100% jedwab)</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694"/>
        <w:gridCol w:w="1559"/>
        <w:gridCol w:w="1559"/>
        <w:gridCol w:w="1843"/>
      </w:tblGrid>
      <w:tr w:rsidR="00560C2C" w:rsidRPr="00560C2C" w14:paraId="4F3F54C9" w14:textId="77777777" w:rsidTr="00DA575A">
        <w:trPr>
          <w:trHeight w:val="588"/>
        </w:trPr>
        <w:tc>
          <w:tcPr>
            <w:tcW w:w="2686" w:type="dxa"/>
            <w:tcBorders>
              <w:top w:val="single" w:sz="12" w:space="0" w:color="auto"/>
              <w:left w:val="single" w:sz="12" w:space="0" w:color="auto"/>
              <w:bottom w:val="single" w:sz="12" w:space="0" w:color="auto"/>
              <w:right w:val="single" w:sz="4" w:space="0" w:color="auto"/>
            </w:tcBorders>
            <w:vAlign w:val="center"/>
            <w:hideMark/>
          </w:tcPr>
          <w:p w14:paraId="345C7CF8"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Oceniany parametr</w:t>
            </w:r>
          </w:p>
        </w:tc>
        <w:tc>
          <w:tcPr>
            <w:tcW w:w="6655" w:type="dxa"/>
            <w:gridSpan w:val="4"/>
            <w:tcBorders>
              <w:top w:val="single" w:sz="12" w:space="0" w:color="auto"/>
              <w:left w:val="single" w:sz="4" w:space="0" w:color="auto"/>
              <w:bottom w:val="single" w:sz="12" w:space="0" w:color="auto"/>
              <w:right w:val="single" w:sz="12" w:space="0" w:color="auto"/>
            </w:tcBorders>
            <w:vAlign w:val="center"/>
            <w:hideMark/>
          </w:tcPr>
          <w:p w14:paraId="5B330478"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Liczba przyznawanych punktów</w:t>
            </w:r>
          </w:p>
        </w:tc>
      </w:tr>
      <w:tr w:rsidR="00560C2C" w:rsidRPr="00560C2C" w14:paraId="3E7AB4BC" w14:textId="77777777" w:rsidTr="00FA715E">
        <w:trPr>
          <w:trHeight w:val="399"/>
        </w:trPr>
        <w:tc>
          <w:tcPr>
            <w:tcW w:w="2686" w:type="dxa"/>
            <w:vMerge w:val="restart"/>
            <w:tcBorders>
              <w:top w:val="single" w:sz="12" w:space="0" w:color="auto"/>
              <w:left w:val="single" w:sz="12" w:space="0" w:color="auto"/>
              <w:right w:val="single" w:sz="6" w:space="0" w:color="auto"/>
            </w:tcBorders>
            <w:shd w:val="clear" w:color="auto" w:fill="auto"/>
            <w:vAlign w:val="center"/>
          </w:tcPr>
          <w:p w14:paraId="4BA47571"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1.  Zgodność wzoru z opisem wymagań zawartych w pkt. 4a SWZ </w:t>
            </w:r>
          </w:p>
          <w:p w14:paraId="7F3A4265" w14:textId="096B6FF0" w:rsidR="00E82F93" w:rsidRPr="00560C2C" w:rsidRDefault="001A63E2" w:rsidP="00DA575A">
            <w:pPr>
              <w:tabs>
                <w:tab w:val="left" w:pos="219"/>
              </w:tabs>
              <w:spacing w:line="240" w:lineRule="auto"/>
              <w:rPr>
                <w:rFonts w:asciiTheme="majorHAnsi" w:eastAsia="Times New Roman" w:hAnsiTheme="majorHAnsi" w:cstheme="majorHAnsi"/>
                <w:b/>
                <w:bCs/>
                <w:lang w:val="pl-PL"/>
              </w:rPr>
            </w:pPr>
            <w:r w:rsidRPr="00F56EEF">
              <w:rPr>
                <w:rFonts w:asciiTheme="majorHAnsi" w:eastAsia="Times New Roman" w:hAnsiTheme="majorHAnsi" w:cstheme="majorHAnsi"/>
                <w:b/>
                <w:bCs/>
                <w:lang w:val="pl-PL"/>
              </w:rPr>
              <w:t>(J</w:t>
            </w:r>
            <w:r w:rsidRPr="009000B0">
              <w:rPr>
                <w:rFonts w:asciiTheme="majorHAnsi" w:eastAsia="Times New Roman" w:hAnsiTheme="majorHAnsi" w:cstheme="majorHAnsi"/>
                <w:b/>
                <w:bCs/>
                <w:vertAlign w:val="subscript"/>
                <w:lang w:val="pl-PL"/>
              </w:rPr>
              <w:t>(1</w:t>
            </w:r>
            <w:r>
              <w:rPr>
                <w:rFonts w:asciiTheme="majorHAnsi" w:eastAsia="Times New Roman" w:hAnsiTheme="majorHAnsi" w:cstheme="majorHAnsi"/>
                <w:b/>
                <w:bCs/>
                <w:vertAlign w:val="subscript"/>
                <w:lang w:val="pl-PL"/>
              </w:rPr>
              <w:t>)</w:t>
            </w:r>
            <w:r w:rsidRPr="00F56EEF">
              <w:rPr>
                <w:rFonts w:asciiTheme="majorHAnsi" w:eastAsia="Times New Roman" w:hAnsiTheme="majorHAnsi" w:cstheme="majorHAnsi"/>
                <w:b/>
                <w:bCs/>
                <w:vertAlign w:val="subscript"/>
                <w:lang w:val="pl-PL"/>
              </w:rPr>
              <w:t>1</w:t>
            </w:r>
            <w:r w:rsidRPr="00F56EEF">
              <w:rPr>
                <w:rFonts w:asciiTheme="majorHAnsi" w:eastAsia="Times New Roman" w:hAnsiTheme="majorHAnsi" w:cstheme="majorHAnsi"/>
                <w:b/>
                <w:bCs/>
                <w:lang w:val="pl-PL"/>
              </w:rPr>
              <w:t>)</w:t>
            </w:r>
          </w:p>
        </w:tc>
        <w:tc>
          <w:tcPr>
            <w:tcW w:w="1694" w:type="dxa"/>
            <w:tcBorders>
              <w:top w:val="single" w:sz="12" w:space="0" w:color="auto"/>
              <w:left w:val="single" w:sz="6" w:space="0" w:color="auto"/>
              <w:bottom w:val="single" w:sz="6" w:space="0" w:color="auto"/>
              <w:right w:val="single" w:sz="6" w:space="0" w:color="auto"/>
            </w:tcBorders>
            <w:vAlign w:val="center"/>
          </w:tcPr>
          <w:p w14:paraId="79120E6E"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w całości zgodny w opisem</w:t>
            </w:r>
          </w:p>
        </w:tc>
        <w:tc>
          <w:tcPr>
            <w:tcW w:w="1559" w:type="dxa"/>
            <w:tcBorders>
              <w:top w:val="single" w:sz="12" w:space="0" w:color="auto"/>
              <w:left w:val="single" w:sz="6" w:space="0" w:color="auto"/>
              <w:bottom w:val="single" w:sz="6" w:space="0" w:color="auto"/>
              <w:right w:val="single" w:sz="6" w:space="0" w:color="auto"/>
            </w:tcBorders>
            <w:vAlign w:val="center"/>
          </w:tcPr>
          <w:p w14:paraId="44C087F9"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Jedna stwierdzona rozbieżność wzoru w stosunku do opisu</w:t>
            </w:r>
          </w:p>
        </w:tc>
        <w:tc>
          <w:tcPr>
            <w:tcW w:w="1559" w:type="dxa"/>
            <w:tcBorders>
              <w:top w:val="single" w:sz="12" w:space="0" w:color="auto"/>
              <w:left w:val="single" w:sz="6" w:space="0" w:color="auto"/>
              <w:bottom w:val="single" w:sz="6" w:space="0" w:color="auto"/>
              <w:right w:val="single" w:sz="6" w:space="0" w:color="auto"/>
            </w:tcBorders>
            <w:vAlign w:val="center"/>
          </w:tcPr>
          <w:p w14:paraId="292D3898"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Dwie  stwierdzone rozbieżności wzoru w stosunku do opisu</w:t>
            </w:r>
          </w:p>
        </w:tc>
        <w:tc>
          <w:tcPr>
            <w:tcW w:w="1843" w:type="dxa"/>
            <w:tcBorders>
              <w:top w:val="single" w:sz="12" w:space="0" w:color="auto"/>
              <w:left w:val="single" w:sz="6" w:space="0" w:color="auto"/>
              <w:bottom w:val="single" w:sz="6" w:space="0" w:color="auto"/>
              <w:right w:val="single" w:sz="12" w:space="0" w:color="auto"/>
            </w:tcBorders>
            <w:vAlign w:val="center"/>
          </w:tcPr>
          <w:p w14:paraId="46E0F097"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Trzy i więcej  stwierdzonych rozbieżności wzoru w stosunku do opisu</w:t>
            </w:r>
          </w:p>
        </w:tc>
      </w:tr>
      <w:tr w:rsidR="00560C2C" w:rsidRPr="00560C2C" w14:paraId="6747609F" w14:textId="77777777" w:rsidTr="00FA715E">
        <w:trPr>
          <w:trHeight w:val="1195"/>
        </w:trPr>
        <w:tc>
          <w:tcPr>
            <w:tcW w:w="2686" w:type="dxa"/>
            <w:vMerge/>
            <w:tcBorders>
              <w:left w:val="single" w:sz="12" w:space="0" w:color="auto"/>
              <w:bottom w:val="single" w:sz="12" w:space="0" w:color="auto"/>
              <w:right w:val="single" w:sz="6" w:space="0" w:color="auto"/>
            </w:tcBorders>
            <w:shd w:val="clear" w:color="auto" w:fill="auto"/>
            <w:vAlign w:val="center"/>
            <w:hideMark/>
          </w:tcPr>
          <w:p w14:paraId="04746F03"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p>
        </w:tc>
        <w:tc>
          <w:tcPr>
            <w:tcW w:w="1694" w:type="dxa"/>
            <w:tcBorders>
              <w:top w:val="single" w:sz="6" w:space="0" w:color="auto"/>
              <w:left w:val="single" w:sz="6" w:space="0" w:color="auto"/>
              <w:bottom w:val="single" w:sz="12" w:space="0" w:color="auto"/>
              <w:right w:val="single" w:sz="4" w:space="0" w:color="auto"/>
            </w:tcBorders>
            <w:vAlign w:val="center"/>
            <w:hideMark/>
          </w:tcPr>
          <w:p w14:paraId="01D369FC" w14:textId="37F5701F"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559" w:type="dxa"/>
            <w:tcBorders>
              <w:top w:val="single" w:sz="6" w:space="0" w:color="auto"/>
              <w:left w:val="single" w:sz="4" w:space="0" w:color="auto"/>
              <w:bottom w:val="single" w:sz="12" w:space="0" w:color="auto"/>
              <w:right w:val="single" w:sz="4" w:space="0" w:color="auto"/>
            </w:tcBorders>
            <w:vAlign w:val="center"/>
            <w:hideMark/>
          </w:tcPr>
          <w:p w14:paraId="26959C40" w14:textId="77777777"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559" w:type="dxa"/>
            <w:tcBorders>
              <w:top w:val="single" w:sz="6" w:space="0" w:color="auto"/>
              <w:left w:val="single" w:sz="4" w:space="0" w:color="auto"/>
              <w:bottom w:val="single" w:sz="12" w:space="0" w:color="auto"/>
              <w:right w:val="single" w:sz="4" w:space="0" w:color="auto"/>
            </w:tcBorders>
            <w:vAlign w:val="center"/>
          </w:tcPr>
          <w:p w14:paraId="54980377" w14:textId="77777777"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1843" w:type="dxa"/>
            <w:tcBorders>
              <w:top w:val="single" w:sz="6" w:space="0" w:color="auto"/>
              <w:left w:val="single" w:sz="4" w:space="0" w:color="auto"/>
              <w:bottom w:val="single" w:sz="12" w:space="0" w:color="auto"/>
              <w:right w:val="single" w:sz="12" w:space="0" w:color="auto"/>
            </w:tcBorders>
            <w:vAlign w:val="center"/>
          </w:tcPr>
          <w:p w14:paraId="66C9D042" w14:textId="77777777" w:rsidR="00E82F93" w:rsidRPr="00560C2C" w:rsidRDefault="00E82F93" w:rsidP="00FA715E">
            <w:pPr>
              <w:pStyle w:val="Akapitzlist"/>
              <w:numPr>
                <w:ilvl w:val="0"/>
                <w:numId w:val="26"/>
              </w:num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560C2C" w:rsidRPr="00560C2C" w14:paraId="4DAB9A40" w14:textId="77777777" w:rsidTr="00FA715E">
        <w:trPr>
          <w:trHeight w:val="1524"/>
        </w:trPr>
        <w:tc>
          <w:tcPr>
            <w:tcW w:w="2686" w:type="dxa"/>
            <w:vMerge w:val="restart"/>
            <w:tcBorders>
              <w:top w:val="single" w:sz="12" w:space="0" w:color="auto"/>
              <w:left w:val="single" w:sz="12" w:space="0" w:color="auto"/>
              <w:right w:val="single" w:sz="4" w:space="0" w:color="auto"/>
            </w:tcBorders>
            <w:shd w:val="clear" w:color="auto" w:fill="auto"/>
            <w:vAlign w:val="center"/>
          </w:tcPr>
          <w:p w14:paraId="68E7E944" w14:textId="227C7802" w:rsidR="00713A76" w:rsidRPr="00560C2C" w:rsidRDefault="00E82F93"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 xml:space="preserve">2. Jakość wykonania wzoru – oceniane będzie w szczególności: </w:t>
            </w:r>
            <w:r w:rsidR="00713A76" w:rsidRPr="00560C2C">
              <w:rPr>
                <w:rFonts w:asciiTheme="majorHAnsi" w:hAnsiTheme="majorHAnsi" w:cstheme="majorHAnsi"/>
                <w:lang w:val="pl-PL"/>
              </w:rPr>
              <w:t xml:space="preserve">                            •</w:t>
            </w:r>
            <w:r w:rsidR="00713A76" w:rsidRPr="00560C2C">
              <w:rPr>
                <w:rFonts w:asciiTheme="majorHAnsi" w:hAnsiTheme="majorHAnsi" w:cstheme="majorHAnsi"/>
                <w:lang w:val="pl-PL"/>
              </w:rPr>
              <w:tab/>
              <w:t xml:space="preserve">czy zachowuje kształt kwadratu, </w:t>
            </w:r>
          </w:p>
          <w:p w14:paraId="23ECCFC3"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równe, w równych odległościach od krawędzi, </w:t>
            </w:r>
          </w:p>
          <w:p w14:paraId="4EEB418F"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nie ma pozostawionych odstających nitek, </w:t>
            </w:r>
          </w:p>
          <w:p w14:paraId="323EDCFF"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wytrzymałe, </w:t>
            </w:r>
          </w:p>
          <w:p w14:paraId="30B0F881"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tkanina jest równomiernie wybarwiona</w:t>
            </w:r>
          </w:p>
          <w:p w14:paraId="103A4CDA"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p>
          <w:p w14:paraId="27A2EE76"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nadruku:</w:t>
            </w:r>
          </w:p>
          <w:p w14:paraId="30A2DF3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jest czytelny, </w:t>
            </w:r>
          </w:p>
          <w:p w14:paraId="735AEDB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widoczne są detale, </w:t>
            </w:r>
          </w:p>
          <w:p w14:paraId="025F6FEA"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kolory odpowiednio nasycone, </w:t>
            </w:r>
          </w:p>
          <w:p w14:paraId="2255080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p>
          <w:p w14:paraId="33229C5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51D56AC2"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projekt jest odpowiednio naniesiony-czy nie jest zniekształcony) </w:t>
            </w:r>
          </w:p>
          <w:p w14:paraId="38529C23" w14:textId="5E1EE0E7" w:rsidR="00E82F93"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jedwab użyty do produkcji poszetki jest śliski i nie jest sztywny</w:t>
            </w:r>
            <w:r w:rsidR="00E8212F" w:rsidRPr="00560C2C">
              <w:rPr>
                <w:rFonts w:asciiTheme="majorHAnsi" w:eastAsia="Times New Roman" w:hAnsiTheme="majorHAnsi" w:cstheme="majorHAnsi"/>
                <w:b/>
                <w:bCs/>
                <w:lang w:val="pl-PL"/>
              </w:rPr>
              <w:t xml:space="preserve"> (</w:t>
            </w:r>
            <w:r w:rsidR="00E8212F" w:rsidRPr="00F56EEF">
              <w:rPr>
                <w:rFonts w:asciiTheme="majorHAnsi" w:eastAsia="Times New Roman" w:hAnsiTheme="majorHAnsi" w:cstheme="majorHAnsi"/>
                <w:b/>
                <w:bCs/>
                <w:lang w:val="pl-PL"/>
              </w:rPr>
              <w:t>J</w:t>
            </w:r>
            <w:r w:rsidR="00E8212F" w:rsidRPr="009000B0">
              <w:rPr>
                <w:rFonts w:asciiTheme="majorHAnsi" w:eastAsia="Times New Roman" w:hAnsiTheme="majorHAnsi" w:cstheme="majorHAnsi"/>
                <w:b/>
                <w:bCs/>
                <w:vertAlign w:val="subscript"/>
                <w:lang w:val="pl-PL"/>
              </w:rPr>
              <w:t>(1</w:t>
            </w:r>
            <w:r w:rsidR="00E8212F">
              <w:rPr>
                <w:rFonts w:asciiTheme="majorHAnsi" w:eastAsia="Times New Roman" w:hAnsiTheme="majorHAnsi" w:cstheme="majorHAnsi"/>
                <w:b/>
                <w:bCs/>
                <w:vertAlign w:val="subscript"/>
                <w:lang w:val="pl-PL"/>
              </w:rPr>
              <w:t>)2</w:t>
            </w:r>
            <w:r w:rsidR="00E8212F" w:rsidRPr="00560C2C">
              <w:rPr>
                <w:rFonts w:asciiTheme="majorHAnsi" w:eastAsia="Times New Roman" w:hAnsiTheme="majorHAnsi" w:cstheme="majorHAnsi"/>
                <w:b/>
                <w:bCs/>
                <w:lang w:val="pl-PL"/>
              </w:rPr>
              <w:t>)</w:t>
            </w:r>
          </w:p>
          <w:p w14:paraId="543CC587" w14:textId="77777777" w:rsidR="00E82F93" w:rsidRPr="00560C2C" w:rsidRDefault="00E82F93" w:rsidP="00DA575A">
            <w:pPr>
              <w:spacing w:line="240" w:lineRule="auto"/>
              <w:rPr>
                <w:rFonts w:asciiTheme="majorHAnsi" w:eastAsia="Times New Roman" w:hAnsiTheme="majorHAnsi" w:cstheme="majorHAnsi"/>
                <w:lang w:val="pl-PL"/>
              </w:rPr>
            </w:pPr>
          </w:p>
        </w:tc>
        <w:tc>
          <w:tcPr>
            <w:tcW w:w="1694" w:type="dxa"/>
            <w:tcBorders>
              <w:top w:val="single" w:sz="12" w:space="0" w:color="auto"/>
              <w:left w:val="single" w:sz="4" w:space="0" w:color="auto"/>
              <w:bottom w:val="single" w:sz="4" w:space="0" w:color="auto"/>
              <w:right w:val="single" w:sz="4" w:space="0" w:color="auto"/>
            </w:tcBorders>
            <w:vAlign w:val="center"/>
          </w:tcPr>
          <w:p w14:paraId="3A72AB94"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bez stwierdzonych błędów jakościowych</w:t>
            </w:r>
          </w:p>
        </w:tc>
        <w:tc>
          <w:tcPr>
            <w:tcW w:w="1559" w:type="dxa"/>
            <w:tcBorders>
              <w:top w:val="single" w:sz="12" w:space="0" w:color="auto"/>
              <w:left w:val="single" w:sz="4" w:space="0" w:color="auto"/>
              <w:bottom w:val="single" w:sz="4" w:space="0" w:color="auto"/>
              <w:right w:val="single" w:sz="4" w:space="0" w:color="auto"/>
            </w:tcBorders>
            <w:vAlign w:val="center"/>
          </w:tcPr>
          <w:p w14:paraId="5C2D16F1"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1 do 2 błędów jakościowych </w:t>
            </w:r>
          </w:p>
        </w:tc>
        <w:tc>
          <w:tcPr>
            <w:tcW w:w="1559" w:type="dxa"/>
            <w:tcBorders>
              <w:top w:val="single" w:sz="12" w:space="0" w:color="auto"/>
              <w:left w:val="single" w:sz="4" w:space="0" w:color="auto"/>
              <w:bottom w:val="single" w:sz="4" w:space="0" w:color="auto"/>
              <w:right w:val="single" w:sz="4" w:space="0" w:color="auto"/>
            </w:tcBorders>
            <w:vAlign w:val="center"/>
          </w:tcPr>
          <w:p w14:paraId="48D61502"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zawiera od 3 do  4 błędów jakościowych</w:t>
            </w:r>
          </w:p>
        </w:tc>
        <w:tc>
          <w:tcPr>
            <w:tcW w:w="1843" w:type="dxa"/>
            <w:tcBorders>
              <w:top w:val="single" w:sz="12" w:space="0" w:color="auto"/>
              <w:left w:val="single" w:sz="4" w:space="0" w:color="auto"/>
              <w:bottom w:val="single" w:sz="4" w:space="0" w:color="auto"/>
              <w:right w:val="single" w:sz="12" w:space="0" w:color="auto"/>
            </w:tcBorders>
            <w:vAlign w:val="center"/>
          </w:tcPr>
          <w:p w14:paraId="57F0D86C"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zawiera 5 i więcej  błędów jakościowych</w:t>
            </w:r>
          </w:p>
        </w:tc>
      </w:tr>
      <w:tr w:rsidR="00560C2C" w:rsidRPr="00560C2C" w14:paraId="589026DE" w14:textId="77777777" w:rsidTr="00FA715E">
        <w:trPr>
          <w:trHeight w:val="3394"/>
        </w:trPr>
        <w:tc>
          <w:tcPr>
            <w:tcW w:w="2686" w:type="dxa"/>
            <w:vMerge/>
            <w:tcBorders>
              <w:left w:val="single" w:sz="12" w:space="0" w:color="auto"/>
              <w:bottom w:val="single" w:sz="12" w:space="0" w:color="auto"/>
              <w:right w:val="single" w:sz="4" w:space="0" w:color="auto"/>
            </w:tcBorders>
            <w:vAlign w:val="center"/>
          </w:tcPr>
          <w:p w14:paraId="4B495C1F" w14:textId="77777777" w:rsidR="00E82F93" w:rsidRPr="00560C2C" w:rsidRDefault="00E82F93" w:rsidP="00DA575A">
            <w:pPr>
              <w:spacing w:line="240" w:lineRule="auto"/>
              <w:rPr>
                <w:rFonts w:asciiTheme="majorHAnsi" w:eastAsia="Times New Roman" w:hAnsiTheme="majorHAnsi" w:cstheme="majorHAnsi"/>
                <w:lang w:val="pl-PL"/>
              </w:rPr>
            </w:pPr>
          </w:p>
        </w:tc>
        <w:tc>
          <w:tcPr>
            <w:tcW w:w="1694" w:type="dxa"/>
            <w:tcBorders>
              <w:top w:val="single" w:sz="4" w:space="0" w:color="auto"/>
              <w:left w:val="single" w:sz="4" w:space="0" w:color="auto"/>
              <w:bottom w:val="single" w:sz="12" w:space="0" w:color="auto"/>
              <w:right w:val="single" w:sz="4" w:space="0" w:color="auto"/>
            </w:tcBorders>
            <w:vAlign w:val="center"/>
          </w:tcPr>
          <w:p w14:paraId="585FE70E"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559" w:type="dxa"/>
            <w:tcBorders>
              <w:top w:val="single" w:sz="4" w:space="0" w:color="auto"/>
              <w:left w:val="single" w:sz="4" w:space="0" w:color="auto"/>
              <w:bottom w:val="single" w:sz="12" w:space="0" w:color="auto"/>
              <w:right w:val="single" w:sz="4" w:space="0" w:color="auto"/>
            </w:tcBorders>
            <w:vAlign w:val="center"/>
          </w:tcPr>
          <w:p w14:paraId="722FDD19"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559" w:type="dxa"/>
            <w:tcBorders>
              <w:top w:val="single" w:sz="4" w:space="0" w:color="auto"/>
              <w:left w:val="single" w:sz="4" w:space="0" w:color="auto"/>
              <w:bottom w:val="single" w:sz="12" w:space="0" w:color="auto"/>
              <w:right w:val="single" w:sz="4" w:space="0" w:color="auto"/>
            </w:tcBorders>
            <w:vAlign w:val="center"/>
          </w:tcPr>
          <w:p w14:paraId="31420031"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1843" w:type="dxa"/>
            <w:tcBorders>
              <w:top w:val="single" w:sz="4" w:space="0" w:color="auto"/>
              <w:left w:val="single" w:sz="4" w:space="0" w:color="auto"/>
              <w:bottom w:val="single" w:sz="12" w:space="0" w:color="auto"/>
              <w:right w:val="single" w:sz="12" w:space="0" w:color="auto"/>
            </w:tcBorders>
            <w:vAlign w:val="center"/>
          </w:tcPr>
          <w:p w14:paraId="4C0E383C"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77935999" w14:textId="77777777" w:rsidTr="00FA715E">
        <w:trPr>
          <w:trHeight w:val="704"/>
        </w:trPr>
        <w:tc>
          <w:tcPr>
            <w:tcW w:w="2686" w:type="dxa"/>
            <w:vMerge w:val="restart"/>
            <w:tcBorders>
              <w:top w:val="single" w:sz="12" w:space="0" w:color="auto"/>
              <w:left w:val="single" w:sz="12" w:space="0" w:color="auto"/>
              <w:right w:val="single" w:sz="4" w:space="0" w:color="auto"/>
            </w:tcBorders>
            <w:vAlign w:val="center"/>
          </w:tcPr>
          <w:p w14:paraId="2B3C5370" w14:textId="77777777" w:rsidR="00DC5435" w:rsidRPr="00560C2C" w:rsidRDefault="00E82F93" w:rsidP="00DC5435">
            <w:pPr>
              <w:keepNext/>
              <w:keepLines/>
              <w:tabs>
                <w:tab w:val="left" w:pos="288"/>
              </w:tabs>
              <w:spacing w:line="240" w:lineRule="auto"/>
              <w:ind w:left="27"/>
              <w:jc w:val="both"/>
              <w:outlineLvl w:val="1"/>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 Poprawność </w:t>
            </w:r>
            <w:r w:rsidR="005514BC" w:rsidRPr="00560C2C">
              <w:rPr>
                <w:rFonts w:asciiTheme="majorHAnsi" w:eastAsia="Times New Roman" w:hAnsiTheme="majorHAnsi" w:cstheme="majorHAnsi"/>
                <w:lang w:val="pl-PL"/>
              </w:rPr>
              <w:t>wykonania nadruku</w:t>
            </w:r>
            <w:r w:rsidRPr="00560C2C">
              <w:rPr>
                <w:rFonts w:asciiTheme="majorHAnsi" w:eastAsia="Times New Roman" w:hAnsiTheme="majorHAnsi" w:cstheme="majorHAnsi"/>
                <w:lang w:val="pl-PL"/>
              </w:rPr>
              <w:t xml:space="preserve">: </w:t>
            </w:r>
          </w:p>
          <w:p w14:paraId="2BB9DA7A" w14:textId="0E74A075"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nadruku:</w:t>
            </w:r>
          </w:p>
          <w:p w14:paraId="13FF361E"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jest czytelny, </w:t>
            </w:r>
          </w:p>
          <w:p w14:paraId="40CBCE6D"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widoczne są detale, </w:t>
            </w:r>
          </w:p>
          <w:p w14:paraId="65BB07E8"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kolory odpowiednio nasycone, </w:t>
            </w:r>
          </w:p>
          <w:p w14:paraId="532B4717"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p>
          <w:p w14:paraId="3E532834"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173A2D7B"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projekt jest odpowiednio naniesiony-czy nie jest zniekształcony) </w:t>
            </w:r>
          </w:p>
          <w:p w14:paraId="2D300105" w14:textId="09DF107A" w:rsidR="00E82F93" w:rsidRPr="00560C2C" w:rsidRDefault="00DC5435" w:rsidP="00DC5435">
            <w:pPr>
              <w:spacing w:after="160" w:line="240" w:lineRule="auto"/>
              <w:rPr>
                <w:rFonts w:asciiTheme="majorHAnsi" w:eastAsia="Times New Roman"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jedwab użyty do produkcji poszetki jest śliski i nie jest sztywny </w:t>
            </w:r>
            <w:r w:rsidR="00504FB5" w:rsidRPr="00560C2C">
              <w:rPr>
                <w:rFonts w:asciiTheme="majorHAnsi" w:eastAsia="Calibri" w:hAnsiTheme="majorHAnsi" w:cstheme="majorHAnsi"/>
                <w:b/>
                <w:bCs/>
                <w:lang w:val="pl-PL" w:eastAsia="en-US"/>
              </w:rPr>
              <w:t>(</w:t>
            </w:r>
            <w:r w:rsidR="00504FB5" w:rsidRPr="00F56EEF">
              <w:rPr>
                <w:rFonts w:asciiTheme="majorHAnsi" w:eastAsia="Times New Roman" w:hAnsiTheme="majorHAnsi" w:cstheme="majorHAnsi"/>
                <w:b/>
                <w:bCs/>
                <w:lang w:val="pl-PL"/>
              </w:rPr>
              <w:t>J</w:t>
            </w:r>
            <w:r w:rsidR="00504FB5" w:rsidRPr="009000B0">
              <w:rPr>
                <w:rFonts w:asciiTheme="majorHAnsi" w:eastAsia="Times New Roman" w:hAnsiTheme="majorHAnsi" w:cstheme="majorHAnsi"/>
                <w:b/>
                <w:bCs/>
                <w:vertAlign w:val="subscript"/>
                <w:lang w:val="pl-PL"/>
              </w:rPr>
              <w:t>(1</w:t>
            </w:r>
            <w:r w:rsidR="00504FB5">
              <w:rPr>
                <w:rFonts w:asciiTheme="majorHAnsi" w:eastAsia="Times New Roman" w:hAnsiTheme="majorHAnsi" w:cstheme="majorHAnsi"/>
                <w:b/>
                <w:bCs/>
                <w:vertAlign w:val="subscript"/>
                <w:lang w:val="pl-PL"/>
              </w:rPr>
              <w:t>)3</w:t>
            </w:r>
            <w:r w:rsidR="00504FB5" w:rsidRPr="00560C2C">
              <w:rPr>
                <w:rFonts w:asciiTheme="majorHAnsi" w:eastAsia="Calibri" w:hAnsiTheme="majorHAnsi" w:cstheme="majorHAnsi"/>
                <w:b/>
                <w:bCs/>
                <w:lang w:val="pl-PL" w:eastAsia="en-US"/>
              </w:rPr>
              <w:t>)</w:t>
            </w:r>
          </w:p>
        </w:tc>
        <w:tc>
          <w:tcPr>
            <w:tcW w:w="3253" w:type="dxa"/>
            <w:gridSpan w:val="2"/>
            <w:tcBorders>
              <w:top w:val="single" w:sz="12" w:space="0" w:color="auto"/>
              <w:left w:val="single" w:sz="4" w:space="0" w:color="auto"/>
              <w:bottom w:val="single" w:sz="4" w:space="0" w:color="auto"/>
              <w:right w:val="single" w:sz="4" w:space="0" w:color="auto"/>
            </w:tcBorders>
            <w:vAlign w:val="center"/>
          </w:tcPr>
          <w:p w14:paraId="25A3E5A6" w14:textId="21843A8F" w:rsidR="00E82F93" w:rsidRPr="00560C2C" w:rsidRDefault="00545D60"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Nadruk</w:t>
            </w:r>
            <w:r w:rsidR="00E82F93" w:rsidRPr="00560C2C">
              <w:rPr>
                <w:rFonts w:asciiTheme="majorHAnsi" w:eastAsia="Times New Roman" w:hAnsiTheme="majorHAnsi" w:cstheme="majorHAnsi"/>
                <w:i/>
                <w:iCs/>
                <w:lang w:val="pl-PL"/>
              </w:rPr>
              <w:t xml:space="preserve"> poprawnie </w:t>
            </w:r>
            <w:r w:rsidRPr="00560C2C">
              <w:rPr>
                <w:rFonts w:asciiTheme="majorHAnsi" w:eastAsia="Times New Roman" w:hAnsiTheme="majorHAnsi" w:cstheme="majorHAnsi"/>
                <w:i/>
                <w:iCs/>
                <w:lang w:val="pl-PL"/>
              </w:rPr>
              <w:t>wykonany</w:t>
            </w:r>
          </w:p>
        </w:tc>
        <w:tc>
          <w:tcPr>
            <w:tcW w:w="3402" w:type="dxa"/>
            <w:gridSpan w:val="2"/>
            <w:tcBorders>
              <w:top w:val="single" w:sz="12" w:space="0" w:color="auto"/>
              <w:left w:val="single" w:sz="4" w:space="0" w:color="auto"/>
              <w:bottom w:val="single" w:sz="4" w:space="0" w:color="auto"/>
              <w:right w:val="single" w:sz="12" w:space="0" w:color="auto"/>
            </w:tcBorders>
            <w:vAlign w:val="center"/>
          </w:tcPr>
          <w:p w14:paraId="1BADDA10" w14:textId="00125872" w:rsidR="00E82F93" w:rsidRPr="00560C2C" w:rsidRDefault="00545D60"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i/>
                <w:iCs/>
                <w:lang w:val="pl-PL"/>
              </w:rPr>
              <w:t>Nadruk</w:t>
            </w:r>
            <w:r w:rsidR="00E82F93" w:rsidRPr="00560C2C">
              <w:rPr>
                <w:rFonts w:asciiTheme="majorHAnsi" w:eastAsia="Times New Roman" w:hAnsiTheme="majorHAnsi" w:cstheme="majorHAnsi"/>
                <w:i/>
                <w:iCs/>
                <w:lang w:val="pl-PL"/>
              </w:rPr>
              <w:t xml:space="preserve"> niepoprawnie </w:t>
            </w:r>
            <w:r w:rsidRPr="00560C2C">
              <w:rPr>
                <w:rFonts w:asciiTheme="majorHAnsi" w:eastAsia="Times New Roman" w:hAnsiTheme="majorHAnsi" w:cstheme="majorHAnsi"/>
                <w:i/>
                <w:iCs/>
                <w:lang w:val="pl-PL"/>
              </w:rPr>
              <w:t>wykonany</w:t>
            </w:r>
          </w:p>
        </w:tc>
      </w:tr>
      <w:tr w:rsidR="00560C2C" w:rsidRPr="00560C2C" w14:paraId="6169855A" w14:textId="77777777" w:rsidTr="00FA715E">
        <w:trPr>
          <w:trHeight w:val="704"/>
        </w:trPr>
        <w:tc>
          <w:tcPr>
            <w:tcW w:w="2686" w:type="dxa"/>
            <w:vMerge/>
            <w:tcBorders>
              <w:left w:val="single" w:sz="12" w:space="0" w:color="auto"/>
              <w:bottom w:val="single" w:sz="12" w:space="0" w:color="auto"/>
              <w:right w:val="single" w:sz="4" w:space="0" w:color="auto"/>
            </w:tcBorders>
            <w:vAlign w:val="center"/>
            <w:hideMark/>
          </w:tcPr>
          <w:p w14:paraId="6AE12EDA" w14:textId="77777777" w:rsidR="00E82F93" w:rsidRPr="00560C2C" w:rsidRDefault="00E82F93" w:rsidP="00DA575A">
            <w:pPr>
              <w:spacing w:after="160" w:line="240" w:lineRule="auto"/>
              <w:rPr>
                <w:rFonts w:asciiTheme="majorHAnsi" w:eastAsia="Times New Roman" w:hAnsiTheme="majorHAnsi" w:cstheme="majorHAnsi"/>
                <w:lang w:val="pl-PL"/>
              </w:rPr>
            </w:pPr>
          </w:p>
        </w:tc>
        <w:tc>
          <w:tcPr>
            <w:tcW w:w="3253" w:type="dxa"/>
            <w:gridSpan w:val="2"/>
            <w:tcBorders>
              <w:top w:val="single" w:sz="4" w:space="0" w:color="auto"/>
              <w:left w:val="single" w:sz="4" w:space="0" w:color="auto"/>
              <w:bottom w:val="single" w:sz="12" w:space="0" w:color="auto"/>
              <w:right w:val="single" w:sz="4" w:space="0" w:color="auto"/>
            </w:tcBorders>
            <w:vAlign w:val="center"/>
            <w:hideMark/>
          </w:tcPr>
          <w:p w14:paraId="5BCF4D2A"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3402" w:type="dxa"/>
            <w:gridSpan w:val="2"/>
            <w:tcBorders>
              <w:top w:val="single" w:sz="4" w:space="0" w:color="auto"/>
              <w:left w:val="single" w:sz="4" w:space="0" w:color="auto"/>
              <w:bottom w:val="single" w:sz="12" w:space="0" w:color="auto"/>
              <w:right w:val="single" w:sz="12" w:space="0" w:color="auto"/>
            </w:tcBorders>
            <w:vAlign w:val="center"/>
          </w:tcPr>
          <w:p w14:paraId="3AD03AB8" w14:textId="77777777" w:rsidR="00E82F93" w:rsidRPr="00560C2C" w:rsidRDefault="00E82F93" w:rsidP="00E82F93">
            <w:pPr>
              <w:numPr>
                <w:ilvl w:val="0"/>
                <w:numId w:val="25"/>
              </w:numPr>
              <w:spacing w:after="160" w:line="240" w:lineRule="auto"/>
              <w:contextualSpacing/>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E82F93" w:rsidRPr="00560C2C" w14:paraId="6BFA4F10" w14:textId="77777777" w:rsidTr="00DA575A">
        <w:trPr>
          <w:trHeight w:val="449"/>
        </w:trPr>
        <w:tc>
          <w:tcPr>
            <w:tcW w:w="2686" w:type="dxa"/>
            <w:tcBorders>
              <w:top w:val="single" w:sz="12" w:space="0" w:color="auto"/>
              <w:left w:val="single" w:sz="12" w:space="0" w:color="auto"/>
              <w:bottom w:val="single" w:sz="12" w:space="0" w:color="auto"/>
              <w:right w:val="single" w:sz="4" w:space="0" w:color="auto"/>
            </w:tcBorders>
            <w:vAlign w:val="center"/>
            <w:hideMark/>
          </w:tcPr>
          <w:p w14:paraId="282DA5BD" w14:textId="3FFA6DF7" w:rsidR="00E82F93" w:rsidRPr="00560C2C" w:rsidRDefault="00E82F93" w:rsidP="00DA575A">
            <w:pPr>
              <w:keepNext/>
              <w:keepLines/>
              <w:spacing w:line="240" w:lineRule="auto"/>
              <w:jc w:val="both"/>
              <w:outlineLvl w:val="1"/>
              <w:rPr>
                <w:rFonts w:asciiTheme="majorHAnsi" w:hAnsiTheme="majorHAnsi" w:cstheme="majorHAnsi"/>
                <w:lang w:val="pl-PL"/>
              </w:rPr>
            </w:pPr>
            <w:r w:rsidRPr="00560C2C">
              <w:rPr>
                <w:rFonts w:asciiTheme="majorHAnsi" w:hAnsiTheme="majorHAnsi" w:cstheme="majorHAnsi"/>
              </w:rPr>
              <w:t xml:space="preserve">4. Ogólna estetyka wzoru. </w:t>
            </w:r>
            <w:r w:rsidR="00B90B04" w:rsidRPr="00560C2C">
              <w:rPr>
                <w:rFonts w:asciiTheme="majorHAnsi" w:eastAsia="Times New Roman" w:hAnsiTheme="majorHAnsi" w:cstheme="majorHAnsi"/>
                <w:b/>
                <w:bCs/>
                <w:lang w:val="pl-PL"/>
              </w:rPr>
              <w:t>(</w:t>
            </w:r>
            <w:r w:rsidR="00B90B04" w:rsidRPr="00F56EEF">
              <w:rPr>
                <w:rFonts w:asciiTheme="majorHAnsi" w:eastAsia="Times New Roman" w:hAnsiTheme="majorHAnsi" w:cstheme="majorHAnsi"/>
                <w:b/>
                <w:bCs/>
                <w:lang w:val="pl-PL"/>
              </w:rPr>
              <w:t>J</w:t>
            </w:r>
            <w:r w:rsidR="00B90B04" w:rsidRPr="009000B0">
              <w:rPr>
                <w:rFonts w:asciiTheme="majorHAnsi" w:eastAsia="Times New Roman" w:hAnsiTheme="majorHAnsi" w:cstheme="majorHAnsi"/>
                <w:b/>
                <w:bCs/>
                <w:vertAlign w:val="subscript"/>
                <w:lang w:val="pl-PL"/>
              </w:rPr>
              <w:t>(1</w:t>
            </w:r>
            <w:r w:rsidR="00B90B04">
              <w:rPr>
                <w:rFonts w:asciiTheme="majorHAnsi" w:eastAsia="Times New Roman" w:hAnsiTheme="majorHAnsi" w:cstheme="majorHAnsi"/>
                <w:b/>
                <w:bCs/>
                <w:vertAlign w:val="subscript"/>
                <w:lang w:val="pl-PL"/>
              </w:rPr>
              <w:t>)4</w:t>
            </w:r>
            <w:r w:rsidR="00B90B04" w:rsidRPr="00560C2C">
              <w:rPr>
                <w:rFonts w:asciiTheme="majorHAnsi" w:eastAsia="Times New Roman" w:hAnsiTheme="majorHAnsi" w:cstheme="majorHAnsi"/>
                <w:b/>
                <w:bCs/>
                <w:lang w:val="pl-PL"/>
              </w:rPr>
              <w:t>)</w:t>
            </w:r>
          </w:p>
        </w:tc>
        <w:tc>
          <w:tcPr>
            <w:tcW w:w="6655" w:type="dxa"/>
            <w:gridSpan w:val="4"/>
            <w:tcBorders>
              <w:top w:val="single" w:sz="12" w:space="0" w:color="auto"/>
              <w:left w:val="single" w:sz="4" w:space="0" w:color="auto"/>
              <w:bottom w:val="single" w:sz="12" w:space="0" w:color="auto"/>
              <w:right w:val="single" w:sz="12" w:space="0" w:color="auto"/>
            </w:tcBorders>
            <w:vAlign w:val="center"/>
            <w:hideMark/>
          </w:tcPr>
          <w:p w14:paraId="7A3C078B" w14:textId="77777777" w:rsidR="00E82F93" w:rsidRPr="00560C2C" w:rsidRDefault="00E82F93" w:rsidP="00DA575A">
            <w:pPr>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Punkty będą przyznawane niezależnie przez poszczególnych członków komisji w przedziale od 1 do 10 pkt.  Punkty te zostaną zsumowane i podzielone przez liczbę członków komisji dokonujących ocenę. Maksymalna liczba punktów jaką może otrzymać oferta w tym podkryterium wynosi 10.</w:t>
            </w:r>
          </w:p>
        </w:tc>
      </w:tr>
    </w:tbl>
    <w:p w14:paraId="7CB8047B" w14:textId="77777777" w:rsidR="00E82F93" w:rsidRPr="00560C2C" w:rsidRDefault="00E82F93" w:rsidP="00E82F93">
      <w:pPr>
        <w:spacing w:line="360" w:lineRule="auto"/>
        <w:rPr>
          <w:rFonts w:asciiTheme="majorHAnsi" w:hAnsiTheme="majorHAnsi" w:cstheme="majorHAnsi"/>
          <w:iCs/>
        </w:rPr>
      </w:pPr>
    </w:p>
    <w:p w14:paraId="3A90E3A3" w14:textId="33447E7A" w:rsidR="00E82F93" w:rsidRPr="00560C2C" w:rsidRDefault="00FB790F" w:rsidP="00E82F93">
      <w:pPr>
        <w:spacing w:line="360" w:lineRule="auto"/>
        <w:rPr>
          <w:rFonts w:asciiTheme="majorHAnsi" w:hAnsiTheme="majorHAnsi" w:cstheme="majorHAnsi"/>
          <w:iCs/>
        </w:rPr>
      </w:pPr>
      <w:r w:rsidRPr="00560C2C">
        <w:rPr>
          <w:rFonts w:asciiTheme="majorHAnsi" w:hAnsiTheme="majorHAnsi" w:cstheme="majorHAnsi"/>
          <w:b/>
          <w:bCs/>
          <w:iCs/>
        </w:rPr>
        <w:t>Załącznik nr 1 do SWZ, pozycja nr 3</w:t>
      </w:r>
      <w:r w:rsidR="00E82F93" w:rsidRPr="00560C2C">
        <w:rPr>
          <w:rFonts w:asciiTheme="majorHAnsi" w:hAnsiTheme="majorHAnsi" w:cstheme="majorHAnsi"/>
          <w:b/>
          <w:bCs/>
          <w:iCs/>
        </w:rPr>
        <w:t xml:space="preserve"> </w:t>
      </w:r>
      <w:r w:rsidRPr="00560C2C">
        <w:rPr>
          <w:rFonts w:asciiTheme="majorHAnsi" w:hAnsiTheme="majorHAnsi" w:cstheme="majorHAnsi"/>
          <w:b/>
          <w:bCs/>
          <w:iCs/>
        </w:rPr>
        <w:t>–</w:t>
      </w:r>
      <w:r w:rsidR="00E82F93" w:rsidRPr="00560C2C">
        <w:rPr>
          <w:rFonts w:asciiTheme="majorHAnsi" w:hAnsiTheme="majorHAnsi" w:cstheme="majorHAnsi"/>
          <w:iCs/>
        </w:rPr>
        <w:t xml:space="preserve"> </w:t>
      </w:r>
      <w:r w:rsidRPr="00560C2C">
        <w:rPr>
          <w:rFonts w:asciiTheme="majorHAnsi" w:eastAsia="Times New Roman" w:hAnsiTheme="majorHAnsi" w:cstheme="majorHAnsi"/>
          <w:b/>
          <w:bCs/>
          <w:lang w:val="pl-PL"/>
        </w:rPr>
        <w:t>krawat (żakardowy z mieszanki jedwabiu i wełny)</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493"/>
        <w:gridCol w:w="1396"/>
        <w:gridCol w:w="1396"/>
        <w:gridCol w:w="2185"/>
      </w:tblGrid>
      <w:tr w:rsidR="00560C2C" w:rsidRPr="00560C2C" w14:paraId="609D8DF3" w14:textId="77777777" w:rsidTr="00DA575A">
        <w:trPr>
          <w:trHeight w:val="588"/>
        </w:trPr>
        <w:tc>
          <w:tcPr>
            <w:tcW w:w="3234" w:type="dxa"/>
            <w:tcBorders>
              <w:top w:val="single" w:sz="12" w:space="0" w:color="auto"/>
              <w:left w:val="single" w:sz="12" w:space="0" w:color="auto"/>
              <w:bottom w:val="single" w:sz="12" w:space="0" w:color="auto"/>
              <w:right w:val="single" w:sz="4" w:space="0" w:color="auto"/>
            </w:tcBorders>
            <w:vAlign w:val="center"/>
            <w:hideMark/>
          </w:tcPr>
          <w:p w14:paraId="6379AEEB"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Oceniany parametr</w:t>
            </w:r>
          </w:p>
        </w:tc>
        <w:tc>
          <w:tcPr>
            <w:tcW w:w="6107" w:type="dxa"/>
            <w:gridSpan w:val="4"/>
            <w:tcBorders>
              <w:top w:val="single" w:sz="12" w:space="0" w:color="auto"/>
              <w:left w:val="single" w:sz="4" w:space="0" w:color="auto"/>
              <w:bottom w:val="single" w:sz="12" w:space="0" w:color="auto"/>
              <w:right w:val="single" w:sz="12" w:space="0" w:color="auto"/>
            </w:tcBorders>
            <w:vAlign w:val="center"/>
            <w:hideMark/>
          </w:tcPr>
          <w:p w14:paraId="4E384AE2"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Liczba przyznawanych punktów</w:t>
            </w:r>
          </w:p>
        </w:tc>
      </w:tr>
      <w:tr w:rsidR="00560C2C" w:rsidRPr="00560C2C" w14:paraId="7F59835E" w14:textId="77777777" w:rsidTr="00DA575A">
        <w:trPr>
          <w:trHeight w:val="399"/>
        </w:trPr>
        <w:tc>
          <w:tcPr>
            <w:tcW w:w="3234" w:type="dxa"/>
            <w:vMerge w:val="restart"/>
            <w:tcBorders>
              <w:top w:val="single" w:sz="12" w:space="0" w:color="auto"/>
              <w:left w:val="single" w:sz="12" w:space="0" w:color="auto"/>
              <w:right w:val="single" w:sz="6" w:space="0" w:color="auto"/>
            </w:tcBorders>
            <w:shd w:val="clear" w:color="auto" w:fill="auto"/>
            <w:vAlign w:val="center"/>
          </w:tcPr>
          <w:p w14:paraId="175B98EB"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1.  Zgodność wzoru z opisem wymagań zawartych w pkt. 4a SWZ </w:t>
            </w:r>
          </w:p>
          <w:p w14:paraId="30062997" w14:textId="099309C1" w:rsidR="00E82F93" w:rsidRPr="00560C2C" w:rsidRDefault="008B3CBB" w:rsidP="00DA575A">
            <w:pPr>
              <w:tabs>
                <w:tab w:val="left" w:pos="219"/>
              </w:tabs>
              <w:spacing w:line="240" w:lineRule="auto"/>
              <w:rPr>
                <w:rFonts w:asciiTheme="majorHAnsi" w:eastAsia="Times New Roman" w:hAnsiTheme="majorHAnsi" w:cstheme="majorHAnsi"/>
                <w:b/>
                <w:bCs/>
                <w:lang w:val="pl-PL"/>
              </w:rPr>
            </w:pPr>
            <w:r w:rsidRPr="00560C2C">
              <w:rPr>
                <w:rFonts w:asciiTheme="majorHAnsi" w:eastAsia="Times New Roman" w:hAnsiTheme="majorHAnsi" w:cstheme="majorHAnsi"/>
                <w:b/>
                <w:bCs/>
                <w:lang w:val="pl-PL"/>
              </w:rPr>
              <w:t>(</w:t>
            </w:r>
            <w:r w:rsidRPr="00F56EEF">
              <w:rPr>
                <w:rFonts w:asciiTheme="majorHAnsi" w:eastAsia="Times New Roman" w:hAnsiTheme="majorHAnsi" w:cstheme="majorHAnsi"/>
                <w:b/>
                <w:bCs/>
                <w:lang w:val="pl-PL"/>
              </w:rPr>
              <w:t>J</w:t>
            </w:r>
            <w:r w:rsidRPr="009000B0">
              <w:rPr>
                <w:rFonts w:asciiTheme="majorHAnsi" w:eastAsia="Times New Roman" w:hAnsiTheme="majorHAnsi" w:cstheme="majorHAnsi"/>
                <w:b/>
                <w:bCs/>
                <w:vertAlign w:val="subscript"/>
                <w:lang w:val="pl-PL"/>
              </w:rPr>
              <w:t>(</w:t>
            </w:r>
            <w:r>
              <w:rPr>
                <w:rFonts w:asciiTheme="majorHAnsi" w:eastAsia="Times New Roman" w:hAnsiTheme="majorHAnsi" w:cstheme="majorHAnsi"/>
                <w:b/>
                <w:bCs/>
                <w:vertAlign w:val="subscript"/>
                <w:lang w:val="pl-PL"/>
              </w:rPr>
              <w:t>2)</w:t>
            </w:r>
            <w:r w:rsidRPr="00F56EEF">
              <w:rPr>
                <w:rFonts w:asciiTheme="majorHAnsi" w:eastAsia="Times New Roman" w:hAnsiTheme="majorHAnsi" w:cstheme="majorHAnsi"/>
                <w:b/>
                <w:bCs/>
                <w:vertAlign w:val="subscript"/>
                <w:lang w:val="pl-PL"/>
              </w:rPr>
              <w:t>1</w:t>
            </w:r>
            <w:r w:rsidRPr="00560C2C">
              <w:rPr>
                <w:rFonts w:asciiTheme="majorHAnsi" w:eastAsia="Times New Roman" w:hAnsiTheme="majorHAnsi" w:cstheme="majorHAnsi"/>
                <w:b/>
                <w:bCs/>
                <w:lang w:val="pl-PL"/>
              </w:rPr>
              <w:t>)</w:t>
            </w:r>
          </w:p>
        </w:tc>
        <w:tc>
          <w:tcPr>
            <w:tcW w:w="1277" w:type="dxa"/>
            <w:tcBorders>
              <w:top w:val="single" w:sz="12" w:space="0" w:color="auto"/>
              <w:left w:val="single" w:sz="6" w:space="0" w:color="auto"/>
              <w:bottom w:val="single" w:sz="6" w:space="0" w:color="auto"/>
              <w:right w:val="single" w:sz="6" w:space="0" w:color="auto"/>
            </w:tcBorders>
            <w:vAlign w:val="center"/>
          </w:tcPr>
          <w:p w14:paraId="777664DD"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w całości zgodny w opisem</w:t>
            </w:r>
          </w:p>
        </w:tc>
        <w:tc>
          <w:tcPr>
            <w:tcW w:w="1186" w:type="dxa"/>
            <w:tcBorders>
              <w:top w:val="single" w:sz="12" w:space="0" w:color="auto"/>
              <w:left w:val="single" w:sz="6" w:space="0" w:color="auto"/>
              <w:bottom w:val="single" w:sz="6" w:space="0" w:color="auto"/>
              <w:right w:val="single" w:sz="6" w:space="0" w:color="auto"/>
            </w:tcBorders>
            <w:vAlign w:val="center"/>
          </w:tcPr>
          <w:p w14:paraId="1408586A"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Jedna stwierdzona rozbieżność wzoru w stosunku do opisu</w:t>
            </w:r>
          </w:p>
        </w:tc>
        <w:tc>
          <w:tcPr>
            <w:tcW w:w="1247" w:type="dxa"/>
            <w:tcBorders>
              <w:top w:val="single" w:sz="12" w:space="0" w:color="auto"/>
              <w:left w:val="single" w:sz="6" w:space="0" w:color="auto"/>
              <w:bottom w:val="single" w:sz="6" w:space="0" w:color="auto"/>
              <w:right w:val="single" w:sz="6" w:space="0" w:color="auto"/>
            </w:tcBorders>
            <w:vAlign w:val="center"/>
          </w:tcPr>
          <w:p w14:paraId="1F34A42A"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Dwie  stwierdzone rozbieżności wzoru w stosunku do opisu</w:t>
            </w:r>
          </w:p>
        </w:tc>
        <w:tc>
          <w:tcPr>
            <w:tcW w:w="2397" w:type="dxa"/>
            <w:tcBorders>
              <w:top w:val="single" w:sz="12" w:space="0" w:color="auto"/>
              <w:left w:val="single" w:sz="6" w:space="0" w:color="auto"/>
              <w:bottom w:val="single" w:sz="6" w:space="0" w:color="auto"/>
              <w:right w:val="single" w:sz="12" w:space="0" w:color="auto"/>
            </w:tcBorders>
            <w:vAlign w:val="center"/>
          </w:tcPr>
          <w:p w14:paraId="418AA7F0"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Trzy i więcej  stwierdzonych rozbieżności wzoru w stosunku do opisu</w:t>
            </w:r>
          </w:p>
        </w:tc>
      </w:tr>
      <w:tr w:rsidR="00560C2C" w:rsidRPr="00560C2C" w14:paraId="71EA6410" w14:textId="77777777" w:rsidTr="00DA575A">
        <w:trPr>
          <w:trHeight w:val="1195"/>
        </w:trPr>
        <w:tc>
          <w:tcPr>
            <w:tcW w:w="3234" w:type="dxa"/>
            <w:vMerge/>
            <w:tcBorders>
              <w:left w:val="single" w:sz="12" w:space="0" w:color="auto"/>
              <w:bottom w:val="single" w:sz="12" w:space="0" w:color="auto"/>
              <w:right w:val="single" w:sz="6" w:space="0" w:color="auto"/>
            </w:tcBorders>
            <w:shd w:val="clear" w:color="auto" w:fill="auto"/>
            <w:vAlign w:val="center"/>
            <w:hideMark/>
          </w:tcPr>
          <w:p w14:paraId="28119D8B"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p>
        </w:tc>
        <w:tc>
          <w:tcPr>
            <w:tcW w:w="1277" w:type="dxa"/>
            <w:tcBorders>
              <w:top w:val="single" w:sz="6" w:space="0" w:color="auto"/>
              <w:left w:val="single" w:sz="6" w:space="0" w:color="auto"/>
              <w:bottom w:val="single" w:sz="12" w:space="0" w:color="auto"/>
              <w:right w:val="single" w:sz="4" w:space="0" w:color="auto"/>
            </w:tcBorders>
            <w:vAlign w:val="center"/>
            <w:hideMark/>
          </w:tcPr>
          <w:p w14:paraId="46D5A2A8"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30 pkt </w:t>
            </w:r>
          </w:p>
        </w:tc>
        <w:tc>
          <w:tcPr>
            <w:tcW w:w="1186" w:type="dxa"/>
            <w:tcBorders>
              <w:top w:val="single" w:sz="6" w:space="0" w:color="auto"/>
              <w:left w:val="single" w:sz="4" w:space="0" w:color="auto"/>
              <w:bottom w:val="single" w:sz="12" w:space="0" w:color="auto"/>
              <w:right w:val="single" w:sz="4" w:space="0" w:color="auto"/>
            </w:tcBorders>
            <w:vAlign w:val="center"/>
            <w:hideMark/>
          </w:tcPr>
          <w:p w14:paraId="0CCDD39D"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247" w:type="dxa"/>
            <w:tcBorders>
              <w:top w:val="single" w:sz="6" w:space="0" w:color="auto"/>
              <w:left w:val="single" w:sz="4" w:space="0" w:color="auto"/>
              <w:bottom w:val="single" w:sz="12" w:space="0" w:color="auto"/>
              <w:right w:val="single" w:sz="4" w:space="0" w:color="auto"/>
            </w:tcBorders>
            <w:vAlign w:val="center"/>
          </w:tcPr>
          <w:p w14:paraId="4F3BD393"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2397" w:type="dxa"/>
            <w:tcBorders>
              <w:top w:val="single" w:sz="6" w:space="0" w:color="auto"/>
              <w:left w:val="single" w:sz="4" w:space="0" w:color="auto"/>
              <w:bottom w:val="single" w:sz="12" w:space="0" w:color="auto"/>
              <w:right w:val="single" w:sz="12" w:space="0" w:color="auto"/>
            </w:tcBorders>
            <w:vAlign w:val="center"/>
          </w:tcPr>
          <w:p w14:paraId="45308851" w14:textId="77777777" w:rsidR="00E82F93" w:rsidRPr="00560C2C" w:rsidRDefault="00E82F93" w:rsidP="00E82F93">
            <w:pPr>
              <w:pStyle w:val="Akapitzlist"/>
              <w:numPr>
                <w:ilvl w:val="0"/>
                <w:numId w:val="27"/>
              </w:num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560C2C" w:rsidRPr="00560C2C" w14:paraId="6D3C2F06" w14:textId="77777777" w:rsidTr="00DA575A">
        <w:trPr>
          <w:trHeight w:val="1524"/>
        </w:trPr>
        <w:tc>
          <w:tcPr>
            <w:tcW w:w="3234" w:type="dxa"/>
            <w:vMerge w:val="restart"/>
            <w:tcBorders>
              <w:top w:val="single" w:sz="12" w:space="0" w:color="auto"/>
              <w:left w:val="single" w:sz="12" w:space="0" w:color="auto"/>
              <w:right w:val="single" w:sz="4" w:space="0" w:color="auto"/>
            </w:tcBorders>
            <w:shd w:val="clear" w:color="auto" w:fill="auto"/>
            <w:vAlign w:val="center"/>
          </w:tcPr>
          <w:p w14:paraId="480DB572" w14:textId="77777777" w:rsidR="00E82F93" w:rsidRPr="00560C2C" w:rsidRDefault="00E82F93" w:rsidP="00DA575A">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 xml:space="preserve">2. Jakość wykonania wzoru – oceniane będzie w szczególności: </w:t>
            </w:r>
          </w:p>
          <w:p w14:paraId="083A8A0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równe, </w:t>
            </w:r>
          </w:p>
          <w:p w14:paraId="48CD06EE"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w równych odległościach od krawędzi, </w:t>
            </w:r>
          </w:p>
          <w:p w14:paraId="7C8FA5A2"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nie ma pozostawionych odstających nitek, </w:t>
            </w:r>
          </w:p>
          <w:p w14:paraId="2DD23B8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wytrzymałe, </w:t>
            </w:r>
          </w:p>
          <w:p w14:paraId="75417CE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tkanina jest równomiernie wybarwiona, </w:t>
            </w:r>
          </w:p>
          <w:p w14:paraId="07361171" w14:textId="77777777" w:rsidR="00C20ADE" w:rsidRPr="00560C2C" w:rsidRDefault="00C20ADE" w:rsidP="00692BDC">
            <w:pPr>
              <w:keepNext/>
              <w:keepLines/>
              <w:tabs>
                <w:tab w:val="left" w:pos="288"/>
              </w:tabs>
              <w:spacing w:line="240" w:lineRule="auto"/>
              <w:ind w:left="27"/>
              <w:jc w:val="both"/>
              <w:outlineLvl w:val="1"/>
              <w:rPr>
                <w:rFonts w:asciiTheme="majorHAnsi" w:hAnsiTheme="majorHAnsi" w:cstheme="majorHAnsi"/>
                <w:lang w:val="pl-PL"/>
              </w:rPr>
            </w:pPr>
          </w:p>
          <w:p w14:paraId="6C60CCB4" w14:textId="12740024"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wzoru tkaniny:</w:t>
            </w:r>
          </w:p>
          <w:p w14:paraId="589A1717"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jest czytelny, równomierny</w:t>
            </w:r>
          </w:p>
          <w:p w14:paraId="1B3F5EC1" w14:textId="77777777" w:rsidR="00C20ADE" w:rsidRPr="00560C2C" w:rsidRDefault="00C20ADE" w:rsidP="00692BDC">
            <w:pPr>
              <w:keepNext/>
              <w:keepLines/>
              <w:tabs>
                <w:tab w:val="left" w:pos="288"/>
              </w:tabs>
              <w:spacing w:line="240" w:lineRule="auto"/>
              <w:ind w:left="27"/>
              <w:jc w:val="both"/>
              <w:outlineLvl w:val="1"/>
              <w:rPr>
                <w:rFonts w:asciiTheme="majorHAnsi" w:hAnsiTheme="majorHAnsi" w:cstheme="majorHAnsi"/>
                <w:lang w:val="pl-PL"/>
              </w:rPr>
            </w:pPr>
          </w:p>
          <w:p w14:paraId="2A74B761" w14:textId="4047BD8B"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5AABDEE6"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projekt jest odpowiednio naniesiony</w:t>
            </w:r>
          </w:p>
          <w:p w14:paraId="0E931585"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nie jest zniekształcony</w:t>
            </w:r>
          </w:p>
          <w:p w14:paraId="3BAD3B60"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p>
          <w:p w14:paraId="7FCBA438"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tkanina nie jest błyszcząca</w:t>
            </w:r>
          </w:p>
          <w:p w14:paraId="4267EA16"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krawat jest mięsisty i sprężysty</w:t>
            </w:r>
          </w:p>
          <w:p w14:paraId="50F6A52A" w14:textId="509AB162" w:rsidR="00E82F93"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oznaczenie na tippingu jest wykonane wyraźnie i starannie</w:t>
            </w:r>
            <w:r w:rsidRPr="00560C2C">
              <w:rPr>
                <w:rFonts w:asciiTheme="majorHAnsi" w:hAnsiTheme="majorHAnsi" w:cstheme="majorHAnsi"/>
                <w:b/>
                <w:bCs/>
                <w:lang w:val="pl-PL"/>
              </w:rPr>
              <w:t xml:space="preserve"> </w:t>
            </w:r>
            <w:r w:rsidR="00527802" w:rsidRPr="00560C2C">
              <w:rPr>
                <w:rFonts w:asciiTheme="majorHAnsi" w:hAnsiTheme="majorHAnsi" w:cstheme="majorHAnsi"/>
                <w:b/>
                <w:bCs/>
                <w:lang w:val="pl-PL"/>
              </w:rPr>
              <w:t>(</w:t>
            </w:r>
            <w:r w:rsidR="00527802" w:rsidRPr="00F56EEF">
              <w:rPr>
                <w:rFonts w:asciiTheme="majorHAnsi" w:eastAsia="Times New Roman" w:hAnsiTheme="majorHAnsi" w:cstheme="majorHAnsi"/>
                <w:b/>
                <w:bCs/>
                <w:lang w:val="pl-PL"/>
              </w:rPr>
              <w:t>J</w:t>
            </w:r>
            <w:r w:rsidR="00527802" w:rsidRPr="009000B0">
              <w:rPr>
                <w:rFonts w:asciiTheme="majorHAnsi" w:eastAsia="Times New Roman" w:hAnsiTheme="majorHAnsi" w:cstheme="majorHAnsi"/>
                <w:b/>
                <w:bCs/>
                <w:vertAlign w:val="subscript"/>
                <w:lang w:val="pl-PL"/>
              </w:rPr>
              <w:t>(</w:t>
            </w:r>
            <w:r w:rsidR="00527802">
              <w:rPr>
                <w:rFonts w:asciiTheme="majorHAnsi" w:eastAsia="Times New Roman" w:hAnsiTheme="majorHAnsi" w:cstheme="majorHAnsi"/>
                <w:b/>
                <w:bCs/>
                <w:vertAlign w:val="subscript"/>
                <w:lang w:val="pl-PL"/>
              </w:rPr>
              <w:t>2)2</w:t>
            </w:r>
            <w:r w:rsidR="00527802" w:rsidRPr="00560C2C">
              <w:rPr>
                <w:rFonts w:asciiTheme="majorHAnsi" w:hAnsiTheme="majorHAnsi" w:cstheme="majorHAnsi"/>
                <w:b/>
                <w:bCs/>
                <w:lang w:val="pl-PL"/>
              </w:rPr>
              <w:t>)</w:t>
            </w:r>
          </w:p>
        </w:tc>
        <w:tc>
          <w:tcPr>
            <w:tcW w:w="1277" w:type="dxa"/>
            <w:tcBorders>
              <w:top w:val="single" w:sz="12" w:space="0" w:color="auto"/>
              <w:left w:val="single" w:sz="4" w:space="0" w:color="auto"/>
              <w:bottom w:val="single" w:sz="4" w:space="0" w:color="auto"/>
              <w:right w:val="single" w:sz="4" w:space="0" w:color="auto"/>
            </w:tcBorders>
            <w:vAlign w:val="center"/>
          </w:tcPr>
          <w:p w14:paraId="212B126D"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bez stwierdzonych błędów jakościowych</w:t>
            </w:r>
          </w:p>
        </w:tc>
        <w:tc>
          <w:tcPr>
            <w:tcW w:w="1186" w:type="dxa"/>
            <w:tcBorders>
              <w:top w:val="single" w:sz="12" w:space="0" w:color="auto"/>
              <w:left w:val="single" w:sz="4" w:space="0" w:color="auto"/>
              <w:bottom w:val="single" w:sz="4" w:space="0" w:color="auto"/>
              <w:right w:val="single" w:sz="4" w:space="0" w:color="auto"/>
            </w:tcBorders>
            <w:vAlign w:val="center"/>
          </w:tcPr>
          <w:p w14:paraId="0C6EB518"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1 do 2 błędów jakościowych </w:t>
            </w:r>
          </w:p>
        </w:tc>
        <w:tc>
          <w:tcPr>
            <w:tcW w:w="1247" w:type="dxa"/>
            <w:tcBorders>
              <w:top w:val="single" w:sz="12" w:space="0" w:color="auto"/>
              <w:left w:val="single" w:sz="4" w:space="0" w:color="auto"/>
              <w:bottom w:val="single" w:sz="4" w:space="0" w:color="auto"/>
              <w:right w:val="single" w:sz="4" w:space="0" w:color="auto"/>
            </w:tcBorders>
            <w:vAlign w:val="center"/>
          </w:tcPr>
          <w:p w14:paraId="0E2616DD"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zawiera od 3 do  4 błędów jakościowych</w:t>
            </w:r>
          </w:p>
        </w:tc>
        <w:tc>
          <w:tcPr>
            <w:tcW w:w="2397" w:type="dxa"/>
            <w:tcBorders>
              <w:top w:val="single" w:sz="12" w:space="0" w:color="auto"/>
              <w:left w:val="single" w:sz="4" w:space="0" w:color="auto"/>
              <w:bottom w:val="single" w:sz="4" w:space="0" w:color="auto"/>
              <w:right w:val="single" w:sz="12" w:space="0" w:color="auto"/>
            </w:tcBorders>
            <w:vAlign w:val="center"/>
          </w:tcPr>
          <w:p w14:paraId="6647D827"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zawiera 5 i więcej  błędów jakościowych</w:t>
            </w:r>
          </w:p>
        </w:tc>
      </w:tr>
      <w:tr w:rsidR="00560C2C" w:rsidRPr="00560C2C" w14:paraId="60EDE428" w14:textId="77777777" w:rsidTr="00DA575A">
        <w:trPr>
          <w:trHeight w:val="3394"/>
        </w:trPr>
        <w:tc>
          <w:tcPr>
            <w:tcW w:w="3234" w:type="dxa"/>
            <w:vMerge/>
            <w:tcBorders>
              <w:left w:val="single" w:sz="12" w:space="0" w:color="auto"/>
              <w:bottom w:val="single" w:sz="12" w:space="0" w:color="auto"/>
              <w:right w:val="single" w:sz="4" w:space="0" w:color="auto"/>
            </w:tcBorders>
            <w:vAlign w:val="center"/>
          </w:tcPr>
          <w:p w14:paraId="38E4F7BC" w14:textId="77777777" w:rsidR="00E82F93" w:rsidRPr="00560C2C" w:rsidRDefault="00E82F93" w:rsidP="00DA575A">
            <w:pPr>
              <w:spacing w:line="240" w:lineRule="auto"/>
              <w:rPr>
                <w:rFonts w:asciiTheme="majorHAnsi" w:eastAsia="Times New Roman" w:hAnsiTheme="majorHAnsi" w:cstheme="majorHAnsi"/>
                <w:lang w:val="pl-PL"/>
              </w:rPr>
            </w:pPr>
          </w:p>
        </w:tc>
        <w:tc>
          <w:tcPr>
            <w:tcW w:w="1277" w:type="dxa"/>
            <w:tcBorders>
              <w:top w:val="single" w:sz="4" w:space="0" w:color="auto"/>
              <w:left w:val="single" w:sz="4" w:space="0" w:color="auto"/>
              <w:bottom w:val="single" w:sz="12" w:space="0" w:color="auto"/>
              <w:right w:val="single" w:sz="4" w:space="0" w:color="auto"/>
            </w:tcBorders>
            <w:vAlign w:val="center"/>
          </w:tcPr>
          <w:p w14:paraId="4300B932"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186" w:type="dxa"/>
            <w:tcBorders>
              <w:top w:val="single" w:sz="4" w:space="0" w:color="auto"/>
              <w:left w:val="single" w:sz="4" w:space="0" w:color="auto"/>
              <w:bottom w:val="single" w:sz="12" w:space="0" w:color="auto"/>
              <w:right w:val="single" w:sz="4" w:space="0" w:color="auto"/>
            </w:tcBorders>
            <w:vAlign w:val="center"/>
          </w:tcPr>
          <w:p w14:paraId="0DCD7B19"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247" w:type="dxa"/>
            <w:tcBorders>
              <w:top w:val="single" w:sz="4" w:space="0" w:color="auto"/>
              <w:left w:val="single" w:sz="4" w:space="0" w:color="auto"/>
              <w:bottom w:val="single" w:sz="12" w:space="0" w:color="auto"/>
              <w:right w:val="single" w:sz="4" w:space="0" w:color="auto"/>
            </w:tcBorders>
            <w:vAlign w:val="center"/>
          </w:tcPr>
          <w:p w14:paraId="1EF82FF2"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2397" w:type="dxa"/>
            <w:tcBorders>
              <w:top w:val="single" w:sz="4" w:space="0" w:color="auto"/>
              <w:left w:val="single" w:sz="4" w:space="0" w:color="auto"/>
              <w:bottom w:val="single" w:sz="12" w:space="0" w:color="auto"/>
              <w:right w:val="single" w:sz="12" w:space="0" w:color="auto"/>
            </w:tcBorders>
            <w:vAlign w:val="center"/>
          </w:tcPr>
          <w:p w14:paraId="325423CB"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002D9CDF" w14:textId="77777777" w:rsidTr="00DA575A">
        <w:trPr>
          <w:trHeight w:val="704"/>
        </w:trPr>
        <w:tc>
          <w:tcPr>
            <w:tcW w:w="3234" w:type="dxa"/>
            <w:vMerge w:val="restart"/>
            <w:tcBorders>
              <w:top w:val="single" w:sz="12" w:space="0" w:color="auto"/>
              <w:left w:val="single" w:sz="12" w:space="0" w:color="auto"/>
              <w:right w:val="single" w:sz="4" w:space="0" w:color="auto"/>
            </w:tcBorders>
            <w:vAlign w:val="center"/>
          </w:tcPr>
          <w:p w14:paraId="2156C254" w14:textId="2E8D32A3" w:rsidR="00E82F93" w:rsidRPr="00560C2C" w:rsidRDefault="00E82F93" w:rsidP="00DA575A">
            <w:pPr>
              <w:spacing w:after="160"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 Poprawność zastosowania logotypu UŁ: </w:t>
            </w:r>
            <w:r w:rsidRPr="00560C2C">
              <w:rPr>
                <w:rFonts w:asciiTheme="majorHAnsi" w:eastAsia="Calibri" w:hAnsiTheme="majorHAnsi" w:cstheme="majorHAnsi"/>
                <w:lang w:val="pl-PL" w:eastAsia="en-US"/>
              </w:rPr>
              <w:t xml:space="preserve">zachowanie zasad użycia znaków zgodnie z księgą znaku (proporcje, kolorystyka, właściwe umieszczenie) </w:t>
            </w:r>
            <w:r w:rsidR="00335500" w:rsidRPr="00560C2C">
              <w:rPr>
                <w:rFonts w:asciiTheme="majorHAnsi" w:eastAsia="Calibri" w:hAnsiTheme="majorHAnsi" w:cstheme="majorHAnsi"/>
                <w:b/>
                <w:bCs/>
                <w:lang w:val="pl-PL" w:eastAsia="en-US"/>
              </w:rPr>
              <w:t>(</w:t>
            </w:r>
            <w:r w:rsidR="00335500" w:rsidRPr="00F56EEF">
              <w:rPr>
                <w:rFonts w:asciiTheme="majorHAnsi" w:eastAsia="Times New Roman" w:hAnsiTheme="majorHAnsi" w:cstheme="majorHAnsi"/>
                <w:b/>
                <w:bCs/>
                <w:lang w:val="pl-PL"/>
              </w:rPr>
              <w:t>J</w:t>
            </w:r>
            <w:r w:rsidR="00335500" w:rsidRPr="009000B0">
              <w:rPr>
                <w:rFonts w:asciiTheme="majorHAnsi" w:eastAsia="Times New Roman" w:hAnsiTheme="majorHAnsi" w:cstheme="majorHAnsi"/>
                <w:b/>
                <w:bCs/>
                <w:vertAlign w:val="subscript"/>
                <w:lang w:val="pl-PL"/>
              </w:rPr>
              <w:t>(</w:t>
            </w:r>
            <w:r w:rsidR="00335500">
              <w:rPr>
                <w:rFonts w:asciiTheme="majorHAnsi" w:eastAsia="Times New Roman" w:hAnsiTheme="majorHAnsi" w:cstheme="majorHAnsi"/>
                <w:b/>
                <w:bCs/>
                <w:vertAlign w:val="subscript"/>
                <w:lang w:val="pl-PL"/>
              </w:rPr>
              <w:t>2)3</w:t>
            </w:r>
            <w:r w:rsidR="00335500" w:rsidRPr="00560C2C">
              <w:rPr>
                <w:rFonts w:asciiTheme="majorHAnsi" w:eastAsia="Calibri" w:hAnsiTheme="majorHAnsi" w:cstheme="majorHAnsi"/>
                <w:b/>
                <w:bCs/>
                <w:lang w:val="pl-PL" w:eastAsia="en-US"/>
              </w:rPr>
              <w:t>)</w:t>
            </w:r>
          </w:p>
        </w:tc>
        <w:tc>
          <w:tcPr>
            <w:tcW w:w="2463" w:type="dxa"/>
            <w:gridSpan w:val="2"/>
            <w:tcBorders>
              <w:top w:val="single" w:sz="12" w:space="0" w:color="auto"/>
              <w:left w:val="single" w:sz="4" w:space="0" w:color="auto"/>
              <w:bottom w:val="single" w:sz="4" w:space="0" w:color="auto"/>
              <w:right w:val="single" w:sz="4" w:space="0" w:color="auto"/>
            </w:tcBorders>
            <w:vAlign w:val="center"/>
          </w:tcPr>
          <w:p w14:paraId="1869C44B"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Logotypy poprawnie zastosowane</w:t>
            </w:r>
          </w:p>
        </w:tc>
        <w:tc>
          <w:tcPr>
            <w:tcW w:w="3644" w:type="dxa"/>
            <w:gridSpan w:val="2"/>
            <w:tcBorders>
              <w:top w:val="single" w:sz="12" w:space="0" w:color="auto"/>
              <w:left w:val="single" w:sz="4" w:space="0" w:color="auto"/>
              <w:bottom w:val="single" w:sz="4" w:space="0" w:color="auto"/>
              <w:right w:val="single" w:sz="12" w:space="0" w:color="auto"/>
            </w:tcBorders>
            <w:vAlign w:val="center"/>
          </w:tcPr>
          <w:p w14:paraId="2C9C386E"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i/>
                <w:iCs/>
                <w:lang w:val="pl-PL"/>
              </w:rPr>
              <w:t>Logotypy niepoprawnie zastosowane</w:t>
            </w:r>
          </w:p>
        </w:tc>
      </w:tr>
      <w:tr w:rsidR="00560C2C" w:rsidRPr="00560C2C" w14:paraId="26D953B6" w14:textId="77777777" w:rsidTr="00DA575A">
        <w:trPr>
          <w:trHeight w:val="704"/>
        </w:trPr>
        <w:tc>
          <w:tcPr>
            <w:tcW w:w="3234" w:type="dxa"/>
            <w:vMerge/>
            <w:tcBorders>
              <w:left w:val="single" w:sz="12" w:space="0" w:color="auto"/>
              <w:bottom w:val="single" w:sz="12" w:space="0" w:color="auto"/>
              <w:right w:val="single" w:sz="4" w:space="0" w:color="auto"/>
            </w:tcBorders>
            <w:vAlign w:val="center"/>
            <w:hideMark/>
          </w:tcPr>
          <w:p w14:paraId="70E7C05F" w14:textId="77777777" w:rsidR="00E82F93" w:rsidRPr="00560C2C" w:rsidRDefault="00E82F93" w:rsidP="00DA575A">
            <w:pPr>
              <w:spacing w:after="160" w:line="240" w:lineRule="auto"/>
              <w:rPr>
                <w:rFonts w:asciiTheme="majorHAnsi" w:eastAsia="Times New Roman" w:hAnsiTheme="majorHAnsi" w:cstheme="majorHAnsi"/>
                <w:lang w:val="pl-PL"/>
              </w:rPr>
            </w:pPr>
          </w:p>
        </w:tc>
        <w:tc>
          <w:tcPr>
            <w:tcW w:w="2463" w:type="dxa"/>
            <w:gridSpan w:val="2"/>
            <w:tcBorders>
              <w:top w:val="single" w:sz="4" w:space="0" w:color="auto"/>
              <w:left w:val="single" w:sz="4" w:space="0" w:color="auto"/>
              <w:bottom w:val="single" w:sz="12" w:space="0" w:color="auto"/>
              <w:right w:val="single" w:sz="4" w:space="0" w:color="auto"/>
            </w:tcBorders>
            <w:vAlign w:val="center"/>
            <w:hideMark/>
          </w:tcPr>
          <w:p w14:paraId="05CBE08C" w14:textId="77777777" w:rsidR="00E82F93" w:rsidRPr="00560C2C" w:rsidRDefault="00E82F93" w:rsidP="00E82F93">
            <w:pPr>
              <w:pStyle w:val="Akapitzlist"/>
              <w:numPr>
                <w:ilvl w:val="0"/>
                <w:numId w:val="28"/>
              </w:num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c>
          <w:tcPr>
            <w:tcW w:w="3644" w:type="dxa"/>
            <w:gridSpan w:val="2"/>
            <w:tcBorders>
              <w:top w:val="single" w:sz="4" w:space="0" w:color="auto"/>
              <w:left w:val="single" w:sz="4" w:space="0" w:color="auto"/>
              <w:bottom w:val="single" w:sz="12" w:space="0" w:color="auto"/>
              <w:right w:val="single" w:sz="12" w:space="0" w:color="auto"/>
            </w:tcBorders>
            <w:vAlign w:val="center"/>
          </w:tcPr>
          <w:p w14:paraId="7972093D" w14:textId="77777777" w:rsidR="00E82F93" w:rsidRPr="00560C2C" w:rsidRDefault="00E82F93" w:rsidP="00DA575A">
            <w:pPr>
              <w:spacing w:after="160" w:line="240" w:lineRule="auto"/>
              <w:ind w:left="360"/>
              <w:contextualSpacing/>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49CA3BBF" w14:textId="77777777" w:rsidTr="00DA575A">
        <w:trPr>
          <w:trHeight w:val="449"/>
        </w:trPr>
        <w:tc>
          <w:tcPr>
            <w:tcW w:w="3234" w:type="dxa"/>
            <w:tcBorders>
              <w:top w:val="single" w:sz="12" w:space="0" w:color="auto"/>
              <w:left w:val="single" w:sz="12" w:space="0" w:color="auto"/>
              <w:bottom w:val="single" w:sz="12" w:space="0" w:color="auto"/>
              <w:right w:val="single" w:sz="4" w:space="0" w:color="auto"/>
            </w:tcBorders>
            <w:vAlign w:val="center"/>
            <w:hideMark/>
          </w:tcPr>
          <w:p w14:paraId="7A6D2BFB" w14:textId="15D4B40F" w:rsidR="00E82F93" w:rsidRPr="00560C2C" w:rsidRDefault="00E82F93" w:rsidP="00DA575A">
            <w:pPr>
              <w:keepNext/>
              <w:keepLines/>
              <w:spacing w:line="240" w:lineRule="auto"/>
              <w:jc w:val="both"/>
              <w:outlineLvl w:val="1"/>
              <w:rPr>
                <w:rFonts w:asciiTheme="majorHAnsi" w:hAnsiTheme="majorHAnsi" w:cstheme="majorHAnsi"/>
                <w:lang w:val="pl-PL"/>
              </w:rPr>
            </w:pPr>
            <w:r w:rsidRPr="00560C2C">
              <w:rPr>
                <w:rFonts w:asciiTheme="majorHAnsi" w:hAnsiTheme="majorHAnsi" w:cstheme="majorHAnsi"/>
              </w:rPr>
              <w:t xml:space="preserve">4. Ogólna estetyka wzoru. </w:t>
            </w:r>
            <w:r w:rsidR="00C441CD" w:rsidRPr="00560C2C">
              <w:rPr>
                <w:rFonts w:asciiTheme="majorHAnsi" w:eastAsia="Times New Roman" w:hAnsiTheme="majorHAnsi" w:cstheme="majorHAnsi"/>
                <w:b/>
                <w:bCs/>
                <w:lang w:val="pl-PL"/>
              </w:rPr>
              <w:t>(</w:t>
            </w:r>
            <w:r w:rsidR="00C441CD" w:rsidRPr="00F56EEF">
              <w:rPr>
                <w:rFonts w:asciiTheme="majorHAnsi" w:eastAsia="Times New Roman" w:hAnsiTheme="majorHAnsi" w:cstheme="majorHAnsi"/>
                <w:b/>
                <w:bCs/>
                <w:lang w:val="pl-PL"/>
              </w:rPr>
              <w:t>J</w:t>
            </w:r>
            <w:r w:rsidR="00C441CD" w:rsidRPr="009000B0">
              <w:rPr>
                <w:rFonts w:asciiTheme="majorHAnsi" w:eastAsia="Times New Roman" w:hAnsiTheme="majorHAnsi" w:cstheme="majorHAnsi"/>
                <w:b/>
                <w:bCs/>
                <w:vertAlign w:val="subscript"/>
                <w:lang w:val="pl-PL"/>
              </w:rPr>
              <w:t>(</w:t>
            </w:r>
            <w:r w:rsidR="00C441CD">
              <w:rPr>
                <w:rFonts w:asciiTheme="majorHAnsi" w:eastAsia="Times New Roman" w:hAnsiTheme="majorHAnsi" w:cstheme="majorHAnsi"/>
                <w:b/>
                <w:bCs/>
                <w:vertAlign w:val="subscript"/>
                <w:lang w:val="pl-PL"/>
              </w:rPr>
              <w:t>2)4</w:t>
            </w:r>
            <w:r w:rsidR="00C441CD" w:rsidRPr="00560C2C">
              <w:rPr>
                <w:rFonts w:asciiTheme="majorHAnsi" w:eastAsia="Times New Roman" w:hAnsiTheme="majorHAnsi" w:cstheme="majorHAnsi"/>
                <w:b/>
                <w:bCs/>
                <w:lang w:val="pl-PL"/>
              </w:rPr>
              <w:t>)</w:t>
            </w:r>
          </w:p>
        </w:tc>
        <w:tc>
          <w:tcPr>
            <w:tcW w:w="6107" w:type="dxa"/>
            <w:gridSpan w:val="4"/>
            <w:tcBorders>
              <w:top w:val="single" w:sz="12" w:space="0" w:color="auto"/>
              <w:left w:val="single" w:sz="4" w:space="0" w:color="auto"/>
              <w:bottom w:val="single" w:sz="12" w:space="0" w:color="auto"/>
              <w:right w:val="single" w:sz="12" w:space="0" w:color="auto"/>
            </w:tcBorders>
            <w:vAlign w:val="center"/>
            <w:hideMark/>
          </w:tcPr>
          <w:p w14:paraId="493D253C" w14:textId="77777777" w:rsidR="00E82F93" w:rsidRPr="00560C2C" w:rsidRDefault="00E82F93" w:rsidP="00DA575A">
            <w:pPr>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Punkty będą przyznawane niezależnie przez poszczególnych członków komisji w przedziale od 1 do 10 pkt.  Punkty te zostaną zsumowane i podzielone przez liczbę członków komisji dokonujących ocenę. Maksymalna liczba punktów jaką może otrzymać oferta w tym podkryterium wynosi 10.</w:t>
            </w:r>
          </w:p>
        </w:tc>
      </w:tr>
    </w:tbl>
    <w:p w14:paraId="2DBD02F4" w14:textId="77777777" w:rsidR="00E82F93" w:rsidRPr="00560C2C" w:rsidRDefault="00E82F93" w:rsidP="00E82F93">
      <w:pPr>
        <w:spacing w:line="360" w:lineRule="auto"/>
        <w:rPr>
          <w:rFonts w:asciiTheme="majorHAnsi" w:hAnsiTheme="majorHAnsi" w:cstheme="majorHAnsi"/>
          <w:iCs/>
        </w:rPr>
      </w:pPr>
    </w:p>
    <w:p w14:paraId="47271AF7" w14:textId="752E0DFD" w:rsidR="00E82F93" w:rsidRPr="00560C2C" w:rsidRDefault="00E82F93" w:rsidP="00E82F93">
      <w:pPr>
        <w:spacing w:line="360" w:lineRule="auto"/>
        <w:ind w:left="709"/>
        <w:jc w:val="both"/>
        <w:rPr>
          <w:rFonts w:asciiTheme="majorHAnsi" w:hAnsiTheme="majorHAnsi" w:cstheme="majorHAnsi"/>
          <w:bCs/>
          <w:lang w:val="pl-PL"/>
        </w:rPr>
      </w:pPr>
      <w:r w:rsidRPr="00560C2C">
        <w:rPr>
          <w:rFonts w:asciiTheme="majorHAnsi" w:hAnsiTheme="majorHAnsi" w:cstheme="majorHAnsi"/>
          <w:b/>
          <w:lang w:val="pl-PL"/>
        </w:rPr>
        <w:t>UWAGA:</w:t>
      </w:r>
      <w:r w:rsidRPr="00560C2C">
        <w:rPr>
          <w:rFonts w:asciiTheme="majorHAnsi" w:hAnsiTheme="majorHAnsi" w:cstheme="majorHAnsi"/>
          <w:bCs/>
          <w:lang w:val="pl-PL"/>
        </w:rPr>
        <w:t xml:space="preserve"> Niezłożenie razem z ofertą wzorów do oceny w „Kryterium jakość” skutkować będzie odrzuceniem oferty.</w:t>
      </w:r>
    </w:p>
    <w:p w14:paraId="424244C8" w14:textId="77777777" w:rsidR="00E82F93" w:rsidRPr="00560C2C" w:rsidRDefault="00E82F93" w:rsidP="00E82F93">
      <w:pPr>
        <w:spacing w:line="360" w:lineRule="auto"/>
        <w:ind w:left="709"/>
        <w:jc w:val="both"/>
        <w:rPr>
          <w:rFonts w:asciiTheme="majorHAnsi" w:hAnsiTheme="majorHAnsi" w:cstheme="majorHAnsi"/>
        </w:rPr>
      </w:pPr>
      <w:r w:rsidRPr="00560C2C">
        <w:rPr>
          <w:rFonts w:asciiTheme="majorHAnsi" w:hAnsiTheme="majorHAnsi" w:cstheme="majorHAnsi"/>
        </w:rPr>
        <w:t>Liczba punktów w „Kryterium jakość” będzie obliczona w sposób następujący:</w:t>
      </w:r>
    </w:p>
    <w:p w14:paraId="6CDE67D3" w14:textId="77777777" w:rsidR="00027F5A" w:rsidRDefault="00027F5A" w:rsidP="00027F5A">
      <w:pPr>
        <w:spacing w:line="240" w:lineRule="auto"/>
        <w:ind w:left="709"/>
        <w:jc w:val="both"/>
        <w:rPr>
          <w:rFonts w:asciiTheme="majorHAnsi" w:hAnsiTheme="majorHAnsi" w:cstheme="majorHAnsi"/>
        </w:rPr>
      </w:pPr>
      <w:r>
        <w:rPr>
          <w:rFonts w:asciiTheme="majorHAnsi" w:hAnsiTheme="majorHAnsi" w:cstheme="majorHAnsi"/>
        </w:rPr>
        <w:t xml:space="preserve">      </w:t>
      </w:r>
      <w:r w:rsidRPr="00560C2C">
        <w:rPr>
          <w:rFonts w:asciiTheme="majorHAnsi" w:hAnsiTheme="majorHAnsi" w:cstheme="majorHAnsi"/>
        </w:rPr>
        <w:t>(J</w:t>
      </w:r>
      <w:r w:rsidRPr="003C12CC">
        <w:rPr>
          <w:rFonts w:asciiTheme="majorHAnsi" w:hAnsiTheme="majorHAnsi" w:cstheme="majorHAnsi"/>
          <w:vertAlign w:val="subscript"/>
        </w:rPr>
        <w:t>(</w:t>
      </w:r>
      <w:r w:rsidRPr="00FB37BC">
        <w:rPr>
          <w:rFonts w:asciiTheme="majorHAnsi" w:hAnsiTheme="majorHAnsi" w:cstheme="majorHAnsi"/>
          <w:vertAlign w:val="subscript"/>
        </w:rPr>
        <w:t>1)</w:t>
      </w:r>
      <w:r w:rsidRPr="00560C2C">
        <w:rPr>
          <w:rFonts w:asciiTheme="majorHAnsi" w:hAnsiTheme="majorHAnsi" w:cstheme="majorHAnsi"/>
          <w:vertAlign w:val="subscript"/>
        </w:rPr>
        <w:t>1</w:t>
      </w:r>
      <w:r w:rsidRPr="00560C2C">
        <w:rPr>
          <w:rFonts w:asciiTheme="majorHAnsi" w:hAnsiTheme="majorHAnsi" w:cstheme="majorHAnsi"/>
        </w:rPr>
        <w:t xml:space="preserve"> + J</w:t>
      </w:r>
      <w:r w:rsidRPr="00FB37BC">
        <w:rPr>
          <w:rFonts w:asciiTheme="majorHAnsi" w:hAnsiTheme="majorHAnsi" w:cstheme="majorHAnsi"/>
          <w:vertAlign w:val="subscript"/>
        </w:rPr>
        <w:t>(1)</w:t>
      </w:r>
      <w:r w:rsidRPr="00560C2C">
        <w:rPr>
          <w:rFonts w:asciiTheme="majorHAnsi" w:hAnsiTheme="majorHAnsi" w:cstheme="majorHAnsi"/>
          <w:vertAlign w:val="subscript"/>
        </w:rPr>
        <w:t>2</w:t>
      </w:r>
      <w:r w:rsidRPr="00560C2C">
        <w:rPr>
          <w:rFonts w:asciiTheme="majorHAnsi" w:hAnsiTheme="majorHAnsi" w:cstheme="majorHAnsi"/>
        </w:rPr>
        <w:t>+ J</w:t>
      </w:r>
      <w:r w:rsidRPr="00FB37BC">
        <w:rPr>
          <w:rFonts w:asciiTheme="majorHAnsi" w:hAnsiTheme="majorHAnsi" w:cstheme="majorHAnsi"/>
          <w:vertAlign w:val="subscript"/>
        </w:rPr>
        <w:t>(1)</w:t>
      </w:r>
      <w:r w:rsidRPr="00560C2C">
        <w:rPr>
          <w:rFonts w:asciiTheme="majorHAnsi" w:hAnsiTheme="majorHAnsi" w:cstheme="majorHAnsi"/>
          <w:vertAlign w:val="subscript"/>
        </w:rPr>
        <w:t>3</w:t>
      </w:r>
      <w:r w:rsidRPr="00560C2C">
        <w:rPr>
          <w:rFonts w:asciiTheme="majorHAnsi" w:hAnsiTheme="majorHAnsi" w:cstheme="majorHAnsi"/>
        </w:rPr>
        <w:t xml:space="preserve"> + J</w:t>
      </w:r>
      <w:r w:rsidRPr="00FB37BC">
        <w:rPr>
          <w:rFonts w:asciiTheme="majorHAnsi" w:hAnsiTheme="majorHAnsi" w:cstheme="majorHAnsi"/>
          <w:vertAlign w:val="subscript"/>
        </w:rPr>
        <w:t>(1)</w:t>
      </w:r>
      <w:r w:rsidRPr="00560C2C">
        <w:rPr>
          <w:rFonts w:asciiTheme="majorHAnsi" w:hAnsiTheme="majorHAnsi" w:cstheme="majorHAnsi"/>
          <w:vertAlign w:val="subscript"/>
        </w:rPr>
        <w:t>4</w:t>
      </w:r>
      <w:r w:rsidRPr="00560C2C">
        <w:rPr>
          <w:rFonts w:asciiTheme="majorHAnsi" w:hAnsiTheme="majorHAnsi" w:cstheme="majorHAnsi"/>
        </w:rPr>
        <w:t>)</w:t>
      </w:r>
      <w:r>
        <w:rPr>
          <w:rFonts w:asciiTheme="majorHAnsi" w:hAnsiTheme="majorHAnsi" w:cstheme="majorHAnsi"/>
        </w:rPr>
        <w:t xml:space="preserve"> + </w:t>
      </w:r>
      <w:r w:rsidRPr="00560C2C">
        <w:rPr>
          <w:rFonts w:asciiTheme="majorHAnsi" w:hAnsiTheme="majorHAnsi" w:cstheme="majorHAnsi"/>
        </w:rPr>
        <w:t>(J</w:t>
      </w:r>
      <w:r>
        <w:rPr>
          <w:rFonts w:asciiTheme="majorHAnsi" w:hAnsiTheme="majorHAnsi" w:cstheme="majorHAnsi"/>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1</w:t>
      </w:r>
      <w:r w:rsidRPr="00560C2C">
        <w:rPr>
          <w:rFonts w:asciiTheme="majorHAnsi" w:hAnsiTheme="majorHAnsi" w:cstheme="majorHAnsi"/>
        </w:rPr>
        <w:t xml:space="preserve"> +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2</w:t>
      </w:r>
      <w:r w:rsidRPr="00560C2C">
        <w:rPr>
          <w:rFonts w:asciiTheme="majorHAnsi" w:hAnsiTheme="majorHAnsi" w:cstheme="majorHAnsi"/>
        </w:rPr>
        <w:t>+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3</w:t>
      </w:r>
      <w:r w:rsidRPr="00560C2C">
        <w:rPr>
          <w:rFonts w:asciiTheme="majorHAnsi" w:hAnsiTheme="majorHAnsi" w:cstheme="majorHAnsi"/>
        </w:rPr>
        <w:t xml:space="preserve"> +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4</w:t>
      </w:r>
      <w:r w:rsidRPr="00560C2C">
        <w:rPr>
          <w:rFonts w:asciiTheme="majorHAnsi" w:hAnsiTheme="majorHAnsi" w:cstheme="majorHAnsi"/>
        </w:rPr>
        <w:t>)</w:t>
      </w:r>
      <w:r>
        <w:rPr>
          <w:rFonts w:asciiTheme="majorHAnsi" w:hAnsiTheme="majorHAnsi" w:cstheme="majorHAnsi"/>
        </w:rPr>
        <w:t xml:space="preserve"> </w:t>
      </w:r>
      <w:r w:rsidRPr="00560C2C">
        <w:rPr>
          <w:rFonts w:asciiTheme="majorHAnsi" w:hAnsiTheme="majorHAnsi" w:cstheme="majorHAnsi"/>
        </w:rPr>
        <w:t xml:space="preserve"> </w:t>
      </w:r>
    </w:p>
    <w:p w14:paraId="2B41EAD6" w14:textId="1F4F60D8" w:rsidR="00027F5A" w:rsidRDefault="00027F5A" w:rsidP="00027F5A">
      <w:pPr>
        <w:spacing w:line="240" w:lineRule="auto"/>
        <w:ind w:left="709"/>
        <w:jc w:val="both"/>
        <w:rPr>
          <w:rFonts w:asciiTheme="majorHAnsi" w:hAnsiTheme="majorHAnsi" w:cstheme="majorHAnsi"/>
        </w:rPr>
      </w:pPr>
      <w:r w:rsidRPr="00560C2C">
        <w:rPr>
          <w:rFonts w:asciiTheme="majorHAnsi" w:hAnsiTheme="majorHAnsi" w:cstheme="majorHAnsi"/>
        </w:rPr>
        <w:t xml:space="preserve">J = </w:t>
      </w:r>
      <w:r>
        <w:rPr>
          <w:rFonts w:asciiTheme="majorHAnsi" w:hAnsiTheme="majorHAnsi" w:cstheme="majorHAnsi"/>
        </w:rPr>
        <w:t xml:space="preserve">--------------------------------------------------------------  </w:t>
      </w:r>
      <w:r w:rsidRPr="00560C2C">
        <w:rPr>
          <w:rFonts w:asciiTheme="majorHAnsi" w:hAnsiTheme="majorHAnsi" w:cstheme="majorHAnsi"/>
        </w:rPr>
        <w:t xml:space="preserve">x </w:t>
      </w:r>
      <w:r w:rsidR="00B564C2">
        <w:rPr>
          <w:rFonts w:asciiTheme="majorHAnsi" w:hAnsiTheme="majorHAnsi" w:cstheme="majorHAnsi"/>
        </w:rPr>
        <w:t>6</w:t>
      </w:r>
      <w:r w:rsidRPr="00560C2C">
        <w:rPr>
          <w:rFonts w:asciiTheme="majorHAnsi" w:hAnsiTheme="majorHAnsi" w:cstheme="majorHAnsi"/>
        </w:rPr>
        <w:t>0%.</w:t>
      </w:r>
    </w:p>
    <w:p w14:paraId="1ADADDD9" w14:textId="77777777" w:rsidR="00027F5A" w:rsidRDefault="00027F5A" w:rsidP="00027F5A">
      <w:pPr>
        <w:spacing w:line="360" w:lineRule="auto"/>
        <w:ind w:left="709"/>
        <w:jc w:val="both"/>
        <w:rPr>
          <w:rFonts w:asciiTheme="majorHAnsi" w:hAnsiTheme="majorHAnsi" w:cstheme="majorHAnsi"/>
        </w:rPr>
      </w:pPr>
      <w:r>
        <w:rPr>
          <w:rFonts w:asciiTheme="majorHAnsi" w:hAnsiTheme="majorHAnsi" w:cstheme="majorHAnsi"/>
        </w:rPr>
        <w:t xml:space="preserve">                                        2</w:t>
      </w:r>
    </w:p>
    <w:p w14:paraId="6604EC58" w14:textId="7F30CA11" w:rsidR="00E82F93" w:rsidRPr="00560C2C" w:rsidRDefault="00E82F93" w:rsidP="000771ED">
      <w:pPr>
        <w:spacing w:line="360" w:lineRule="auto"/>
        <w:ind w:left="709"/>
        <w:jc w:val="both"/>
        <w:rPr>
          <w:rFonts w:asciiTheme="majorHAnsi" w:hAnsiTheme="majorHAnsi" w:cstheme="majorHAnsi"/>
        </w:rPr>
      </w:pPr>
      <w:r w:rsidRPr="00560C2C">
        <w:rPr>
          <w:rFonts w:asciiTheme="majorHAnsi" w:hAnsiTheme="majorHAnsi" w:cstheme="majorHAnsi"/>
        </w:rPr>
        <w:t xml:space="preserve"> Maksymalna liczba punktów jaką może otrzymać oferta w „kryterium jakość” wynosi </w:t>
      </w:r>
      <w:r w:rsidR="00B564C2">
        <w:rPr>
          <w:rFonts w:asciiTheme="majorHAnsi" w:hAnsiTheme="majorHAnsi" w:cstheme="majorHAnsi"/>
        </w:rPr>
        <w:t>6</w:t>
      </w:r>
      <w:r w:rsidRPr="00560C2C">
        <w:rPr>
          <w:rFonts w:asciiTheme="majorHAnsi" w:hAnsiTheme="majorHAnsi" w:cstheme="majorHAnsi"/>
        </w:rPr>
        <w:t>0 pkt.</w:t>
      </w:r>
    </w:p>
    <w:p w14:paraId="22F63204" w14:textId="77777777" w:rsidR="00E82F93" w:rsidRPr="00560C2C" w:rsidRDefault="00E82F93" w:rsidP="00E82F93">
      <w:pPr>
        <w:pStyle w:val="Akapitzlist"/>
        <w:spacing w:line="360" w:lineRule="auto"/>
        <w:ind w:left="1224"/>
        <w:jc w:val="both"/>
        <w:rPr>
          <w:rFonts w:asciiTheme="majorHAnsi" w:hAnsiTheme="majorHAnsi" w:cstheme="majorHAnsi"/>
        </w:rPr>
      </w:pPr>
    </w:p>
    <w:p w14:paraId="00000120" w14:textId="09C521A9" w:rsidR="000B72C3" w:rsidRPr="00560C2C" w:rsidRDefault="00A446B3" w:rsidP="00094085">
      <w:pPr>
        <w:pStyle w:val="Akapitzlist"/>
        <w:numPr>
          <w:ilvl w:val="1"/>
          <w:numId w:val="7"/>
        </w:numPr>
        <w:spacing w:line="360" w:lineRule="auto"/>
        <w:jc w:val="both"/>
        <w:rPr>
          <w:rFonts w:asciiTheme="majorHAnsi" w:hAnsiTheme="majorHAnsi" w:cstheme="majorHAnsi"/>
        </w:rPr>
      </w:pPr>
      <w:r w:rsidRPr="00560C2C">
        <w:rPr>
          <w:rFonts w:asciiTheme="majorHAnsi" w:hAnsiTheme="majorHAnsi" w:cstheme="majorHAnsi"/>
        </w:rPr>
        <w:t>Za najkorzystniejszą zostanie wybrana oferta</w:t>
      </w:r>
      <w:r w:rsidR="00B711F5" w:rsidRPr="00560C2C">
        <w:rPr>
          <w:rFonts w:asciiTheme="majorHAnsi" w:hAnsiTheme="majorHAnsi" w:cstheme="majorHAnsi"/>
        </w:rPr>
        <w:t>, która otrzyma najwyższą iloś</w:t>
      </w:r>
      <w:r w:rsidR="004C598B" w:rsidRPr="00560C2C">
        <w:rPr>
          <w:rFonts w:asciiTheme="majorHAnsi" w:hAnsiTheme="majorHAnsi" w:cstheme="majorHAnsi"/>
        </w:rPr>
        <w:t xml:space="preserve">ć </w:t>
      </w:r>
      <w:r w:rsidR="00B711F5" w:rsidRPr="00560C2C">
        <w:rPr>
          <w:rFonts w:asciiTheme="majorHAnsi" w:hAnsiTheme="majorHAnsi" w:cstheme="majorHAnsi"/>
        </w:rPr>
        <w:t>punktów obliczonych w nast</w:t>
      </w:r>
      <w:r w:rsidR="004C598B" w:rsidRPr="00560C2C">
        <w:rPr>
          <w:rFonts w:asciiTheme="majorHAnsi" w:hAnsiTheme="majorHAnsi" w:cstheme="majorHAnsi"/>
        </w:rPr>
        <w:t>ę</w:t>
      </w:r>
      <w:r w:rsidR="00B711F5" w:rsidRPr="00560C2C">
        <w:rPr>
          <w:rFonts w:asciiTheme="majorHAnsi" w:hAnsiTheme="majorHAnsi" w:cstheme="majorHAnsi"/>
        </w:rPr>
        <w:t>pujący sposób: Liczba punktów ogółem (zaokr</w:t>
      </w:r>
      <w:r w:rsidR="004C598B" w:rsidRPr="00560C2C">
        <w:rPr>
          <w:rFonts w:asciiTheme="majorHAnsi" w:hAnsiTheme="majorHAnsi" w:cstheme="majorHAnsi"/>
        </w:rPr>
        <w:t>ą</w:t>
      </w:r>
      <w:r w:rsidR="00B711F5" w:rsidRPr="00560C2C">
        <w:rPr>
          <w:rFonts w:asciiTheme="majorHAnsi" w:hAnsiTheme="majorHAnsi" w:cstheme="majorHAnsi"/>
        </w:rPr>
        <w:t>glonych do dwóch miejsc po przecinku) =</w:t>
      </w:r>
      <w:r w:rsidRPr="00560C2C">
        <w:rPr>
          <w:rFonts w:asciiTheme="majorHAnsi" w:hAnsiTheme="majorHAnsi" w:cstheme="majorHAnsi"/>
        </w:rPr>
        <w:t xml:space="preserve"> </w:t>
      </w:r>
      <w:r w:rsidR="004C598B" w:rsidRPr="00560C2C">
        <w:rPr>
          <w:rFonts w:asciiTheme="majorHAnsi" w:hAnsiTheme="majorHAnsi" w:cstheme="majorHAnsi"/>
        </w:rPr>
        <w:t>C</w:t>
      </w:r>
      <w:r w:rsidR="00930C0F" w:rsidRPr="00560C2C">
        <w:rPr>
          <w:rFonts w:asciiTheme="majorHAnsi" w:hAnsiTheme="majorHAnsi" w:cstheme="majorHAnsi"/>
        </w:rPr>
        <w:t xml:space="preserve"> +</w:t>
      </w:r>
      <w:r w:rsidR="000B414A" w:rsidRPr="00560C2C">
        <w:rPr>
          <w:rFonts w:asciiTheme="majorHAnsi" w:hAnsiTheme="majorHAnsi" w:cstheme="majorHAnsi"/>
        </w:rPr>
        <w:t xml:space="preserve"> </w:t>
      </w:r>
      <w:r w:rsidR="00560C2C" w:rsidRPr="00560C2C">
        <w:rPr>
          <w:rFonts w:asciiTheme="majorHAnsi" w:hAnsiTheme="majorHAnsi" w:cstheme="majorHAnsi"/>
        </w:rPr>
        <w:t>J</w:t>
      </w:r>
    </w:p>
    <w:p w14:paraId="00000121" w14:textId="6F3F81F5" w:rsidR="000B72C3" w:rsidRPr="0073275D" w:rsidRDefault="00937A4C" w:rsidP="00474EA2">
      <w:pPr>
        <w:pStyle w:val="Nagwek2"/>
        <w:spacing w:line="360" w:lineRule="auto"/>
      </w:pPr>
      <w:bookmarkStart w:id="43" w:name="_Toc71105298"/>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43"/>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5FEE481E"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Pr="0073275D">
        <w:rPr>
          <w:rFonts w:asciiTheme="majorHAnsi" w:hAnsiTheme="majorHAnsi" w:cstheme="majorHAnsi"/>
        </w:rPr>
        <w:t>, na stronie internetowej prowadzonego postępowania.</w:t>
      </w:r>
    </w:p>
    <w:p w14:paraId="0D3D02B5" w14:textId="542B100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44" w:name="_Toc71105299"/>
      <w:r w:rsidRPr="0073275D">
        <w:t>Wymagania dotyczące zabezpieczenia należytego wykonania umowy</w:t>
      </w:r>
      <w:bookmarkEnd w:id="44"/>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45" w:name="_Toc71105300"/>
      <w:r>
        <w:t>Powody unieważnienia post</w:t>
      </w:r>
      <w:r w:rsidR="00546FEB">
        <w:t>ę</w:t>
      </w:r>
      <w:r>
        <w:t>powania</w:t>
      </w:r>
      <w:bookmarkEnd w:id="45"/>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6" w:name="_Toc71105301"/>
      <w:r w:rsidRPr="0073275D">
        <w:t>Informacje</w:t>
      </w:r>
      <w:r w:rsidR="002626CE" w:rsidRPr="0073275D">
        <w:t xml:space="preserve"> o </w:t>
      </w:r>
      <w:r w:rsidRPr="0073275D">
        <w:t>treści zawieranej umowy oraz możliwości jej zmiany</w:t>
      </w:r>
      <w:bookmarkEnd w:id="46"/>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7"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7"/>
    </w:p>
    <w:p w14:paraId="0000012E" w14:textId="2619FC77" w:rsidR="000B72C3" w:rsidRPr="0073275D" w:rsidRDefault="00937A4C" w:rsidP="00474EA2">
      <w:pPr>
        <w:pStyle w:val="Nagwek2"/>
        <w:spacing w:line="360" w:lineRule="auto"/>
      </w:pPr>
      <w:bookmarkStart w:id="48" w:name="_Toc71105302"/>
      <w:r w:rsidRPr="0073275D">
        <w:t>Pouczenie</w:t>
      </w:r>
      <w:r w:rsidR="002626CE" w:rsidRPr="0073275D">
        <w:t xml:space="preserve"> o </w:t>
      </w:r>
      <w:r w:rsidRPr="0073275D">
        <w:t>środkach ochrony prawnej przysługujących Wykonawcy</w:t>
      </w:r>
      <w:bookmarkEnd w:id="48"/>
    </w:p>
    <w:p w14:paraId="172FDA29" w14:textId="5B2EB772"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2F6F77">
      <w:pPr>
        <w:pStyle w:val="Nagwek2"/>
        <w:spacing w:line="240" w:lineRule="auto"/>
      </w:pPr>
      <w:bookmarkStart w:id="49" w:name="_Toc71105303"/>
      <w:r w:rsidRPr="0073275D">
        <w:t>Spis załączników</w:t>
      </w:r>
      <w:bookmarkEnd w:id="49"/>
    </w:p>
    <w:p w14:paraId="7ABAFA92" w14:textId="77777777" w:rsidR="00111153" w:rsidRPr="00111153" w:rsidRDefault="00111153" w:rsidP="00111153"/>
    <w:p w14:paraId="25E82DBF" w14:textId="6DCEB172" w:rsidR="00111153" w:rsidRPr="006A5FB0" w:rsidRDefault="00111153" w:rsidP="00111153">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Arkusz asortymentowo-cenowy</w:t>
      </w:r>
      <w:r w:rsidR="00A75415">
        <w:rPr>
          <w:rFonts w:asciiTheme="majorHAnsi" w:hAnsiTheme="majorHAnsi" w:cstheme="majorHAnsi"/>
        </w:rPr>
        <w:t>;</w:t>
      </w:r>
    </w:p>
    <w:p w14:paraId="572FC44A" w14:textId="2D7A634B"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Formularz oferty</w:t>
      </w:r>
      <w:r w:rsidR="00A75415">
        <w:rPr>
          <w:rFonts w:asciiTheme="majorHAnsi" w:hAnsiTheme="majorHAnsi" w:cstheme="majorHAnsi"/>
        </w:rPr>
        <w:t>;</w:t>
      </w:r>
    </w:p>
    <w:p w14:paraId="5E8A24CC" w14:textId="4B3FF7E8" w:rsidR="00111153" w:rsidRPr="006A5FB0" w:rsidRDefault="00111153" w:rsidP="00111153">
      <w:pPr>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0914834F"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w zakresie art. 108 ust. 1 pkt 5 ustawy Pzp, o braku przynależności do tej samej grupy kapitałowej</w:t>
      </w:r>
      <w:r w:rsidR="00A75415">
        <w:rPr>
          <w:rFonts w:asciiTheme="majorHAnsi" w:hAnsiTheme="majorHAnsi" w:cstheme="majorHAnsi"/>
        </w:rPr>
        <w:t>;</w:t>
      </w:r>
    </w:p>
    <w:p w14:paraId="46B92961" w14:textId="180B057E" w:rsidR="001F1418" w:rsidRPr="001F1418" w:rsidRDefault="001F1418" w:rsidP="001F1418">
      <w:pPr>
        <w:pStyle w:val="Akapitzlist"/>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p>
    <w:p w14:paraId="0F57CB92" w14:textId="3117B495" w:rsidR="00111153" w:rsidRPr="009777F6" w:rsidRDefault="00111153" w:rsidP="009777F6">
      <w:pPr>
        <w:pStyle w:val="Akapitzlist"/>
        <w:numPr>
          <w:ilvl w:val="0"/>
          <w:numId w:val="4"/>
        </w:numPr>
        <w:spacing w:line="360" w:lineRule="auto"/>
        <w:jc w:val="both"/>
        <w:rPr>
          <w:rFonts w:asciiTheme="majorHAnsi" w:hAnsiTheme="majorHAnsi" w:cstheme="majorHAnsi"/>
        </w:rPr>
      </w:pPr>
      <w:r w:rsidRPr="009777F6">
        <w:rPr>
          <w:rFonts w:asciiTheme="majorHAnsi" w:hAnsiTheme="majorHAnsi" w:cstheme="majorHAnsi"/>
        </w:rPr>
        <w:t>Protokół zdawczo-odbiorczy</w:t>
      </w:r>
      <w:r w:rsidR="00A75415" w:rsidRPr="009777F6">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F07127">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A764" w14:textId="77777777" w:rsidR="00202BBC" w:rsidRDefault="00202BBC">
      <w:pPr>
        <w:spacing w:line="240" w:lineRule="auto"/>
      </w:pPr>
      <w:r>
        <w:separator/>
      </w:r>
    </w:p>
  </w:endnote>
  <w:endnote w:type="continuationSeparator" w:id="0">
    <w:p w14:paraId="5AE6E64C" w14:textId="77777777" w:rsidR="00202BBC" w:rsidRDefault="00202BBC">
      <w:pPr>
        <w:spacing w:line="240" w:lineRule="auto"/>
      </w:pPr>
      <w:r>
        <w:continuationSeparator/>
      </w:r>
    </w:p>
  </w:endnote>
  <w:endnote w:type="continuationNotice" w:id="1">
    <w:p w14:paraId="7F5A5231" w14:textId="77777777" w:rsidR="00202BBC" w:rsidRDefault="00202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2364" w14:textId="77777777" w:rsidR="00202BBC" w:rsidRDefault="00202BBC">
      <w:pPr>
        <w:spacing w:line="240" w:lineRule="auto"/>
      </w:pPr>
      <w:r>
        <w:separator/>
      </w:r>
    </w:p>
  </w:footnote>
  <w:footnote w:type="continuationSeparator" w:id="0">
    <w:p w14:paraId="2A3E7B17" w14:textId="77777777" w:rsidR="00202BBC" w:rsidRDefault="00202BBC">
      <w:pPr>
        <w:spacing w:line="240" w:lineRule="auto"/>
      </w:pPr>
      <w:r>
        <w:continuationSeparator/>
      </w:r>
    </w:p>
  </w:footnote>
  <w:footnote w:type="continuationNotice" w:id="1">
    <w:p w14:paraId="6A95F0CF" w14:textId="77777777" w:rsidR="00202BBC" w:rsidRDefault="00202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528B061E"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F97954">
      <w:rPr>
        <w:rFonts w:asciiTheme="majorHAnsi" w:hAnsiTheme="majorHAnsi" w:cstheme="majorHAnsi"/>
        <w:i/>
        <w:iCs/>
      </w:rPr>
      <w:t>39</w:t>
    </w:r>
    <w:r w:rsidRPr="0035297B">
      <w:rPr>
        <w:rFonts w:asciiTheme="majorHAnsi" w:hAnsiTheme="majorHAnsi" w:cstheme="majorHAnsi"/>
        <w:i/>
        <w:iCs/>
      </w:rPr>
      <w:t>/ZP/202</w:t>
    </w:r>
    <w:r w:rsidR="00F97954">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7623839A" w:rsidR="00241B2F" w:rsidRPr="00F07127" w:rsidRDefault="00241B2F" w:rsidP="00F07127">
    <w:pPr>
      <w:pStyle w:val="Nagwek"/>
      <w:rPr>
        <w:rFonts w:asciiTheme="majorHAnsi" w:hAnsiTheme="majorHAnsi" w:cstheme="majorHAnsi"/>
        <w:i/>
      </w:rPr>
    </w:pPr>
    <w:r w:rsidRPr="00F07127">
      <w:rPr>
        <w:rFonts w:asciiTheme="majorHAnsi" w:hAnsiTheme="majorHAnsi" w:cstheme="majorHAnsi"/>
        <w:i/>
        <w:iCs/>
      </w:rPr>
      <w:t xml:space="preserve">Numer postępowania: </w:t>
    </w:r>
    <w:r w:rsidR="00F07127" w:rsidRPr="00F07127">
      <w:rPr>
        <w:rFonts w:asciiTheme="majorHAnsi" w:hAnsiTheme="majorHAnsi" w:cstheme="majorHAnsi"/>
        <w:i/>
        <w:iCs/>
      </w:rPr>
      <w:t>39</w:t>
    </w:r>
    <w:r w:rsidRPr="00F07127">
      <w:rPr>
        <w:rFonts w:asciiTheme="majorHAnsi" w:hAnsiTheme="majorHAnsi" w:cstheme="majorHAnsi"/>
        <w:i/>
        <w:iCs/>
      </w:rPr>
      <w:t>/ZP/202</w:t>
    </w:r>
    <w:r w:rsidR="00F07127" w:rsidRPr="00F07127">
      <w:rPr>
        <w:rFonts w:asciiTheme="majorHAnsi" w:hAnsiTheme="majorHAnsi" w:cstheme="majorHAnsi"/>
        <w:i/>
        <w:i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7"/>
  </w:num>
  <w:num w:numId="2" w16cid:durableId="1573814176">
    <w:abstractNumId w:val="25"/>
  </w:num>
  <w:num w:numId="3" w16cid:durableId="976640612">
    <w:abstractNumId w:val="11"/>
  </w:num>
  <w:num w:numId="4" w16cid:durableId="2126387170">
    <w:abstractNumId w:val="15"/>
  </w:num>
  <w:num w:numId="5" w16cid:durableId="1633824018">
    <w:abstractNumId w:val="12"/>
  </w:num>
  <w:num w:numId="6" w16cid:durableId="1505437889">
    <w:abstractNumId w:val="16"/>
  </w:num>
  <w:num w:numId="7" w16cid:durableId="1683973681">
    <w:abstractNumId w:val="13"/>
  </w:num>
  <w:num w:numId="8" w16cid:durableId="232087642">
    <w:abstractNumId w:val="26"/>
  </w:num>
  <w:num w:numId="9" w16cid:durableId="1872306050">
    <w:abstractNumId w:val="13"/>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4"/>
  </w:num>
  <w:num w:numId="16" w16cid:durableId="1475633513">
    <w:abstractNumId w:val="20"/>
  </w:num>
  <w:num w:numId="17" w16cid:durableId="1226601821">
    <w:abstractNumId w:val="9"/>
  </w:num>
  <w:num w:numId="18" w16cid:durableId="965088340">
    <w:abstractNumId w:val="17"/>
  </w:num>
  <w:num w:numId="19" w16cid:durableId="1367828596">
    <w:abstractNumId w:val="4"/>
  </w:num>
  <w:num w:numId="20" w16cid:durableId="1637031789">
    <w:abstractNumId w:val="19"/>
  </w:num>
  <w:num w:numId="21" w16cid:durableId="2091267894">
    <w:abstractNumId w:val="8"/>
  </w:num>
  <w:num w:numId="22" w16cid:durableId="1857226141">
    <w:abstractNumId w:val="10"/>
  </w:num>
  <w:num w:numId="23" w16cid:durableId="95904542">
    <w:abstractNumId w:val="23"/>
  </w:num>
  <w:num w:numId="24" w16cid:durableId="17111027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7"/>
  </w:num>
  <w:num w:numId="26" w16cid:durableId="298649151">
    <w:abstractNumId w:val="6"/>
  </w:num>
  <w:num w:numId="27" w16cid:durableId="1127045921">
    <w:abstractNumId w:val="22"/>
  </w:num>
  <w:num w:numId="28" w16cid:durableId="1008675158">
    <w:abstractNumId w:val="14"/>
  </w:num>
  <w:num w:numId="29" w16cid:durableId="204066380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27F5A"/>
    <w:rsid w:val="00030BB1"/>
    <w:rsid w:val="0003151D"/>
    <w:rsid w:val="0003564E"/>
    <w:rsid w:val="00037C02"/>
    <w:rsid w:val="00041A72"/>
    <w:rsid w:val="00050C31"/>
    <w:rsid w:val="00057EF5"/>
    <w:rsid w:val="000618FE"/>
    <w:rsid w:val="00064967"/>
    <w:rsid w:val="00066B39"/>
    <w:rsid w:val="000771ED"/>
    <w:rsid w:val="0008302D"/>
    <w:rsid w:val="00083093"/>
    <w:rsid w:val="00083485"/>
    <w:rsid w:val="00090333"/>
    <w:rsid w:val="00094085"/>
    <w:rsid w:val="00094423"/>
    <w:rsid w:val="00096E10"/>
    <w:rsid w:val="000A01B8"/>
    <w:rsid w:val="000A2146"/>
    <w:rsid w:val="000A5A3B"/>
    <w:rsid w:val="000A5B98"/>
    <w:rsid w:val="000B414A"/>
    <w:rsid w:val="000B4555"/>
    <w:rsid w:val="000B4793"/>
    <w:rsid w:val="000B72C3"/>
    <w:rsid w:val="000C2AEB"/>
    <w:rsid w:val="000C66CC"/>
    <w:rsid w:val="000C6DA4"/>
    <w:rsid w:val="000D00DE"/>
    <w:rsid w:val="000D492D"/>
    <w:rsid w:val="000D78DE"/>
    <w:rsid w:val="000E0490"/>
    <w:rsid w:val="000E2289"/>
    <w:rsid w:val="000F537F"/>
    <w:rsid w:val="000F561B"/>
    <w:rsid w:val="000F5898"/>
    <w:rsid w:val="001062EA"/>
    <w:rsid w:val="0010654A"/>
    <w:rsid w:val="001104A8"/>
    <w:rsid w:val="00111153"/>
    <w:rsid w:val="0012335B"/>
    <w:rsid w:val="00133B45"/>
    <w:rsid w:val="001351B0"/>
    <w:rsid w:val="001352D3"/>
    <w:rsid w:val="00142291"/>
    <w:rsid w:val="00145CF6"/>
    <w:rsid w:val="0014624E"/>
    <w:rsid w:val="00147354"/>
    <w:rsid w:val="001530CB"/>
    <w:rsid w:val="00160216"/>
    <w:rsid w:val="00162EC3"/>
    <w:rsid w:val="00164F8E"/>
    <w:rsid w:val="0017078C"/>
    <w:rsid w:val="00176306"/>
    <w:rsid w:val="00176B4E"/>
    <w:rsid w:val="00183D36"/>
    <w:rsid w:val="00184770"/>
    <w:rsid w:val="00184FAB"/>
    <w:rsid w:val="00186C97"/>
    <w:rsid w:val="00192A2A"/>
    <w:rsid w:val="001A5A40"/>
    <w:rsid w:val="001A63E2"/>
    <w:rsid w:val="001A79E7"/>
    <w:rsid w:val="001B1332"/>
    <w:rsid w:val="001B4272"/>
    <w:rsid w:val="001B50A4"/>
    <w:rsid w:val="001C1CDF"/>
    <w:rsid w:val="001C3C27"/>
    <w:rsid w:val="001C5B2F"/>
    <w:rsid w:val="001C7300"/>
    <w:rsid w:val="001D764E"/>
    <w:rsid w:val="001E0A7B"/>
    <w:rsid w:val="001E2CAB"/>
    <w:rsid w:val="001E30D0"/>
    <w:rsid w:val="001E4591"/>
    <w:rsid w:val="001F1418"/>
    <w:rsid w:val="001F1E17"/>
    <w:rsid w:val="001F2B3B"/>
    <w:rsid w:val="002004B9"/>
    <w:rsid w:val="00201848"/>
    <w:rsid w:val="00202BBC"/>
    <w:rsid w:val="00206E0F"/>
    <w:rsid w:val="00210245"/>
    <w:rsid w:val="002161D0"/>
    <w:rsid w:val="002227DF"/>
    <w:rsid w:val="0022417E"/>
    <w:rsid w:val="00224AF4"/>
    <w:rsid w:val="00227AD3"/>
    <w:rsid w:val="002318CA"/>
    <w:rsid w:val="0023351E"/>
    <w:rsid w:val="00234EFF"/>
    <w:rsid w:val="00236196"/>
    <w:rsid w:val="00241B2F"/>
    <w:rsid w:val="00242298"/>
    <w:rsid w:val="0025051F"/>
    <w:rsid w:val="00253140"/>
    <w:rsid w:val="002626CE"/>
    <w:rsid w:val="00263AD1"/>
    <w:rsid w:val="002644FD"/>
    <w:rsid w:val="00271047"/>
    <w:rsid w:val="002730A2"/>
    <w:rsid w:val="002763CE"/>
    <w:rsid w:val="002815B7"/>
    <w:rsid w:val="00283879"/>
    <w:rsid w:val="00284BAF"/>
    <w:rsid w:val="002B0BD5"/>
    <w:rsid w:val="002B1600"/>
    <w:rsid w:val="002B3B5B"/>
    <w:rsid w:val="002B5243"/>
    <w:rsid w:val="002B536C"/>
    <w:rsid w:val="002B546B"/>
    <w:rsid w:val="002C083C"/>
    <w:rsid w:val="002C2196"/>
    <w:rsid w:val="002C5504"/>
    <w:rsid w:val="002C5919"/>
    <w:rsid w:val="002D2A5C"/>
    <w:rsid w:val="002E1CE2"/>
    <w:rsid w:val="002E39B7"/>
    <w:rsid w:val="002E6256"/>
    <w:rsid w:val="002E6867"/>
    <w:rsid w:val="002F6F77"/>
    <w:rsid w:val="002F7608"/>
    <w:rsid w:val="0030026C"/>
    <w:rsid w:val="00305975"/>
    <w:rsid w:val="00312AF9"/>
    <w:rsid w:val="00314FA0"/>
    <w:rsid w:val="003151FC"/>
    <w:rsid w:val="00324CFB"/>
    <w:rsid w:val="00332A0E"/>
    <w:rsid w:val="00335500"/>
    <w:rsid w:val="003413DA"/>
    <w:rsid w:val="00341A40"/>
    <w:rsid w:val="00342E30"/>
    <w:rsid w:val="003509C8"/>
    <w:rsid w:val="0035250F"/>
    <w:rsid w:val="0035297B"/>
    <w:rsid w:val="0035604A"/>
    <w:rsid w:val="00357753"/>
    <w:rsid w:val="00362ECF"/>
    <w:rsid w:val="00364400"/>
    <w:rsid w:val="00366FBC"/>
    <w:rsid w:val="00367A62"/>
    <w:rsid w:val="00371D82"/>
    <w:rsid w:val="0037312E"/>
    <w:rsid w:val="003759A3"/>
    <w:rsid w:val="00381D64"/>
    <w:rsid w:val="00384368"/>
    <w:rsid w:val="003848B4"/>
    <w:rsid w:val="00384D9D"/>
    <w:rsid w:val="00387F02"/>
    <w:rsid w:val="00391554"/>
    <w:rsid w:val="003A0147"/>
    <w:rsid w:val="003A1F2F"/>
    <w:rsid w:val="003A2D23"/>
    <w:rsid w:val="003A62A1"/>
    <w:rsid w:val="003B16FA"/>
    <w:rsid w:val="003B195B"/>
    <w:rsid w:val="003B310E"/>
    <w:rsid w:val="003B5084"/>
    <w:rsid w:val="003B791D"/>
    <w:rsid w:val="003C1C37"/>
    <w:rsid w:val="003C3498"/>
    <w:rsid w:val="003E68FF"/>
    <w:rsid w:val="003E6EB5"/>
    <w:rsid w:val="003F0706"/>
    <w:rsid w:val="003F51B8"/>
    <w:rsid w:val="003F7BA8"/>
    <w:rsid w:val="00400489"/>
    <w:rsid w:val="00402D1D"/>
    <w:rsid w:val="00404840"/>
    <w:rsid w:val="004058E6"/>
    <w:rsid w:val="0041008F"/>
    <w:rsid w:val="00414B4E"/>
    <w:rsid w:val="004176F8"/>
    <w:rsid w:val="004301E2"/>
    <w:rsid w:val="00431475"/>
    <w:rsid w:val="00432886"/>
    <w:rsid w:val="00434349"/>
    <w:rsid w:val="00440032"/>
    <w:rsid w:val="00444F46"/>
    <w:rsid w:val="00447D36"/>
    <w:rsid w:val="00453D28"/>
    <w:rsid w:val="004578C1"/>
    <w:rsid w:val="00461DBD"/>
    <w:rsid w:val="004640DF"/>
    <w:rsid w:val="004649BE"/>
    <w:rsid w:val="00464B3A"/>
    <w:rsid w:val="004657ED"/>
    <w:rsid w:val="00465BFF"/>
    <w:rsid w:val="004671CE"/>
    <w:rsid w:val="0047428A"/>
    <w:rsid w:val="00474312"/>
    <w:rsid w:val="00474EA2"/>
    <w:rsid w:val="00475E7B"/>
    <w:rsid w:val="00476703"/>
    <w:rsid w:val="00485E18"/>
    <w:rsid w:val="00487B70"/>
    <w:rsid w:val="004927A0"/>
    <w:rsid w:val="004942A9"/>
    <w:rsid w:val="00494DB0"/>
    <w:rsid w:val="00496F0F"/>
    <w:rsid w:val="004A1C70"/>
    <w:rsid w:val="004A1E04"/>
    <w:rsid w:val="004A2B75"/>
    <w:rsid w:val="004A4FCD"/>
    <w:rsid w:val="004B538A"/>
    <w:rsid w:val="004C076C"/>
    <w:rsid w:val="004C3034"/>
    <w:rsid w:val="004C3452"/>
    <w:rsid w:val="004C598B"/>
    <w:rsid w:val="004C7F7C"/>
    <w:rsid w:val="004C7FDF"/>
    <w:rsid w:val="004D0B22"/>
    <w:rsid w:val="004D4D6E"/>
    <w:rsid w:val="004E126C"/>
    <w:rsid w:val="004E1C1C"/>
    <w:rsid w:val="004E3B01"/>
    <w:rsid w:val="004E7C33"/>
    <w:rsid w:val="004F1546"/>
    <w:rsid w:val="004F1612"/>
    <w:rsid w:val="004F27C5"/>
    <w:rsid w:val="004F3022"/>
    <w:rsid w:val="004F30FB"/>
    <w:rsid w:val="004F4015"/>
    <w:rsid w:val="004F5512"/>
    <w:rsid w:val="004F563E"/>
    <w:rsid w:val="00500531"/>
    <w:rsid w:val="005025BD"/>
    <w:rsid w:val="005026E2"/>
    <w:rsid w:val="00504FB5"/>
    <w:rsid w:val="005059D6"/>
    <w:rsid w:val="005103AF"/>
    <w:rsid w:val="005106E2"/>
    <w:rsid w:val="00520660"/>
    <w:rsid w:val="00521E91"/>
    <w:rsid w:val="005220DC"/>
    <w:rsid w:val="005261C0"/>
    <w:rsid w:val="00526E56"/>
    <w:rsid w:val="005273DA"/>
    <w:rsid w:val="00527802"/>
    <w:rsid w:val="00540E3F"/>
    <w:rsid w:val="005413E7"/>
    <w:rsid w:val="00545D60"/>
    <w:rsid w:val="00546FEB"/>
    <w:rsid w:val="005514BC"/>
    <w:rsid w:val="00553C5D"/>
    <w:rsid w:val="00560C2C"/>
    <w:rsid w:val="00560CA7"/>
    <w:rsid w:val="00564800"/>
    <w:rsid w:val="0056597D"/>
    <w:rsid w:val="0056735E"/>
    <w:rsid w:val="00575FD9"/>
    <w:rsid w:val="005802EE"/>
    <w:rsid w:val="00582F01"/>
    <w:rsid w:val="00582F8B"/>
    <w:rsid w:val="00583C29"/>
    <w:rsid w:val="0059144B"/>
    <w:rsid w:val="00592431"/>
    <w:rsid w:val="00597EFD"/>
    <w:rsid w:val="005B1486"/>
    <w:rsid w:val="005C0879"/>
    <w:rsid w:val="005C1C7F"/>
    <w:rsid w:val="005C6F82"/>
    <w:rsid w:val="005D1720"/>
    <w:rsid w:val="005D245C"/>
    <w:rsid w:val="005D568E"/>
    <w:rsid w:val="005D60F2"/>
    <w:rsid w:val="005E0C17"/>
    <w:rsid w:val="005E295C"/>
    <w:rsid w:val="005E536E"/>
    <w:rsid w:val="005F3EAD"/>
    <w:rsid w:val="005F5299"/>
    <w:rsid w:val="005F7DA5"/>
    <w:rsid w:val="005F7DDC"/>
    <w:rsid w:val="00602726"/>
    <w:rsid w:val="00604F28"/>
    <w:rsid w:val="00605618"/>
    <w:rsid w:val="006153F6"/>
    <w:rsid w:val="00615678"/>
    <w:rsid w:val="00615D97"/>
    <w:rsid w:val="006169F8"/>
    <w:rsid w:val="00620EBC"/>
    <w:rsid w:val="00621A9C"/>
    <w:rsid w:val="006309EB"/>
    <w:rsid w:val="006366EA"/>
    <w:rsid w:val="0063712A"/>
    <w:rsid w:val="006453D4"/>
    <w:rsid w:val="00655793"/>
    <w:rsid w:val="006565DB"/>
    <w:rsid w:val="00665F96"/>
    <w:rsid w:val="00672A80"/>
    <w:rsid w:val="006849DE"/>
    <w:rsid w:val="00684A91"/>
    <w:rsid w:val="006874EE"/>
    <w:rsid w:val="00692BDC"/>
    <w:rsid w:val="00694466"/>
    <w:rsid w:val="00696D8C"/>
    <w:rsid w:val="006B0C14"/>
    <w:rsid w:val="006B4928"/>
    <w:rsid w:val="006B4D36"/>
    <w:rsid w:val="006B5B32"/>
    <w:rsid w:val="006C11BB"/>
    <w:rsid w:val="006C2D7C"/>
    <w:rsid w:val="006D1386"/>
    <w:rsid w:val="006D52E4"/>
    <w:rsid w:val="006E1035"/>
    <w:rsid w:val="006E30D8"/>
    <w:rsid w:val="006E482A"/>
    <w:rsid w:val="006E5169"/>
    <w:rsid w:val="006E62B7"/>
    <w:rsid w:val="006E6C4F"/>
    <w:rsid w:val="006F57BE"/>
    <w:rsid w:val="006F631B"/>
    <w:rsid w:val="006F67D5"/>
    <w:rsid w:val="006F7B39"/>
    <w:rsid w:val="00701C76"/>
    <w:rsid w:val="0070226A"/>
    <w:rsid w:val="00702E47"/>
    <w:rsid w:val="00710E26"/>
    <w:rsid w:val="00713A76"/>
    <w:rsid w:val="00714BD9"/>
    <w:rsid w:val="00714F55"/>
    <w:rsid w:val="007209D0"/>
    <w:rsid w:val="00731E20"/>
    <w:rsid w:val="0073275D"/>
    <w:rsid w:val="007411D8"/>
    <w:rsid w:val="00741CA2"/>
    <w:rsid w:val="00742926"/>
    <w:rsid w:val="0074303D"/>
    <w:rsid w:val="00744CD7"/>
    <w:rsid w:val="0075048D"/>
    <w:rsid w:val="00757907"/>
    <w:rsid w:val="00760882"/>
    <w:rsid w:val="0077338D"/>
    <w:rsid w:val="0077722F"/>
    <w:rsid w:val="0077738D"/>
    <w:rsid w:val="0077779A"/>
    <w:rsid w:val="00784C71"/>
    <w:rsid w:val="00785FDD"/>
    <w:rsid w:val="00787166"/>
    <w:rsid w:val="007936AA"/>
    <w:rsid w:val="00795789"/>
    <w:rsid w:val="007A3E7C"/>
    <w:rsid w:val="007A4B5E"/>
    <w:rsid w:val="007B6FFF"/>
    <w:rsid w:val="007C0CF2"/>
    <w:rsid w:val="007C4E74"/>
    <w:rsid w:val="007C58A8"/>
    <w:rsid w:val="007C62D4"/>
    <w:rsid w:val="007C6A7F"/>
    <w:rsid w:val="007D0507"/>
    <w:rsid w:val="007D1E9E"/>
    <w:rsid w:val="007D690C"/>
    <w:rsid w:val="007D719A"/>
    <w:rsid w:val="007E197E"/>
    <w:rsid w:val="007E3DCC"/>
    <w:rsid w:val="007F0537"/>
    <w:rsid w:val="007F20E8"/>
    <w:rsid w:val="007F2703"/>
    <w:rsid w:val="007F3EE8"/>
    <w:rsid w:val="007F7309"/>
    <w:rsid w:val="0080698A"/>
    <w:rsid w:val="00810B4A"/>
    <w:rsid w:val="00812EF4"/>
    <w:rsid w:val="00813629"/>
    <w:rsid w:val="00824CE2"/>
    <w:rsid w:val="00827583"/>
    <w:rsid w:val="008309D6"/>
    <w:rsid w:val="008333E8"/>
    <w:rsid w:val="00837222"/>
    <w:rsid w:val="008412D2"/>
    <w:rsid w:val="00841A35"/>
    <w:rsid w:val="00841ED1"/>
    <w:rsid w:val="008423FC"/>
    <w:rsid w:val="00842B40"/>
    <w:rsid w:val="00843BAC"/>
    <w:rsid w:val="008516B1"/>
    <w:rsid w:val="00855195"/>
    <w:rsid w:val="00865BBA"/>
    <w:rsid w:val="00867D68"/>
    <w:rsid w:val="00867FCC"/>
    <w:rsid w:val="00870964"/>
    <w:rsid w:val="00872455"/>
    <w:rsid w:val="00875DC5"/>
    <w:rsid w:val="008765CA"/>
    <w:rsid w:val="00893766"/>
    <w:rsid w:val="00894D33"/>
    <w:rsid w:val="00897124"/>
    <w:rsid w:val="008B0A35"/>
    <w:rsid w:val="008B3CBB"/>
    <w:rsid w:val="008B4993"/>
    <w:rsid w:val="008B6C45"/>
    <w:rsid w:val="008C24E6"/>
    <w:rsid w:val="008C50B5"/>
    <w:rsid w:val="008D1374"/>
    <w:rsid w:val="008D2B68"/>
    <w:rsid w:val="008E2A9E"/>
    <w:rsid w:val="008E2BF0"/>
    <w:rsid w:val="008E367B"/>
    <w:rsid w:val="008E512A"/>
    <w:rsid w:val="008E7304"/>
    <w:rsid w:val="008F159F"/>
    <w:rsid w:val="008F281C"/>
    <w:rsid w:val="008F5971"/>
    <w:rsid w:val="008F60DF"/>
    <w:rsid w:val="009015C6"/>
    <w:rsid w:val="009128D4"/>
    <w:rsid w:val="009169CB"/>
    <w:rsid w:val="00930C0F"/>
    <w:rsid w:val="0093295D"/>
    <w:rsid w:val="009347B7"/>
    <w:rsid w:val="0093556B"/>
    <w:rsid w:val="00937A4C"/>
    <w:rsid w:val="00943C2A"/>
    <w:rsid w:val="00947102"/>
    <w:rsid w:val="009547EA"/>
    <w:rsid w:val="00955620"/>
    <w:rsid w:val="00957E18"/>
    <w:rsid w:val="00957EC7"/>
    <w:rsid w:val="00963D76"/>
    <w:rsid w:val="00964774"/>
    <w:rsid w:val="0096709A"/>
    <w:rsid w:val="009705FD"/>
    <w:rsid w:val="00972DCD"/>
    <w:rsid w:val="009777F6"/>
    <w:rsid w:val="00983FFC"/>
    <w:rsid w:val="00985DE8"/>
    <w:rsid w:val="009874A7"/>
    <w:rsid w:val="009874DB"/>
    <w:rsid w:val="00987518"/>
    <w:rsid w:val="00993A92"/>
    <w:rsid w:val="00994D78"/>
    <w:rsid w:val="0099562C"/>
    <w:rsid w:val="009A0AA8"/>
    <w:rsid w:val="009A1095"/>
    <w:rsid w:val="009A1967"/>
    <w:rsid w:val="009B40E9"/>
    <w:rsid w:val="009B6BE4"/>
    <w:rsid w:val="009C30EF"/>
    <w:rsid w:val="009D0FC5"/>
    <w:rsid w:val="009D22A6"/>
    <w:rsid w:val="009D2947"/>
    <w:rsid w:val="009D7296"/>
    <w:rsid w:val="009E154D"/>
    <w:rsid w:val="009E2019"/>
    <w:rsid w:val="009F671A"/>
    <w:rsid w:val="009F7B1F"/>
    <w:rsid w:val="009F7C0D"/>
    <w:rsid w:val="00A00EFC"/>
    <w:rsid w:val="00A07302"/>
    <w:rsid w:val="00A1013D"/>
    <w:rsid w:val="00A170DF"/>
    <w:rsid w:val="00A201BD"/>
    <w:rsid w:val="00A20267"/>
    <w:rsid w:val="00A215A5"/>
    <w:rsid w:val="00A2640D"/>
    <w:rsid w:val="00A34C74"/>
    <w:rsid w:val="00A34D4F"/>
    <w:rsid w:val="00A40888"/>
    <w:rsid w:val="00A41EE5"/>
    <w:rsid w:val="00A43134"/>
    <w:rsid w:val="00A446B3"/>
    <w:rsid w:val="00A459C3"/>
    <w:rsid w:val="00A45E58"/>
    <w:rsid w:val="00A46582"/>
    <w:rsid w:val="00A476C5"/>
    <w:rsid w:val="00A5237D"/>
    <w:rsid w:val="00A53547"/>
    <w:rsid w:val="00A55D19"/>
    <w:rsid w:val="00A56C8B"/>
    <w:rsid w:val="00A60478"/>
    <w:rsid w:val="00A6049F"/>
    <w:rsid w:val="00A6228D"/>
    <w:rsid w:val="00A62502"/>
    <w:rsid w:val="00A6770F"/>
    <w:rsid w:val="00A714E7"/>
    <w:rsid w:val="00A726BF"/>
    <w:rsid w:val="00A7305A"/>
    <w:rsid w:val="00A7378C"/>
    <w:rsid w:val="00A74818"/>
    <w:rsid w:val="00A75415"/>
    <w:rsid w:val="00A758DB"/>
    <w:rsid w:val="00A76AC7"/>
    <w:rsid w:val="00A84C9C"/>
    <w:rsid w:val="00A87819"/>
    <w:rsid w:val="00AA4123"/>
    <w:rsid w:val="00AA63B3"/>
    <w:rsid w:val="00AA73AB"/>
    <w:rsid w:val="00AB0965"/>
    <w:rsid w:val="00AB5401"/>
    <w:rsid w:val="00AC214B"/>
    <w:rsid w:val="00AC3370"/>
    <w:rsid w:val="00AC376B"/>
    <w:rsid w:val="00AC7BBA"/>
    <w:rsid w:val="00AD3113"/>
    <w:rsid w:val="00AD4E77"/>
    <w:rsid w:val="00AD562B"/>
    <w:rsid w:val="00AD67F0"/>
    <w:rsid w:val="00AD7A2E"/>
    <w:rsid w:val="00AD7C90"/>
    <w:rsid w:val="00AE2D8A"/>
    <w:rsid w:val="00AF5179"/>
    <w:rsid w:val="00AF665E"/>
    <w:rsid w:val="00B04F92"/>
    <w:rsid w:val="00B103AF"/>
    <w:rsid w:val="00B169F8"/>
    <w:rsid w:val="00B20FC2"/>
    <w:rsid w:val="00B224E8"/>
    <w:rsid w:val="00B24A30"/>
    <w:rsid w:val="00B33EFB"/>
    <w:rsid w:val="00B51E6B"/>
    <w:rsid w:val="00B53958"/>
    <w:rsid w:val="00B54525"/>
    <w:rsid w:val="00B54B21"/>
    <w:rsid w:val="00B55999"/>
    <w:rsid w:val="00B55B22"/>
    <w:rsid w:val="00B564C2"/>
    <w:rsid w:val="00B56A16"/>
    <w:rsid w:val="00B60BC7"/>
    <w:rsid w:val="00B61495"/>
    <w:rsid w:val="00B63683"/>
    <w:rsid w:val="00B711F5"/>
    <w:rsid w:val="00B747F7"/>
    <w:rsid w:val="00B76140"/>
    <w:rsid w:val="00B769F0"/>
    <w:rsid w:val="00B8161B"/>
    <w:rsid w:val="00B82F7C"/>
    <w:rsid w:val="00B84493"/>
    <w:rsid w:val="00B854E4"/>
    <w:rsid w:val="00B90353"/>
    <w:rsid w:val="00B90B04"/>
    <w:rsid w:val="00B92400"/>
    <w:rsid w:val="00B9384F"/>
    <w:rsid w:val="00B9422F"/>
    <w:rsid w:val="00B957F6"/>
    <w:rsid w:val="00BA24BD"/>
    <w:rsid w:val="00BB11A1"/>
    <w:rsid w:val="00BC2E73"/>
    <w:rsid w:val="00BD194E"/>
    <w:rsid w:val="00BD25D8"/>
    <w:rsid w:val="00BF4913"/>
    <w:rsid w:val="00C02768"/>
    <w:rsid w:val="00C02D49"/>
    <w:rsid w:val="00C12BF0"/>
    <w:rsid w:val="00C12C14"/>
    <w:rsid w:val="00C13D1C"/>
    <w:rsid w:val="00C164E9"/>
    <w:rsid w:val="00C16B07"/>
    <w:rsid w:val="00C200AE"/>
    <w:rsid w:val="00C20ADE"/>
    <w:rsid w:val="00C216B6"/>
    <w:rsid w:val="00C3003A"/>
    <w:rsid w:val="00C3032C"/>
    <w:rsid w:val="00C40B48"/>
    <w:rsid w:val="00C4260D"/>
    <w:rsid w:val="00C441CD"/>
    <w:rsid w:val="00C501EC"/>
    <w:rsid w:val="00C5039D"/>
    <w:rsid w:val="00C53A4D"/>
    <w:rsid w:val="00C5706D"/>
    <w:rsid w:val="00C60854"/>
    <w:rsid w:val="00C646B1"/>
    <w:rsid w:val="00C710FD"/>
    <w:rsid w:val="00C716CE"/>
    <w:rsid w:val="00C80323"/>
    <w:rsid w:val="00C841F1"/>
    <w:rsid w:val="00C84333"/>
    <w:rsid w:val="00C84B1F"/>
    <w:rsid w:val="00C8736F"/>
    <w:rsid w:val="00CA2D4E"/>
    <w:rsid w:val="00CA48EF"/>
    <w:rsid w:val="00CA6F84"/>
    <w:rsid w:val="00CA74B9"/>
    <w:rsid w:val="00CB1D58"/>
    <w:rsid w:val="00CB2FA2"/>
    <w:rsid w:val="00CB317A"/>
    <w:rsid w:val="00CC0783"/>
    <w:rsid w:val="00CC4162"/>
    <w:rsid w:val="00CC5036"/>
    <w:rsid w:val="00CC5368"/>
    <w:rsid w:val="00CC5A17"/>
    <w:rsid w:val="00CD5FC1"/>
    <w:rsid w:val="00CD61C8"/>
    <w:rsid w:val="00CD6252"/>
    <w:rsid w:val="00CE2735"/>
    <w:rsid w:val="00CE4A5F"/>
    <w:rsid w:val="00CE6875"/>
    <w:rsid w:val="00CF03BD"/>
    <w:rsid w:val="00CF1742"/>
    <w:rsid w:val="00D00032"/>
    <w:rsid w:val="00D00352"/>
    <w:rsid w:val="00D05CC8"/>
    <w:rsid w:val="00D07756"/>
    <w:rsid w:val="00D1164B"/>
    <w:rsid w:val="00D12F69"/>
    <w:rsid w:val="00D2035C"/>
    <w:rsid w:val="00D23B5C"/>
    <w:rsid w:val="00D245E6"/>
    <w:rsid w:val="00D26B29"/>
    <w:rsid w:val="00D3366C"/>
    <w:rsid w:val="00D453A0"/>
    <w:rsid w:val="00D4756C"/>
    <w:rsid w:val="00D47E17"/>
    <w:rsid w:val="00D51ADE"/>
    <w:rsid w:val="00D54454"/>
    <w:rsid w:val="00D6414C"/>
    <w:rsid w:val="00D64191"/>
    <w:rsid w:val="00D708EA"/>
    <w:rsid w:val="00D7652B"/>
    <w:rsid w:val="00D811CF"/>
    <w:rsid w:val="00D84EA8"/>
    <w:rsid w:val="00D92D87"/>
    <w:rsid w:val="00D946D1"/>
    <w:rsid w:val="00D95DA3"/>
    <w:rsid w:val="00D96614"/>
    <w:rsid w:val="00D96A6F"/>
    <w:rsid w:val="00DA3FE8"/>
    <w:rsid w:val="00DA453E"/>
    <w:rsid w:val="00DA4D67"/>
    <w:rsid w:val="00DA7069"/>
    <w:rsid w:val="00DB1EC3"/>
    <w:rsid w:val="00DB2D7B"/>
    <w:rsid w:val="00DB33BC"/>
    <w:rsid w:val="00DB52E6"/>
    <w:rsid w:val="00DC5435"/>
    <w:rsid w:val="00DC772D"/>
    <w:rsid w:val="00DD01FF"/>
    <w:rsid w:val="00DD21DF"/>
    <w:rsid w:val="00DD36B8"/>
    <w:rsid w:val="00DD40B8"/>
    <w:rsid w:val="00DD45B6"/>
    <w:rsid w:val="00DD72FA"/>
    <w:rsid w:val="00DE3569"/>
    <w:rsid w:val="00DE3749"/>
    <w:rsid w:val="00DF2765"/>
    <w:rsid w:val="00DF5FA7"/>
    <w:rsid w:val="00DF5FC1"/>
    <w:rsid w:val="00E01A8B"/>
    <w:rsid w:val="00E044B1"/>
    <w:rsid w:val="00E116EA"/>
    <w:rsid w:val="00E11BBE"/>
    <w:rsid w:val="00E14886"/>
    <w:rsid w:val="00E203A6"/>
    <w:rsid w:val="00E2472A"/>
    <w:rsid w:val="00E24A2A"/>
    <w:rsid w:val="00E24B96"/>
    <w:rsid w:val="00E26386"/>
    <w:rsid w:val="00E32B46"/>
    <w:rsid w:val="00E34DBE"/>
    <w:rsid w:val="00E47588"/>
    <w:rsid w:val="00E47D59"/>
    <w:rsid w:val="00E60772"/>
    <w:rsid w:val="00E7145E"/>
    <w:rsid w:val="00E75C01"/>
    <w:rsid w:val="00E75FD6"/>
    <w:rsid w:val="00E76FD2"/>
    <w:rsid w:val="00E8212F"/>
    <w:rsid w:val="00E82F93"/>
    <w:rsid w:val="00E85F60"/>
    <w:rsid w:val="00E91DCD"/>
    <w:rsid w:val="00E9300D"/>
    <w:rsid w:val="00E93D31"/>
    <w:rsid w:val="00E97E2D"/>
    <w:rsid w:val="00EA29DD"/>
    <w:rsid w:val="00EA43F8"/>
    <w:rsid w:val="00EA53C6"/>
    <w:rsid w:val="00EA542C"/>
    <w:rsid w:val="00EB0E43"/>
    <w:rsid w:val="00EB5316"/>
    <w:rsid w:val="00EB75C5"/>
    <w:rsid w:val="00EC0F91"/>
    <w:rsid w:val="00EC1D23"/>
    <w:rsid w:val="00EC3A68"/>
    <w:rsid w:val="00EC47E8"/>
    <w:rsid w:val="00EC7114"/>
    <w:rsid w:val="00ED2D66"/>
    <w:rsid w:val="00ED3DC2"/>
    <w:rsid w:val="00ED6D83"/>
    <w:rsid w:val="00ED7C6F"/>
    <w:rsid w:val="00EE1056"/>
    <w:rsid w:val="00EE3BC8"/>
    <w:rsid w:val="00EE3FDB"/>
    <w:rsid w:val="00EE6907"/>
    <w:rsid w:val="00EE7608"/>
    <w:rsid w:val="00EF1104"/>
    <w:rsid w:val="00EF16BB"/>
    <w:rsid w:val="00EF189B"/>
    <w:rsid w:val="00EF3150"/>
    <w:rsid w:val="00EF44E2"/>
    <w:rsid w:val="00EF4B8F"/>
    <w:rsid w:val="00EF7F17"/>
    <w:rsid w:val="00F018DC"/>
    <w:rsid w:val="00F064F6"/>
    <w:rsid w:val="00F07127"/>
    <w:rsid w:val="00F11117"/>
    <w:rsid w:val="00F12169"/>
    <w:rsid w:val="00F16F17"/>
    <w:rsid w:val="00F17BBC"/>
    <w:rsid w:val="00F20AB0"/>
    <w:rsid w:val="00F22A8F"/>
    <w:rsid w:val="00F25C14"/>
    <w:rsid w:val="00F313FD"/>
    <w:rsid w:val="00F346CD"/>
    <w:rsid w:val="00F35568"/>
    <w:rsid w:val="00F36795"/>
    <w:rsid w:val="00F50D3F"/>
    <w:rsid w:val="00F51185"/>
    <w:rsid w:val="00F51305"/>
    <w:rsid w:val="00F5199C"/>
    <w:rsid w:val="00F52172"/>
    <w:rsid w:val="00F54E8C"/>
    <w:rsid w:val="00F622B7"/>
    <w:rsid w:val="00F65024"/>
    <w:rsid w:val="00F6522E"/>
    <w:rsid w:val="00F6674D"/>
    <w:rsid w:val="00F73E69"/>
    <w:rsid w:val="00F76B93"/>
    <w:rsid w:val="00F8197C"/>
    <w:rsid w:val="00F920D0"/>
    <w:rsid w:val="00F94487"/>
    <w:rsid w:val="00F96FBB"/>
    <w:rsid w:val="00F97954"/>
    <w:rsid w:val="00FA01B1"/>
    <w:rsid w:val="00FA36A2"/>
    <w:rsid w:val="00FA41A9"/>
    <w:rsid w:val="00FA715E"/>
    <w:rsid w:val="00FB790F"/>
    <w:rsid w:val="00FB7D42"/>
    <w:rsid w:val="00FC0361"/>
    <w:rsid w:val="00FC264F"/>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35</Pages>
  <Words>11052</Words>
  <Characters>66315</Characters>
  <Application>Microsoft Office Word</Application>
  <DocSecurity>0</DocSecurity>
  <Lines>552</Lines>
  <Paragraphs>154</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SPECYFIKACJA WARUNKÓW ZAMÓWIENIA</vt:lpstr>
      <vt:lpstr>    Nazwa oraz adres Zamawiającego</vt:lpstr>
      <vt:lpstr>    Ochrona danych osobowych</vt:lpstr>
      <vt:lpstr>    Tryb udzielania zamówienia</vt:lpstr>
      <vt:lpstr>    Opis przedmiotu zamówienia</vt:lpstr>
      <vt:lpstr>    4a. Wykaz przedmiotowych środków dowodowych</vt:lpstr>
      <vt:lpstr>    Wizja lokalna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77213</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182</cp:revision>
  <cp:lastPrinted>2021-02-15T12:16:00Z</cp:lastPrinted>
  <dcterms:created xsi:type="dcterms:W3CDTF">2021-04-19T07:51:00Z</dcterms:created>
  <dcterms:modified xsi:type="dcterms:W3CDTF">2023-07-17T10:01:00Z</dcterms:modified>
</cp:coreProperties>
</file>