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99D03" w14:textId="5598496F" w:rsidR="00DC2EF7" w:rsidRPr="002F3186" w:rsidRDefault="00DC2EF7" w:rsidP="0060414D">
      <w:pPr>
        <w:tabs>
          <w:tab w:val="left" w:pos="-7655"/>
        </w:tabs>
        <w:jc w:val="right"/>
        <w:rPr>
          <w:b/>
          <w:sz w:val="22"/>
          <w:szCs w:val="22"/>
        </w:rPr>
      </w:pPr>
      <w:r w:rsidRPr="002F3186">
        <w:rPr>
          <w:b/>
          <w:bCs/>
          <w:sz w:val="22"/>
          <w:szCs w:val="22"/>
        </w:rPr>
        <w:t>Załącznik nr 1 do SWZ</w:t>
      </w:r>
      <w:r w:rsidRPr="002F3186">
        <w:rPr>
          <w:b/>
          <w:bCs/>
          <w:sz w:val="22"/>
          <w:szCs w:val="22"/>
        </w:rPr>
        <w:br/>
      </w:r>
      <w:r w:rsidRPr="002F3186">
        <w:rPr>
          <w:b/>
          <w:sz w:val="22"/>
          <w:szCs w:val="22"/>
        </w:rPr>
        <w:t xml:space="preserve">Nr postępowania: </w:t>
      </w:r>
      <w:r w:rsidR="00D66F35">
        <w:rPr>
          <w:b/>
          <w:sz w:val="22"/>
          <w:szCs w:val="22"/>
        </w:rPr>
        <w:t>210</w:t>
      </w:r>
      <w:r w:rsidR="006548BF" w:rsidRPr="002F3186">
        <w:rPr>
          <w:b/>
          <w:sz w:val="22"/>
          <w:szCs w:val="22"/>
        </w:rPr>
        <w:t>/202</w:t>
      </w:r>
      <w:r w:rsidR="00A03C06">
        <w:rPr>
          <w:b/>
          <w:sz w:val="22"/>
          <w:szCs w:val="22"/>
        </w:rPr>
        <w:t>2</w:t>
      </w:r>
      <w:r w:rsidRPr="002F3186">
        <w:rPr>
          <w:b/>
          <w:sz w:val="22"/>
          <w:szCs w:val="22"/>
        </w:rPr>
        <w:t>/</w:t>
      </w:r>
      <w:r w:rsidR="002234AD" w:rsidRPr="002F3186">
        <w:rPr>
          <w:b/>
          <w:sz w:val="22"/>
          <w:szCs w:val="22"/>
        </w:rPr>
        <w:t>TP</w:t>
      </w:r>
      <w:r w:rsidRPr="002F3186">
        <w:rPr>
          <w:b/>
          <w:sz w:val="22"/>
          <w:szCs w:val="22"/>
        </w:rPr>
        <w:t xml:space="preserve">/DZP  </w:t>
      </w:r>
    </w:p>
    <w:p w14:paraId="3FC95627" w14:textId="77777777" w:rsidR="00BD136D" w:rsidRDefault="00BD136D" w:rsidP="0060414D">
      <w:pPr>
        <w:keepNext/>
        <w:jc w:val="both"/>
        <w:outlineLvl w:val="2"/>
        <w:rPr>
          <w:b/>
          <w:bCs/>
          <w:sz w:val="20"/>
          <w:szCs w:val="20"/>
        </w:rPr>
      </w:pPr>
    </w:p>
    <w:p w14:paraId="29FAFCBF" w14:textId="77777777" w:rsidR="00BD136D" w:rsidRDefault="00BD136D" w:rsidP="0060414D">
      <w:pPr>
        <w:pStyle w:val="Tekstpodstawowy"/>
        <w:spacing w:before="91"/>
        <w:ind w:left="1026"/>
        <w:jc w:val="center"/>
        <w:rPr>
          <w:b/>
        </w:rPr>
      </w:pPr>
      <w:r w:rsidRPr="00AA2FD6">
        <w:rPr>
          <w:b/>
        </w:rPr>
        <w:t>OPIS PRZEDMIOTU ZAMOWIENIA</w:t>
      </w:r>
    </w:p>
    <w:p w14:paraId="1CBEF86A" w14:textId="77777777" w:rsidR="00BD136D" w:rsidRDefault="00BD136D" w:rsidP="0060414D">
      <w:pPr>
        <w:pStyle w:val="Tekstpodstawowy"/>
        <w:spacing w:before="91"/>
        <w:jc w:val="both"/>
        <w:rPr>
          <w:b/>
        </w:rPr>
      </w:pPr>
    </w:p>
    <w:p w14:paraId="654CC9DB" w14:textId="5EDD546F" w:rsidR="0060414D" w:rsidRPr="005A00CF" w:rsidRDefault="0060414D" w:rsidP="00D66F35">
      <w:pPr>
        <w:suppressAutoHyphens w:val="0"/>
        <w:contextualSpacing/>
        <w:jc w:val="both"/>
        <w:rPr>
          <w:lang w:eastAsia="pl-PL"/>
        </w:rPr>
      </w:pPr>
      <w:r w:rsidRPr="005A00CF">
        <w:rPr>
          <w:lang w:eastAsia="pl-PL"/>
        </w:rPr>
        <w:t xml:space="preserve">Przedmiotem zamówienia jest  wykonanie: </w:t>
      </w:r>
      <w:bookmarkStart w:id="0" w:name="_Hlk74308890"/>
      <w:r w:rsidR="00D66F35" w:rsidRPr="00D66F35">
        <w:rPr>
          <w:b/>
          <w:bCs/>
          <w:color w:val="000000" w:themeColor="text1"/>
        </w:rPr>
        <w:t xml:space="preserve">Wykonanie remontu głównego hallu wejściowego wraz z korytarzem bocznym w bloku nr 106 budynku Wydziału Medycyny Weterynaryjnej przy </w:t>
      </w:r>
      <w:r w:rsidR="00D66F35">
        <w:rPr>
          <w:b/>
          <w:bCs/>
          <w:color w:val="000000" w:themeColor="text1"/>
        </w:rPr>
        <w:br/>
      </w:r>
      <w:r w:rsidR="00D66F35" w:rsidRPr="00D66F35">
        <w:rPr>
          <w:b/>
          <w:bCs/>
          <w:color w:val="000000" w:themeColor="text1"/>
        </w:rPr>
        <w:t>ul. Oczapowskiego 14 w Olsztynie</w:t>
      </w:r>
      <w:r w:rsidR="0044664E" w:rsidRPr="005A00CF">
        <w:rPr>
          <w:b/>
          <w:bCs/>
          <w:lang w:eastAsia="pl-PL"/>
        </w:rPr>
        <w:t>.</w:t>
      </w:r>
      <w:bookmarkEnd w:id="0"/>
      <w:r w:rsidRPr="005A00CF">
        <w:rPr>
          <w:lang w:eastAsia="pl-PL"/>
        </w:rPr>
        <w:t xml:space="preserve"> </w:t>
      </w:r>
    </w:p>
    <w:p w14:paraId="4DE8BE1C" w14:textId="375D8359" w:rsidR="007E2E03" w:rsidRDefault="007E2E03" w:rsidP="007E2E03">
      <w:pPr>
        <w:suppressAutoHyphens w:val="0"/>
        <w:contextualSpacing/>
        <w:jc w:val="both"/>
        <w:rPr>
          <w:lang w:eastAsia="pl-PL"/>
        </w:rPr>
      </w:pPr>
    </w:p>
    <w:p w14:paraId="0B2E1B0A" w14:textId="77777777" w:rsidR="00D66F35" w:rsidRPr="00D66F35" w:rsidRDefault="00D66F35" w:rsidP="00D66F35">
      <w:pPr>
        <w:rPr>
          <w:b/>
          <w:bCs/>
        </w:rPr>
      </w:pPr>
    </w:p>
    <w:p w14:paraId="02D007CF" w14:textId="3D1E13A3" w:rsidR="00D66F35" w:rsidRPr="00D66F35" w:rsidRDefault="00D66F35" w:rsidP="00D66F3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F35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 robot  budowlanych zamówienie  obejmuje:</w:t>
      </w:r>
    </w:p>
    <w:p w14:paraId="01C83405" w14:textId="77777777" w:rsidR="00D66F35" w:rsidRPr="00D66F35" w:rsidRDefault="00D66F35" w:rsidP="00D66F35">
      <w:pPr>
        <w:numPr>
          <w:ilvl w:val="0"/>
          <w:numId w:val="17"/>
        </w:numPr>
        <w:suppressAutoHyphens w:val="0"/>
        <w:rPr>
          <w:b/>
        </w:rPr>
      </w:pPr>
      <w:bookmarkStart w:id="1" w:name="_Hlk103842718"/>
      <w:r w:rsidRPr="00D66F35">
        <w:rPr>
          <w:b/>
        </w:rPr>
        <w:t>Hall główny:</w:t>
      </w:r>
    </w:p>
    <w:p w14:paraId="7880508C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</w:pPr>
      <w:bookmarkStart w:id="2" w:name="_Hlk103068743"/>
      <w:bookmarkEnd w:id="1"/>
      <w:r w:rsidRPr="00D66F35">
        <w:t xml:space="preserve">rozbiórka posadzki z  płytek  ceramicznych, </w:t>
      </w:r>
    </w:p>
    <w:bookmarkEnd w:id="2"/>
    <w:p w14:paraId="6D9F0C8E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</w:pPr>
      <w:r w:rsidRPr="00D66F35">
        <w:t>rozebranie istniejących schodów betonowych,</w:t>
      </w:r>
    </w:p>
    <w:p w14:paraId="09B185F8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</w:pPr>
      <w:r w:rsidRPr="00D66F35">
        <w:t>wykonanie nowych schodów betonowych z pochylnią umożliwiającą dostęp osobom na wózkach – szerokość pochylni po wykończeniu 120cm, nachylenie 6% ,</w:t>
      </w:r>
    </w:p>
    <w:p w14:paraId="7A6D4199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</w:pPr>
      <w:bookmarkStart w:id="3" w:name="_Hlk103068755"/>
      <w:r w:rsidRPr="00D66F35">
        <w:t>przygotowanie podłoża do ułożenia posadzki z płytek ceramicznych: skucie nierówności, gruntowanie, wykonanie podkładów wyrównujących,</w:t>
      </w:r>
    </w:p>
    <w:p w14:paraId="4C7A87DD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</w:pPr>
      <w:r w:rsidRPr="00D66F35">
        <w:t xml:space="preserve">wykonanie posadzki z płytek ceramicznych wielkowymiarowych 60x60. Płytki o właściwościach  antypoślizgowych. </w:t>
      </w:r>
    </w:p>
    <w:bookmarkEnd w:id="3"/>
    <w:p w14:paraId="13BAF7BD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 xml:space="preserve">przygotowanie ścian do malowania: wyrównanie struktury tynku ozdobnego, gruntowanie,   </w:t>
      </w:r>
    </w:p>
    <w:p w14:paraId="06BEC7F5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>dwukrotne  malowanie  farbami  emulsyjnymi lateksowymi ścian,  kolor jasny,</w:t>
      </w:r>
    </w:p>
    <w:p w14:paraId="6009C19E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 xml:space="preserve">przygotowanie ścian do ułożenia okładziny ściennej : gruntowanie, wyrównanie powierzchni, </w:t>
      </w:r>
    </w:p>
    <w:p w14:paraId="7155AC67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>montaż okładzin ściennych  z płytek z kamieni sztucznych.  Płytki o wymiarach 60x60,</w:t>
      </w:r>
    </w:p>
    <w:p w14:paraId="7EC3DBBB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>demontaż istniejącego sufitu z płyt g-k na ruszcie stalowym,</w:t>
      </w:r>
    </w:p>
    <w:p w14:paraId="3AD19FED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 xml:space="preserve">montaż nowego sufitu z płyt g-k na ruszcie stalowym w pasie przyściennym o szerokości ok. 75cm. </w:t>
      </w:r>
    </w:p>
    <w:p w14:paraId="16F11ED7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 xml:space="preserve">montaż sufitu podwieszonego o konstrukcji metalowej z wypełnieniem płytami z włókien  mineralnych </w:t>
      </w:r>
      <w:r w:rsidRPr="00D66F35">
        <w:rPr>
          <w:b/>
          <w:bCs/>
          <w:color w:val="000000"/>
        </w:rPr>
        <w:t>o krawędziach fazowanych</w:t>
      </w:r>
      <w:r w:rsidRPr="00D66F35">
        <w:rPr>
          <w:color w:val="000000"/>
        </w:rPr>
        <w:t xml:space="preserve">, wymiarach 60x60, </w:t>
      </w:r>
    </w:p>
    <w:p w14:paraId="3B38EC7B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bookmarkStart w:id="4" w:name="_Hlk103068726"/>
      <w:r w:rsidRPr="00D66F35">
        <w:rPr>
          <w:color w:val="000000"/>
        </w:rPr>
        <w:t>wymiana parapetów okiennych – konglomerat</w:t>
      </w:r>
      <w:bookmarkEnd w:id="4"/>
      <w:r w:rsidRPr="00D66F35">
        <w:rPr>
          <w:color w:val="000000"/>
        </w:rPr>
        <w:t>,</w:t>
      </w:r>
    </w:p>
    <w:p w14:paraId="11D50460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>demontaż i ponowny montaż istniejącej balustrady schodowej,</w:t>
      </w:r>
    </w:p>
    <w:p w14:paraId="34159A9C" w14:textId="77777777" w:rsidR="00D66F35" w:rsidRPr="00D66F35" w:rsidRDefault="00D66F35" w:rsidP="00D66F35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0" w:hanging="357"/>
        <w:contextualSpacing/>
        <w:jc w:val="both"/>
        <w:rPr>
          <w:color w:val="000000"/>
        </w:rPr>
      </w:pPr>
      <w:r w:rsidRPr="00D66F35">
        <w:rPr>
          <w:color w:val="000000"/>
        </w:rPr>
        <w:t xml:space="preserve">wykonanie nowych poręczy bez wypełnienia ze stali nierdzewnej przy pochylni dla osób niepełnosprawnych: </w:t>
      </w:r>
    </w:p>
    <w:p w14:paraId="3BD9344E" w14:textId="331F8495" w:rsidR="00D66F35" w:rsidRPr="00D66F35" w:rsidRDefault="00D66F35" w:rsidP="00D66F35">
      <w:pPr>
        <w:pStyle w:val="Akapitzlist"/>
        <w:numPr>
          <w:ilvl w:val="0"/>
          <w:numId w:val="21"/>
        </w:numPr>
        <w:tabs>
          <w:tab w:val="num" w:pos="851"/>
        </w:tabs>
        <w:spacing w:line="240" w:lineRule="auto"/>
        <w:ind w:left="85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103671280"/>
      <w:r w:rsidRPr="00D66F35">
        <w:rPr>
          <w:rFonts w:ascii="Times New Roman" w:hAnsi="Times New Roman" w:cs="Times New Roman"/>
          <w:color w:val="000000"/>
          <w:sz w:val="24"/>
          <w:szCs w:val="24"/>
        </w:rPr>
        <w:t xml:space="preserve">poręcz przy pochylni ze stali nierdzewnej, o dwóch poziomach ( 75cm i 90 cm) mocowana do ściany-  1szt, </w:t>
      </w:r>
      <w:bookmarkEnd w:id="5"/>
    </w:p>
    <w:p w14:paraId="16B861D1" w14:textId="56058B3E" w:rsidR="00D66F35" w:rsidRPr="00D66F35" w:rsidRDefault="00D66F35" w:rsidP="00D66F35">
      <w:pPr>
        <w:pStyle w:val="Akapitzlist"/>
        <w:numPr>
          <w:ilvl w:val="0"/>
          <w:numId w:val="21"/>
        </w:numPr>
        <w:tabs>
          <w:tab w:val="num" w:pos="851"/>
        </w:tabs>
        <w:spacing w:line="240" w:lineRule="auto"/>
        <w:ind w:left="85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F35">
        <w:rPr>
          <w:rFonts w:ascii="Times New Roman" w:hAnsi="Times New Roman" w:cs="Times New Roman"/>
          <w:color w:val="000000"/>
          <w:sz w:val="24"/>
          <w:szCs w:val="24"/>
        </w:rPr>
        <w:t>poręcz przy pochylni ze stali nierdzewnej, o trzech  poziomach: dwa poziomy  równolegle do pochylni ( 75cm i 90 cm –) i jeden poziom równoległy do linii schodów i posadzki   -  1szt,</w:t>
      </w:r>
    </w:p>
    <w:p w14:paraId="3A8D3B5C" w14:textId="5189C1E9" w:rsidR="00D66F35" w:rsidRPr="00D66F35" w:rsidRDefault="00D66F35" w:rsidP="00D66F35">
      <w:pPr>
        <w:pStyle w:val="Akapitzlist"/>
        <w:numPr>
          <w:ilvl w:val="0"/>
          <w:numId w:val="21"/>
        </w:numPr>
        <w:tabs>
          <w:tab w:val="num" w:pos="851"/>
        </w:tabs>
        <w:spacing w:line="240" w:lineRule="auto"/>
        <w:ind w:left="85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F35">
        <w:rPr>
          <w:rFonts w:ascii="Times New Roman" w:hAnsi="Times New Roman" w:cs="Times New Roman"/>
          <w:color w:val="000000"/>
          <w:sz w:val="24"/>
          <w:szCs w:val="24"/>
        </w:rPr>
        <w:t>Odstęp między poręczami w poziomie musi wynosić od 1 m do 1,1 m,</w:t>
      </w:r>
    </w:p>
    <w:p w14:paraId="572B073F" w14:textId="3625F025" w:rsidR="00D66F35" w:rsidRPr="00D66F35" w:rsidRDefault="00D66F35" w:rsidP="00D66F35">
      <w:pPr>
        <w:pStyle w:val="Akapitzlist"/>
        <w:numPr>
          <w:ilvl w:val="0"/>
          <w:numId w:val="22"/>
        </w:numPr>
        <w:ind w:left="851"/>
        <w:jc w:val="both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D66F35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wywiezienie i utylizacja gruzu.</w:t>
      </w:r>
    </w:p>
    <w:p w14:paraId="64FDA2F9" w14:textId="5937C66D" w:rsidR="003C0946" w:rsidRDefault="003C0946">
      <w:pPr>
        <w:suppressAutoHyphens w:val="0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br w:type="page"/>
      </w:r>
    </w:p>
    <w:p w14:paraId="28C1D906" w14:textId="32541F65" w:rsidR="00D66F35" w:rsidRPr="00725186" w:rsidRDefault="00D66F35" w:rsidP="00D66F35">
      <w:pPr>
        <w:numPr>
          <w:ilvl w:val="0"/>
          <w:numId w:val="17"/>
        </w:numPr>
        <w:suppressAutoHyphens w:val="0"/>
        <w:rPr>
          <w:b/>
        </w:rPr>
      </w:pPr>
      <w:r w:rsidRPr="00725186">
        <w:rPr>
          <w:b/>
        </w:rPr>
        <w:lastRenderedPageBreak/>
        <w:t xml:space="preserve">Korytarz </w:t>
      </w:r>
      <w:r>
        <w:rPr>
          <w:b/>
        </w:rPr>
        <w:t>boczny:</w:t>
      </w:r>
    </w:p>
    <w:p w14:paraId="2FAF8C8E" w14:textId="77777777" w:rsidR="00D66F35" w:rsidRPr="001072EB" w:rsidRDefault="00D66F35" w:rsidP="00D66F3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ind w:left="851"/>
        <w:jc w:val="both"/>
      </w:pPr>
      <w:r w:rsidRPr="001072EB">
        <w:t xml:space="preserve">rozbiórka posadzki z  płytek  ceramicznych, </w:t>
      </w:r>
    </w:p>
    <w:p w14:paraId="7CAFE119" w14:textId="77777777" w:rsidR="00D66F35" w:rsidRDefault="00D66F35" w:rsidP="00D66F3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>przygotowanie podłoża do ułożenia posadzki z płytek ceramicznych: skucie nierówności, gruntowanie, wykonanie podkładów wyrównujących,</w:t>
      </w:r>
    </w:p>
    <w:p w14:paraId="025B8129" w14:textId="72993433" w:rsidR="00D66F35" w:rsidRDefault="00D66F35" w:rsidP="00D66F3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 xml:space="preserve">wykonanie posadzki z płytek ceramicznych wielkowymiarowych 60x60. </w:t>
      </w:r>
      <w:r>
        <w:br/>
        <w:t xml:space="preserve">Płytki o właściwościach  antypoślizgowych. </w:t>
      </w:r>
    </w:p>
    <w:p w14:paraId="0B76A5CA" w14:textId="77777777" w:rsidR="00D66F35" w:rsidRDefault="00D66F35" w:rsidP="00D66F35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 xml:space="preserve">przygotowanie ścian: zeskrobanie starej  farby i luźnych fragmentów tynku, gruntowanie, wyrównanie powierzchni, </w:t>
      </w:r>
    </w:p>
    <w:p w14:paraId="61C2EA15" w14:textId="77777777" w:rsidR="00D66F35" w:rsidRDefault="00D66F35" w:rsidP="00D66F35">
      <w:pPr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>dwukrotn</w:t>
      </w:r>
      <w:r w:rsidRPr="00A016C4">
        <w:t>e  malowan</w:t>
      </w:r>
      <w:r>
        <w:t xml:space="preserve">ie  farbami </w:t>
      </w:r>
      <w:r w:rsidRPr="00A016C4">
        <w:t xml:space="preserve"> </w:t>
      </w:r>
      <w:r>
        <w:t xml:space="preserve">emulsyjnymi lateksowymi </w:t>
      </w:r>
      <w:r w:rsidRPr="00A016C4">
        <w:t>ścian</w:t>
      </w:r>
      <w:r>
        <w:t>,</w:t>
      </w:r>
      <w:r w:rsidRPr="00A016C4">
        <w:t xml:space="preserve">  kolor jasny</w:t>
      </w:r>
      <w:r>
        <w:t>, wysoka odporność na zmywanie</w:t>
      </w:r>
      <w:r w:rsidRPr="00A016C4">
        <w:t xml:space="preserve">. </w:t>
      </w:r>
    </w:p>
    <w:p w14:paraId="0D9B2534" w14:textId="5F3ED2B0" w:rsidR="00D66F35" w:rsidRDefault="00D66F35" w:rsidP="00D66F35">
      <w:pPr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 xml:space="preserve">szpachlowanie istniejącego sufitu podwieszonego z płyt g-k na ruszcie stalowym, </w:t>
      </w:r>
      <w:r>
        <w:br/>
        <w:t>z likwidacją spękań i szpachlowaniem</w:t>
      </w:r>
    </w:p>
    <w:p w14:paraId="13EEF091" w14:textId="77777777" w:rsidR="00D66F35" w:rsidRDefault="00D66F35" w:rsidP="00D66F35">
      <w:pPr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>wymiana drzwi  wewnętrznych korytarzowych.  Konstrukcja skrzydła płytowa, wypełnienie stanowi płyta wiórowa otworowa, całość obłożona obustronnie płytą HDF, okleina typu Premium, ościeżnice drewniane stałe z opaskami,</w:t>
      </w:r>
    </w:p>
    <w:p w14:paraId="508FB8C0" w14:textId="77777777" w:rsidR="00D66F35" w:rsidRDefault="00D66F35" w:rsidP="00D66F35">
      <w:pPr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 xml:space="preserve">wymiana ościeżnicy z wykorzystaniem istniejącego skrzydła, </w:t>
      </w:r>
    </w:p>
    <w:p w14:paraId="34AF81EE" w14:textId="77777777" w:rsidR="00D66F35" w:rsidRDefault="00D66F35" w:rsidP="00D66F35">
      <w:pPr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851"/>
        <w:jc w:val="both"/>
      </w:pPr>
      <w:r>
        <w:t>wymiana parapetów okiennych – konglomerat,</w:t>
      </w:r>
    </w:p>
    <w:p w14:paraId="4C185BAE" w14:textId="60453124" w:rsidR="00D66F35" w:rsidRPr="00380B73" w:rsidRDefault="00D66F35" w:rsidP="00D66F35">
      <w:pPr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851"/>
        <w:jc w:val="both"/>
      </w:pPr>
      <w:r w:rsidRPr="00380B73">
        <w:t>wywiezienie i utylizacja gruzu</w:t>
      </w:r>
      <w:r>
        <w:t>.</w:t>
      </w:r>
    </w:p>
    <w:p w14:paraId="5D820258" w14:textId="71D96C26" w:rsidR="00D66F35" w:rsidRDefault="00D66F35" w:rsidP="00D66F35">
      <w:pPr>
        <w:ind w:left="360"/>
      </w:pPr>
    </w:p>
    <w:p w14:paraId="3D16F02E" w14:textId="77777777" w:rsidR="00D66F35" w:rsidRDefault="00D66F35" w:rsidP="00D66F35">
      <w:pPr>
        <w:ind w:left="360"/>
      </w:pPr>
    </w:p>
    <w:p w14:paraId="5FA0C588" w14:textId="116ED44B" w:rsidR="00D66F35" w:rsidRDefault="00D66F35" w:rsidP="00D66F3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F35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robot elektrycznych  zamówienie obejmuje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66F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D3067A" w14:textId="77777777" w:rsidR="00D66F35" w:rsidRPr="00D66F35" w:rsidRDefault="00D66F35" w:rsidP="00D66F3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C6CAE6" w14:textId="440DC836" w:rsidR="00D66F35" w:rsidRPr="0082639B" w:rsidRDefault="00D66F35" w:rsidP="0082639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03843175"/>
      <w:r w:rsidRPr="0082639B">
        <w:rPr>
          <w:rFonts w:ascii="Times New Roman" w:hAnsi="Times New Roman" w:cs="Times New Roman"/>
          <w:b/>
          <w:bCs/>
          <w:sz w:val="24"/>
          <w:szCs w:val="24"/>
        </w:rPr>
        <w:t>Hall główny</w:t>
      </w:r>
      <w:r w:rsidRPr="0082639B">
        <w:rPr>
          <w:rFonts w:ascii="Times New Roman" w:hAnsi="Times New Roman" w:cs="Times New Roman"/>
          <w:sz w:val="24"/>
          <w:szCs w:val="24"/>
        </w:rPr>
        <w:t>:</w:t>
      </w:r>
    </w:p>
    <w:p w14:paraId="2662A0E3" w14:textId="63B90E82" w:rsidR="00D66F35" w:rsidRPr="0082639B" w:rsidRDefault="00D66F35" w:rsidP="0082639B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1"/>
        <w:contextualSpacing/>
        <w:jc w:val="both"/>
      </w:pPr>
      <w:r w:rsidRPr="0082639B">
        <w:t xml:space="preserve">demontaż starych opraw i osprzętu elektrycznego  w związku z demontażem sufitu podwieszanego g-k i wykonaniem sufitu podwieszanego kasetowego, </w:t>
      </w:r>
    </w:p>
    <w:p w14:paraId="30C2FB4F" w14:textId="2255C299" w:rsidR="00D66F35" w:rsidRPr="0082639B" w:rsidRDefault="00D66F35" w:rsidP="0082639B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1"/>
        <w:contextualSpacing/>
        <w:jc w:val="both"/>
      </w:pPr>
      <w:r w:rsidRPr="0082639B">
        <w:t xml:space="preserve">dostosowanie </w:t>
      </w:r>
      <w:proofErr w:type="spellStart"/>
      <w:r w:rsidRPr="0082639B">
        <w:t>oprzewodowania</w:t>
      </w:r>
      <w:proofErr w:type="spellEnd"/>
      <w:r w:rsidRPr="0082639B">
        <w:t xml:space="preserve"> do nowych opraw oświetleniowych,   </w:t>
      </w:r>
    </w:p>
    <w:p w14:paraId="432FCD2E" w14:textId="77777777" w:rsidR="00D66F35" w:rsidRPr="0082639B" w:rsidRDefault="00D66F35" w:rsidP="0082639B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1"/>
        <w:contextualSpacing/>
        <w:jc w:val="both"/>
      </w:pPr>
      <w:r w:rsidRPr="0082639B">
        <w:t xml:space="preserve">montaż lamp i osprzętu elektrycznego: oprawy oświetleniowe  LED  wewnątrz stropowe 600x600, </w:t>
      </w:r>
    </w:p>
    <w:p w14:paraId="1BDF427E" w14:textId="45813418" w:rsidR="00D66F35" w:rsidRPr="0082639B" w:rsidRDefault="00D66F35" w:rsidP="0082639B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1"/>
        <w:contextualSpacing/>
        <w:jc w:val="both"/>
      </w:pPr>
      <w:r w:rsidRPr="0082639B">
        <w:t>pomiary elektryczne</w:t>
      </w:r>
      <w:r w:rsidR="0082639B" w:rsidRPr="0082639B">
        <w:t>.</w:t>
      </w:r>
    </w:p>
    <w:p w14:paraId="7FA357CB" w14:textId="047A72F5" w:rsidR="0082639B" w:rsidRPr="0082639B" w:rsidRDefault="0082639B" w:rsidP="0082639B">
      <w:pPr>
        <w:suppressAutoHyphens w:val="0"/>
        <w:contextualSpacing/>
      </w:pPr>
    </w:p>
    <w:p w14:paraId="6898CD96" w14:textId="77777777" w:rsidR="0082639B" w:rsidRPr="0082639B" w:rsidRDefault="0082639B" w:rsidP="0082639B">
      <w:pPr>
        <w:suppressAutoHyphens w:val="0"/>
        <w:contextualSpacing/>
      </w:pPr>
    </w:p>
    <w:bookmarkEnd w:id="6"/>
    <w:p w14:paraId="5F069B03" w14:textId="594A0D31" w:rsidR="00D66F35" w:rsidRPr="0082639B" w:rsidRDefault="00D66F35" w:rsidP="0082639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39B">
        <w:rPr>
          <w:rFonts w:ascii="Times New Roman" w:hAnsi="Times New Roman" w:cs="Times New Roman"/>
          <w:b/>
          <w:bCs/>
          <w:sz w:val="24"/>
          <w:szCs w:val="24"/>
        </w:rPr>
        <w:t>Korytarz boczny</w:t>
      </w:r>
      <w:r w:rsidRPr="0082639B">
        <w:rPr>
          <w:rFonts w:ascii="Times New Roman" w:hAnsi="Times New Roman" w:cs="Times New Roman"/>
          <w:sz w:val="24"/>
          <w:szCs w:val="24"/>
        </w:rPr>
        <w:t>:</w:t>
      </w:r>
    </w:p>
    <w:p w14:paraId="1B75A79F" w14:textId="2D1D5DF6" w:rsidR="00D66F35" w:rsidRPr="0082639B" w:rsidRDefault="00D66F35" w:rsidP="0082639B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1"/>
        <w:contextualSpacing/>
      </w:pPr>
      <w:r w:rsidRPr="0082639B">
        <w:t>demontaż listew natynkowych, wykucie bruzd, ułożenie przewodów w bruzdach, zatynkowanie bruzd,</w:t>
      </w:r>
    </w:p>
    <w:p w14:paraId="0BAC36F6" w14:textId="77777777" w:rsidR="00D66F35" w:rsidRPr="0082639B" w:rsidRDefault="00D66F35" w:rsidP="0082639B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1"/>
        <w:contextualSpacing/>
      </w:pPr>
      <w:bookmarkStart w:id="7" w:name="_Hlk103846669"/>
      <w:r w:rsidRPr="0082639B">
        <w:t xml:space="preserve">wymiana lamp i osprzętu elektrycznego: oprawy oświetleniowych  LED  natynkowe  600x600, </w:t>
      </w:r>
    </w:p>
    <w:bookmarkEnd w:id="7"/>
    <w:p w14:paraId="68C537AF" w14:textId="1986EA32" w:rsidR="00D66F35" w:rsidRPr="0082639B" w:rsidRDefault="00D66F35" w:rsidP="0082639B">
      <w:pPr>
        <w:numPr>
          <w:ilvl w:val="0"/>
          <w:numId w:val="18"/>
        </w:numPr>
        <w:tabs>
          <w:tab w:val="clear" w:pos="720"/>
          <w:tab w:val="num" w:pos="851"/>
        </w:tabs>
        <w:suppressAutoHyphens w:val="0"/>
        <w:ind w:left="851"/>
        <w:contextualSpacing/>
      </w:pPr>
      <w:r w:rsidRPr="0082639B">
        <w:t>pomiary elektryczne</w:t>
      </w:r>
      <w:r w:rsidR="0082639B" w:rsidRPr="0082639B">
        <w:t>.</w:t>
      </w:r>
    </w:p>
    <w:p w14:paraId="70F616E1" w14:textId="77777777" w:rsidR="00D66F35" w:rsidRPr="00B258DF" w:rsidRDefault="00D66F35" w:rsidP="00D66F35">
      <w:pPr>
        <w:ind w:left="720"/>
        <w:rPr>
          <w:highlight w:val="yellow"/>
        </w:rPr>
      </w:pPr>
    </w:p>
    <w:p w14:paraId="2BD89B91" w14:textId="77777777" w:rsidR="00D66F35" w:rsidRDefault="00D66F35" w:rsidP="00D66F35"/>
    <w:p w14:paraId="2FD4DDD2" w14:textId="0A434612" w:rsidR="00D66F35" w:rsidRPr="00D83850" w:rsidRDefault="00D66F35" w:rsidP="0082639B">
      <w:pPr>
        <w:jc w:val="both"/>
      </w:pPr>
      <w:r w:rsidRPr="00D83850">
        <w:t xml:space="preserve">Przed zaplanowanym wykorzystaniem jakichkolwiek materiałów do robot </w:t>
      </w:r>
      <w:r w:rsidR="0082639B">
        <w:t>w</w:t>
      </w:r>
      <w:r w:rsidRPr="00D83850">
        <w:t xml:space="preserve">ykonawca przedstawi szczegółowe informacje dotyczące zamawiania tych materiałów i odpowiednie </w:t>
      </w:r>
      <w:r>
        <w:t>deklaracje właściwości użytkowych wyrobu budowlanego</w:t>
      </w:r>
      <w:r w:rsidRPr="00D83850">
        <w:t>. Inspektor  może dopuści</w:t>
      </w:r>
      <w:r>
        <w:t>ć  tylko te materiały, które są oznaczone znakiem CE albo znakiem budowlanym.</w:t>
      </w:r>
    </w:p>
    <w:p w14:paraId="144E9A75" w14:textId="3D87A4E9" w:rsidR="003C0946" w:rsidRDefault="003C0946">
      <w:pPr>
        <w:suppressAutoHyphens w:val="0"/>
      </w:pPr>
      <w:r>
        <w:br w:type="page"/>
      </w:r>
    </w:p>
    <w:p w14:paraId="17CE6320" w14:textId="77777777" w:rsidR="00D66F35" w:rsidRPr="00A016C4" w:rsidRDefault="00D66F35" w:rsidP="0082639B">
      <w:pPr>
        <w:jc w:val="both"/>
      </w:pPr>
    </w:p>
    <w:p w14:paraId="5238FDC4" w14:textId="0D803415" w:rsidR="00D66F35" w:rsidRPr="008F6F08" w:rsidRDefault="00D66F35" w:rsidP="0082639B">
      <w:pPr>
        <w:rPr>
          <w:bCs/>
        </w:rPr>
      </w:pPr>
      <w:r w:rsidRPr="0082639B">
        <w:rPr>
          <w:b/>
          <w:u w:val="single"/>
        </w:rPr>
        <w:t>Szczegółowy zakres robót  przedstawia załączony przedmiar robót</w:t>
      </w:r>
      <w:r w:rsidR="008F6F08">
        <w:rPr>
          <w:b/>
          <w:u w:val="single"/>
        </w:rPr>
        <w:t xml:space="preserve">. </w:t>
      </w:r>
      <w:r w:rsidR="008F6F08" w:rsidRPr="008F6F08">
        <w:rPr>
          <w:bCs/>
        </w:rPr>
        <w:t>Przedstawione przedmiary robót mają charakter pomocniczy</w:t>
      </w:r>
      <w:r w:rsidR="008F6F08">
        <w:rPr>
          <w:bCs/>
        </w:rPr>
        <w:t>.</w:t>
      </w:r>
    </w:p>
    <w:p w14:paraId="6F6C396B" w14:textId="175E2E7E" w:rsidR="00D66F35" w:rsidRDefault="00D66F35" w:rsidP="0082639B">
      <w:pPr>
        <w:jc w:val="both"/>
        <w:rPr>
          <w:bCs/>
        </w:rPr>
      </w:pPr>
    </w:p>
    <w:p w14:paraId="58CF2556" w14:textId="7C24DCC8" w:rsidR="00965CF1" w:rsidRPr="00965CF1" w:rsidRDefault="00965CF1" w:rsidP="00965CF1">
      <w:pPr>
        <w:suppressAutoHyphens w:val="0"/>
        <w:jc w:val="both"/>
        <w:rPr>
          <w:color w:val="000000" w:themeColor="text1"/>
        </w:rPr>
      </w:pPr>
      <w:r w:rsidRPr="00965CF1">
        <w:rPr>
          <w:color w:val="000000" w:themeColor="text1"/>
        </w:rPr>
        <w:t xml:space="preserve">Zaleca się aby </w:t>
      </w:r>
      <w:r>
        <w:rPr>
          <w:color w:val="000000" w:themeColor="text1"/>
        </w:rPr>
        <w:t xml:space="preserve">każdy z wykonawców </w:t>
      </w:r>
      <w:r w:rsidRPr="00965CF1">
        <w:rPr>
          <w:color w:val="000000" w:themeColor="text1"/>
        </w:rPr>
        <w:t>dokonał wizji lokalnej na terenie budowy celem sprawdzenia warunków placu budowy oraz warunków związanych z wykonaniem prac będących przedmiotem postępowania. Wykonawca winien każdorazowo poinformować zamawiającego o zamiarze dokonania wizji lokalnej na terenie budowy</w:t>
      </w:r>
      <w:r w:rsidRPr="00965CF1">
        <w:rPr>
          <w:rFonts w:eastAsia="Calibri"/>
          <w:color w:val="000000" w:themeColor="text1"/>
          <w:lang w:eastAsia="pl-PL"/>
        </w:rPr>
        <w:t>. Osobą wskazaną do kontaktu w sprawie wizji lokalnej jest: Pan Lech Kotlewski, tel.: </w:t>
      </w:r>
      <w:r w:rsidRPr="00965CF1">
        <w:rPr>
          <w:color w:val="000000" w:themeColor="text1"/>
        </w:rPr>
        <w:t>514 07 87</w:t>
      </w:r>
      <w:r w:rsidRPr="00965CF1">
        <w:rPr>
          <w:rFonts w:eastAsia="Calibri"/>
          <w:color w:val="000000" w:themeColor="text1"/>
          <w:lang w:eastAsia="pl-PL"/>
        </w:rPr>
        <w:t xml:space="preserve">, </w:t>
      </w:r>
      <w:r>
        <w:rPr>
          <w:rFonts w:eastAsia="Calibri"/>
          <w:color w:val="000000" w:themeColor="text1"/>
          <w:lang w:eastAsia="pl-PL"/>
        </w:rPr>
        <w:t xml:space="preserve"> 363 p., </w:t>
      </w:r>
      <w:r w:rsidRPr="00965CF1">
        <w:rPr>
          <w:rFonts w:eastAsia="Calibri"/>
          <w:color w:val="000000" w:themeColor="text1"/>
          <w:lang w:eastAsia="pl-PL"/>
        </w:rPr>
        <w:t xml:space="preserve">e-mail: </w:t>
      </w:r>
      <w:hyperlink r:id="rId8" w:history="1">
        <w:r w:rsidRPr="00965CF1">
          <w:rPr>
            <w:rStyle w:val="Hipercze"/>
            <w:color w:val="000000" w:themeColor="text1"/>
          </w:rPr>
          <w:t>lech.kotlewski@uwm.edu.pl</w:t>
        </w:r>
      </w:hyperlink>
      <w:r w:rsidRPr="00965CF1">
        <w:rPr>
          <w:rStyle w:val="Hipercze"/>
          <w:color w:val="000000" w:themeColor="text1"/>
        </w:rPr>
        <w:t xml:space="preserve"> </w:t>
      </w:r>
    </w:p>
    <w:p w14:paraId="132A4CC0" w14:textId="77777777" w:rsidR="00965CF1" w:rsidRPr="008F6F08" w:rsidRDefault="00965CF1" w:rsidP="0082639B">
      <w:pPr>
        <w:jc w:val="both"/>
        <w:rPr>
          <w:bCs/>
        </w:rPr>
      </w:pPr>
    </w:p>
    <w:p w14:paraId="15FAFCD3" w14:textId="15EDA110" w:rsidR="00D66F35" w:rsidRPr="00A016C4" w:rsidRDefault="00D66F35" w:rsidP="0082639B">
      <w:pPr>
        <w:jc w:val="both"/>
      </w:pPr>
      <w:r w:rsidRPr="00A016C4">
        <w:t>Wykonawca dostarcza wszystkie materiały niezbędne do wykonania zamówienia.</w:t>
      </w:r>
      <w:r w:rsidR="0082639B">
        <w:t xml:space="preserve"> </w:t>
      </w:r>
      <w:r w:rsidR="00965CF1">
        <w:br/>
      </w:r>
      <w:r w:rsidRPr="00A016C4">
        <w:t>Wszystkie zakupione przez wykonawcę materiały powinny posiadać zaświadczenia</w:t>
      </w:r>
      <w:r w:rsidR="0082639B">
        <w:t xml:space="preserve"> </w:t>
      </w:r>
      <w:r w:rsidRPr="00A016C4">
        <w:t>o jakości lub atesty oraz odpowiadać jakościowym i gatunkowym wymaganiom opisanym dla przedmiotu zamówienia.</w:t>
      </w:r>
    </w:p>
    <w:p w14:paraId="1F2BB868" w14:textId="172145FB" w:rsidR="00D66F35" w:rsidRPr="00A016C4" w:rsidRDefault="00D66F35" w:rsidP="0082639B">
      <w:pPr>
        <w:jc w:val="both"/>
      </w:pPr>
      <w:r w:rsidRPr="00A016C4">
        <w:t xml:space="preserve">Wykonawca udzieli </w:t>
      </w:r>
      <w:r w:rsidR="0082639B">
        <w:t xml:space="preserve">minimum </w:t>
      </w:r>
      <w:r>
        <w:t>2</w:t>
      </w:r>
      <w:r w:rsidRPr="00A016C4">
        <w:t>-letniej  gwarancji  na wszystkie prace</w:t>
      </w:r>
      <w:r w:rsidR="0082639B">
        <w:t xml:space="preserve">. </w:t>
      </w:r>
    </w:p>
    <w:p w14:paraId="2A9284BA" w14:textId="77777777" w:rsidR="00965CF1" w:rsidRDefault="00965CF1" w:rsidP="0082639B">
      <w:pPr>
        <w:jc w:val="both"/>
      </w:pPr>
    </w:p>
    <w:p w14:paraId="6B4E2A3F" w14:textId="2D36CE3B" w:rsidR="00D66F35" w:rsidRPr="00A016C4" w:rsidRDefault="00D66F35" w:rsidP="0082639B">
      <w:pPr>
        <w:jc w:val="both"/>
      </w:pPr>
      <w:r w:rsidRPr="00A016C4">
        <w:t xml:space="preserve">Wymagania stawiane </w:t>
      </w:r>
      <w:r w:rsidR="0082639B">
        <w:t>w</w:t>
      </w:r>
      <w:r w:rsidRPr="00A016C4">
        <w:t xml:space="preserve">ykonawcy:  </w:t>
      </w:r>
    </w:p>
    <w:p w14:paraId="30B7A321" w14:textId="56DD1A2A" w:rsidR="00D66F35" w:rsidRPr="00A016C4" w:rsidRDefault="00D66F35" w:rsidP="0082639B">
      <w:pPr>
        <w:jc w:val="both"/>
      </w:pPr>
      <w:r>
        <w:t>k</w:t>
      </w:r>
      <w:r w:rsidRPr="00A016C4">
        <w:t>osztorys ofertowy należy wykonać w postaci kosztorysu uproszczonego z załączeniem:</w:t>
      </w:r>
    </w:p>
    <w:p w14:paraId="0FFA06BA" w14:textId="07313A60" w:rsidR="00D66F35" w:rsidRPr="00A016C4" w:rsidRDefault="00D66F35" w:rsidP="0082639B">
      <w:pPr>
        <w:jc w:val="both"/>
      </w:pPr>
      <w:r w:rsidRPr="00A016C4">
        <w:t>- wskaźnik</w:t>
      </w:r>
      <w:r w:rsidR="0082639B">
        <w:t>ów cenotwórczych;</w:t>
      </w:r>
    </w:p>
    <w:p w14:paraId="503529FF" w14:textId="77777777" w:rsidR="0082639B" w:rsidRDefault="0082639B" w:rsidP="0082639B">
      <w:pPr>
        <w:jc w:val="both"/>
      </w:pPr>
    </w:p>
    <w:p w14:paraId="574E6D5F" w14:textId="77777777" w:rsidR="008574D2" w:rsidRPr="008E69F4" w:rsidRDefault="008574D2" w:rsidP="008574D2">
      <w:pPr>
        <w:jc w:val="both"/>
        <w:rPr>
          <w:color w:val="000000" w:themeColor="text1"/>
        </w:rPr>
      </w:pPr>
      <w:r w:rsidRPr="008E69F4">
        <w:rPr>
          <w:color w:val="000000" w:themeColor="text1"/>
        </w:rPr>
        <w:t xml:space="preserve">Zamawiający dopuszcza składanie ofert z zastosowaniem materiałów i urządzeń równoważnych, spełniających warunki i parametry zgodnie z art. 101 ustawy z dnia 11 września 2019 roku Prawo zamówień publicznych (Dz. U. z 2021 r. poz. 1129 </w:t>
      </w:r>
      <w:proofErr w:type="spellStart"/>
      <w:r w:rsidRPr="008E69F4">
        <w:rPr>
          <w:color w:val="000000" w:themeColor="text1"/>
        </w:rPr>
        <w:t>t.j</w:t>
      </w:r>
      <w:proofErr w:type="spellEnd"/>
      <w:r w:rsidRPr="008E69F4">
        <w:rPr>
          <w:color w:val="000000" w:themeColor="text1"/>
        </w:rPr>
        <w:t xml:space="preserve">. ze zm.) W przypadku odniesienie do norm, ocen technicznych, specyfikacji technicznych i systemów referencji technicznych, zamawiający dopuszcza rozwiązania równoważne opisywanym. W razie wystąpienia wątpliwości, równoważność zastosowanych materiałów i urządzeń udowodni oferent. Zamawiający ustala, że oferent poda cenę kosztorysową za wykonanie zakresu z uwzględnieniem kosztów  niezbędnych badań, prób, pomiarów odbiorów, kosztów związanych ze zgodną prawem prawidłową  realizacją  i eksploatacją zadania. </w:t>
      </w:r>
    </w:p>
    <w:p w14:paraId="1BB0CBA5" w14:textId="77777777" w:rsidR="00D66F35" w:rsidRDefault="00D66F35" w:rsidP="0082639B">
      <w:pPr>
        <w:jc w:val="both"/>
      </w:pPr>
    </w:p>
    <w:p w14:paraId="68813448" w14:textId="77777777" w:rsidR="00D66F35" w:rsidRPr="00B258DF" w:rsidRDefault="00D66F35" w:rsidP="0082639B">
      <w:pPr>
        <w:jc w:val="both"/>
      </w:pPr>
      <w:r w:rsidRPr="00B258DF">
        <w:t xml:space="preserve">Opracował: </w:t>
      </w:r>
    </w:p>
    <w:p w14:paraId="3FBFA8F7" w14:textId="0E3B583E" w:rsidR="00D66F35" w:rsidRDefault="00D66F35" w:rsidP="0082639B">
      <w:pPr>
        <w:jc w:val="both"/>
      </w:pPr>
      <w:r>
        <w:t>Lech Kotlewski – branża budowlana</w:t>
      </w:r>
    </w:p>
    <w:p w14:paraId="36C1DA68" w14:textId="58FC81F9" w:rsidR="00D66F35" w:rsidRPr="00A016C4" w:rsidRDefault="0082639B" w:rsidP="0082639B">
      <w:pPr>
        <w:jc w:val="both"/>
      </w:pPr>
      <w:r>
        <w:t>L</w:t>
      </w:r>
      <w:r w:rsidR="00D66F35">
        <w:t>eszek Gosiewski – branża elektryczna</w:t>
      </w:r>
    </w:p>
    <w:p w14:paraId="715CAB8C" w14:textId="77777777" w:rsidR="00D66F35" w:rsidRPr="005A00CF" w:rsidRDefault="00D66F35" w:rsidP="007E2E03">
      <w:pPr>
        <w:suppressAutoHyphens w:val="0"/>
        <w:contextualSpacing/>
        <w:jc w:val="both"/>
        <w:rPr>
          <w:lang w:eastAsia="pl-PL"/>
        </w:rPr>
      </w:pPr>
    </w:p>
    <w:p w14:paraId="6531BB78" w14:textId="77777777" w:rsidR="005A00CF" w:rsidRPr="005A00CF" w:rsidRDefault="005A00CF" w:rsidP="007E2E03">
      <w:pPr>
        <w:suppressAutoHyphens w:val="0"/>
        <w:contextualSpacing/>
        <w:jc w:val="both"/>
        <w:rPr>
          <w:lang w:eastAsia="pl-PL"/>
        </w:rPr>
      </w:pPr>
    </w:p>
    <w:p w14:paraId="3FF1C4F5" w14:textId="77777777" w:rsidR="005A00CF" w:rsidRPr="005A00CF" w:rsidRDefault="005A00CF" w:rsidP="005A00CF">
      <w:pPr>
        <w:suppressAutoHyphens w:val="0"/>
        <w:jc w:val="both"/>
        <w:rPr>
          <w:shd w:val="clear" w:color="auto" w:fill="FFFFFF"/>
          <w:lang w:eastAsia="pl-PL"/>
        </w:rPr>
      </w:pPr>
    </w:p>
    <w:sectPr w:rsidR="005A00CF" w:rsidRPr="005A00CF" w:rsidSect="00BD136D">
      <w:headerReference w:type="default" r:id="rId9"/>
      <w:type w:val="continuous"/>
      <w:pgSz w:w="11906" w:h="16838"/>
      <w:pgMar w:top="709" w:right="1134" w:bottom="1327" w:left="851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C1E2" w14:textId="77777777" w:rsidR="00246422" w:rsidRDefault="00246422">
      <w:r>
        <w:separator/>
      </w:r>
    </w:p>
  </w:endnote>
  <w:endnote w:type="continuationSeparator" w:id="0">
    <w:p w14:paraId="0B3995D4" w14:textId="77777777" w:rsidR="00246422" w:rsidRDefault="0024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C7AA" w14:textId="77777777" w:rsidR="00246422" w:rsidRDefault="00246422">
      <w:r>
        <w:separator/>
      </w:r>
    </w:p>
  </w:footnote>
  <w:footnote w:type="continuationSeparator" w:id="0">
    <w:p w14:paraId="4371F7AD" w14:textId="77777777" w:rsidR="00246422" w:rsidRDefault="0024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31A8" w14:textId="77777777" w:rsidR="00A90C54" w:rsidRDefault="00C75030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169431E9" wp14:editId="4E4B7C34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86A90"/>
    <w:multiLevelType w:val="hybridMultilevel"/>
    <w:tmpl w:val="F478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32C6F"/>
    <w:multiLevelType w:val="hybridMultilevel"/>
    <w:tmpl w:val="B8F4EB50"/>
    <w:lvl w:ilvl="0" w:tplc="EC4A6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A0E73"/>
    <w:multiLevelType w:val="hybridMultilevel"/>
    <w:tmpl w:val="4B3CA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A77C2"/>
    <w:multiLevelType w:val="hybridMultilevel"/>
    <w:tmpl w:val="8D0C7782"/>
    <w:lvl w:ilvl="0" w:tplc="E1E218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68C6BB2"/>
    <w:multiLevelType w:val="hybridMultilevel"/>
    <w:tmpl w:val="CEB0B45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06A34FEF"/>
    <w:multiLevelType w:val="hybridMultilevel"/>
    <w:tmpl w:val="9F1C8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586F29"/>
    <w:multiLevelType w:val="hybridMultilevel"/>
    <w:tmpl w:val="08A04C74"/>
    <w:lvl w:ilvl="0" w:tplc="16727F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F42ED9"/>
    <w:multiLevelType w:val="hybridMultilevel"/>
    <w:tmpl w:val="F336E1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65B518E"/>
    <w:multiLevelType w:val="hybridMultilevel"/>
    <w:tmpl w:val="47308554"/>
    <w:lvl w:ilvl="0" w:tplc="EC4A675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6D3292"/>
    <w:multiLevelType w:val="hybridMultilevel"/>
    <w:tmpl w:val="7E56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16830"/>
    <w:multiLevelType w:val="hybridMultilevel"/>
    <w:tmpl w:val="AD3C8D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6007F67"/>
    <w:multiLevelType w:val="hybridMultilevel"/>
    <w:tmpl w:val="B650D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E09A6"/>
    <w:multiLevelType w:val="hybridMultilevel"/>
    <w:tmpl w:val="9C1A36F8"/>
    <w:lvl w:ilvl="0" w:tplc="0415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5071B77"/>
    <w:multiLevelType w:val="hybridMultilevel"/>
    <w:tmpl w:val="888A75B2"/>
    <w:lvl w:ilvl="0" w:tplc="9DE0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5FBA"/>
    <w:multiLevelType w:val="hybridMultilevel"/>
    <w:tmpl w:val="B2DC1768"/>
    <w:lvl w:ilvl="0" w:tplc="86E0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707CD"/>
    <w:multiLevelType w:val="hybridMultilevel"/>
    <w:tmpl w:val="D58252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9E7132"/>
    <w:multiLevelType w:val="hybridMultilevel"/>
    <w:tmpl w:val="A8AC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555A4"/>
    <w:multiLevelType w:val="hybridMultilevel"/>
    <w:tmpl w:val="5D0AD5E8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5AF835C3"/>
    <w:multiLevelType w:val="hybridMultilevel"/>
    <w:tmpl w:val="DEDACC06"/>
    <w:lvl w:ilvl="0" w:tplc="B0FC6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5B51"/>
    <w:multiLevelType w:val="hybridMultilevel"/>
    <w:tmpl w:val="D3063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C2A52"/>
    <w:multiLevelType w:val="hybridMultilevel"/>
    <w:tmpl w:val="6658BF4E"/>
    <w:lvl w:ilvl="0" w:tplc="2AD0C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F797D"/>
    <w:multiLevelType w:val="hybridMultilevel"/>
    <w:tmpl w:val="127EEF18"/>
    <w:lvl w:ilvl="0" w:tplc="EC4A67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39179">
    <w:abstractNumId w:val="22"/>
  </w:num>
  <w:num w:numId="2" w16cid:durableId="1170830418">
    <w:abstractNumId w:val="10"/>
  </w:num>
  <w:num w:numId="3" w16cid:durableId="1321883489">
    <w:abstractNumId w:val="13"/>
  </w:num>
  <w:num w:numId="4" w16cid:durableId="558130348">
    <w:abstractNumId w:val="18"/>
  </w:num>
  <w:num w:numId="5" w16cid:durableId="1925802605">
    <w:abstractNumId w:val="19"/>
  </w:num>
  <w:num w:numId="6" w16cid:durableId="548103511">
    <w:abstractNumId w:val="16"/>
  </w:num>
  <w:num w:numId="7" w16cid:durableId="403916219">
    <w:abstractNumId w:val="15"/>
  </w:num>
  <w:num w:numId="8" w16cid:durableId="1583223662">
    <w:abstractNumId w:val="7"/>
  </w:num>
  <w:num w:numId="9" w16cid:durableId="1718622491">
    <w:abstractNumId w:val="23"/>
  </w:num>
  <w:num w:numId="10" w16cid:durableId="436144950">
    <w:abstractNumId w:val="6"/>
  </w:num>
  <w:num w:numId="11" w16cid:durableId="89010845">
    <w:abstractNumId w:val="12"/>
  </w:num>
  <w:num w:numId="12" w16cid:durableId="1654020177">
    <w:abstractNumId w:val="21"/>
  </w:num>
  <w:num w:numId="13" w16cid:durableId="1199244030">
    <w:abstractNumId w:val="5"/>
  </w:num>
  <w:num w:numId="14" w16cid:durableId="1491484773">
    <w:abstractNumId w:val="3"/>
  </w:num>
  <w:num w:numId="15" w16cid:durableId="1756123074">
    <w:abstractNumId w:val="14"/>
  </w:num>
  <w:num w:numId="16" w16cid:durableId="1873834669">
    <w:abstractNumId w:val="11"/>
  </w:num>
  <w:num w:numId="17" w16cid:durableId="1663384943">
    <w:abstractNumId w:val="2"/>
  </w:num>
  <w:num w:numId="18" w16cid:durableId="484588309">
    <w:abstractNumId w:val="4"/>
  </w:num>
  <w:num w:numId="19" w16cid:durableId="1499736743">
    <w:abstractNumId w:val="8"/>
  </w:num>
  <w:num w:numId="20" w16cid:durableId="1930193236">
    <w:abstractNumId w:val="24"/>
  </w:num>
  <w:num w:numId="21" w16cid:durableId="2089188783">
    <w:abstractNumId w:val="25"/>
  </w:num>
  <w:num w:numId="22" w16cid:durableId="1163159527">
    <w:abstractNumId w:val="20"/>
  </w:num>
  <w:num w:numId="23" w16cid:durableId="290405865">
    <w:abstractNumId w:val="17"/>
  </w:num>
  <w:num w:numId="24" w16cid:durableId="3349619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0A15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C7000"/>
    <w:rsid w:val="000C7DEF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41ED"/>
    <w:rsid w:val="002349C5"/>
    <w:rsid w:val="00236A19"/>
    <w:rsid w:val="00240DBF"/>
    <w:rsid w:val="00243887"/>
    <w:rsid w:val="00246422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784B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50E4"/>
    <w:rsid w:val="00297D21"/>
    <w:rsid w:val="002A2337"/>
    <w:rsid w:val="002A2FB6"/>
    <w:rsid w:val="002A4745"/>
    <w:rsid w:val="002B0D7C"/>
    <w:rsid w:val="002B34B2"/>
    <w:rsid w:val="002B4E60"/>
    <w:rsid w:val="002B5C17"/>
    <w:rsid w:val="002B7DB4"/>
    <w:rsid w:val="002C19EE"/>
    <w:rsid w:val="002C3570"/>
    <w:rsid w:val="002C4955"/>
    <w:rsid w:val="002C72C7"/>
    <w:rsid w:val="002D0F7C"/>
    <w:rsid w:val="002D24CC"/>
    <w:rsid w:val="002D3A81"/>
    <w:rsid w:val="002D506F"/>
    <w:rsid w:val="002E0E7E"/>
    <w:rsid w:val="002E431D"/>
    <w:rsid w:val="002E6A2F"/>
    <w:rsid w:val="002F17E6"/>
    <w:rsid w:val="002F318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15D08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1EE0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B7737"/>
    <w:rsid w:val="003C094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664E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0A4F"/>
    <w:rsid w:val="00471BDF"/>
    <w:rsid w:val="00475175"/>
    <w:rsid w:val="00475DCB"/>
    <w:rsid w:val="00476062"/>
    <w:rsid w:val="0047632A"/>
    <w:rsid w:val="00480162"/>
    <w:rsid w:val="004802AC"/>
    <w:rsid w:val="00481BA4"/>
    <w:rsid w:val="004852DF"/>
    <w:rsid w:val="00487478"/>
    <w:rsid w:val="00487D3A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4F79AA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0CF"/>
    <w:rsid w:val="005A0971"/>
    <w:rsid w:val="005A1BF5"/>
    <w:rsid w:val="005A1CE6"/>
    <w:rsid w:val="005A47AB"/>
    <w:rsid w:val="005A75C9"/>
    <w:rsid w:val="005B0F1F"/>
    <w:rsid w:val="005B2A58"/>
    <w:rsid w:val="005B744B"/>
    <w:rsid w:val="005B797B"/>
    <w:rsid w:val="005C2393"/>
    <w:rsid w:val="005C3E7A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14D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87837"/>
    <w:rsid w:val="00690ECC"/>
    <w:rsid w:val="00692CE9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10"/>
    <w:rsid w:val="00701BCB"/>
    <w:rsid w:val="00701F5E"/>
    <w:rsid w:val="00702256"/>
    <w:rsid w:val="007028D0"/>
    <w:rsid w:val="00702A0F"/>
    <w:rsid w:val="00710BBF"/>
    <w:rsid w:val="00712AC9"/>
    <w:rsid w:val="00714CCC"/>
    <w:rsid w:val="0071556F"/>
    <w:rsid w:val="00725ECA"/>
    <w:rsid w:val="0073169F"/>
    <w:rsid w:val="007320ED"/>
    <w:rsid w:val="00736B19"/>
    <w:rsid w:val="00745654"/>
    <w:rsid w:val="00745DD4"/>
    <w:rsid w:val="00750E55"/>
    <w:rsid w:val="00753E28"/>
    <w:rsid w:val="007569CA"/>
    <w:rsid w:val="00760EE9"/>
    <w:rsid w:val="007673FC"/>
    <w:rsid w:val="00770A59"/>
    <w:rsid w:val="00771E40"/>
    <w:rsid w:val="007737DE"/>
    <w:rsid w:val="007769F4"/>
    <w:rsid w:val="00780604"/>
    <w:rsid w:val="007822E3"/>
    <w:rsid w:val="00782F6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2E03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031"/>
    <w:rsid w:val="0081727E"/>
    <w:rsid w:val="00817FF8"/>
    <w:rsid w:val="008240ED"/>
    <w:rsid w:val="008254C3"/>
    <w:rsid w:val="008258FD"/>
    <w:rsid w:val="008260F0"/>
    <w:rsid w:val="0082639B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574D2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0BA3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91A"/>
    <w:rsid w:val="008C2FFC"/>
    <w:rsid w:val="008C3DC7"/>
    <w:rsid w:val="008D090D"/>
    <w:rsid w:val="008D0BFE"/>
    <w:rsid w:val="008D28A6"/>
    <w:rsid w:val="008D6664"/>
    <w:rsid w:val="008D79FB"/>
    <w:rsid w:val="008E1A40"/>
    <w:rsid w:val="008E4CE6"/>
    <w:rsid w:val="008F01E5"/>
    <w:rsid w:val="008F1F4A"/>
    <w:rsid w:val="008F34E4"/>
    <w:rsid w:val="008F6F08"/>
    <w:rsid w:val="00900C71"/>
    <w:rsid w:val="00900DD9"/>
    <w:rsid w:val="00900EBE"/>
    <w:rsid w:val="00903245"/>
    <w:rsid w:val="00905541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1241"/>
    <w:rsid w:val="009544C1"/>
    <w:rsid w:val="00955FA5"/>
    <w:rsid w:val="00963D9D"/>
    <w:rsid w:val="00965CF1"/>
    <w:rsid w:val="00971A4B"/>
    <w:rsid w:val="00976109"/>
    <w:rsid w:val="0097774F"/>
    <w:rsid w:val="0098254C"/>
    <w:rsid w:val="0098628B"/>
    <w:rsid w:val="0098767A"/>
    <w:rsid w:val="00991576"/>
    <w:rsid w:val="00992322"/>
    <w:rsid w:val="0099716E"/>
    <w:rsid w:val="009A00D1"/>
    <w:rsid w:val="009A19C0"/>
    <w:rsid w:val="009A5CA3"/>
    <w:rsid w:val="009A6884"/>
    <w:rsid w:val="009B7AD4"/>
    <w:rsid w:val="009C231E"/>
    <w:rsid w:val="009C6A4A"/>
    <w:rsid w:val="009C7E5E"/>
    <w:rsid w:val="009D2D19"/>
    <w:rsid w:val="009D5DEC"/>
    <w:rsid w:val="009D7FE8"/>
    <w:rsid w:val="009E05DD"/>
    <w:rsid w:val="009E0ADF"/>
    <w:rsid w:val="009E2BE7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3C06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0CC4"/>
    <w:rsid w:val="00B416DA"/>
    <w:rsid w:val="00B44D3C"/>
    <w:rsid w:val="00B45EFB"/>
    <w:rsid w:val="00B53037"/>
    <w:rsid w:val="00B63574"/>
    <w:rsid w:val="00B63FA8"/>
    <w:rsid w:val="00B664D9"/>
    <w:rsid w:val="00B71591"/>
    <w:rsid w:val="00B72267"/>
    <w:rsid w:val="00B72F61"/>
    <w:rsid w:val="00B7406D"/>
    <w:rsid w:val="00B76550"/>
    <w:rsid w:val="00B800F6"/>
    <w:rsid w:val="00B81E26"/>
    <w:rsid w:val="00B86B15"/>
    <w:rsid w:val="00B92F0B"/>
    <w:rsid w:val="00B970E9"/>
    <w:rsid w:val="00BA52A7"/>
    <w:rsid w:val="00BA5930"/>
    <w:rsid w:val="00BA5DE9"/>
    <w:rsid w:val="00BA6ABD"/>
    <w:rsid w:val="00BA7A77"/>
    <w:rsid w:val="00BB3FB3"/>
    <w:rsid w:val="00BD0CB8"/>
    <w:rsid w:val="00BD136D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1F2D"/>
    <w:rsid w:val="00C02784"/>
    <w:rsid w:val="00C02C7C"/>
    <w:rsid w:val="00C11AB8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5D91"/>
    <w:rsid w:val="00C72B5B"/>
    <w:rsid w:val="00C7403F"/>
    <w:rsid w:val="00C74387"/>
    <w:rsid w:val="00C75030"/>
    <w:rsid w:val="00C77C4A"/>
    <w:rsid w:val="00C82009"/>
    <w:rsid w:val="00C83AB1"/>
    <w:rsid w:val="00C83EC5"/>
    <w:rsid w:val="00C8569A"/>
    <w:rsid w:val="00C900C6"/>
    <w:rsid w:val="00C903AF"/>
    <w:rsid w:val="00C91176"/>
    <w:rsid w:val="00C91BC3"/>
    <w:rsid w:val="00C92660"/>
    <w:rsid w:val="00C945F3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5B2"/>
    <w:rsid w:val="00CF36C3"/>
    <w:rsid w:val="00CF4341"/>
    <w:rsid w:val="00CF593E"/>
    <w:rsid w:val="00D034E7"/>
    <w:rsid w:val="00D05BD0"/>
    <w:rsid w:val="00D11567"/>
    <w:rsid w:val="00D14B75"/>
    <w:rsid w:val="00D167B0"/>
    <w:rsid w:val="00D17BE5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57AF4"/>
    <w:rsid w:val="00D654AA"/>
    <w:rsid w:val="00D6626E"/>
    <w:rsid w:val="00D66F35"/>
    <w:rsid w:val="00D713FC"/>
    <w:rsid w:val="00D73C85"/>
    <w:rsid w:val="00D73F92"/>
    <w:rsid w:val="00D7486D"/>
    <w:rsid w:val="00D76958"/>
    <w:rsid w:val="00D77027"/>
    <w:rsid w:val="00D80BF1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20F9"/>
    <w:rsid w:val="00E03D2C"/>
    <w:rsid w:val="00E07D4C"/>
    <w:rsid w:val="00E1191D"/>
    <w:rsid w:val="00E122FA"/>
    <w:rsid w:val="00E13C6D"/>
    <w:rsid w:val="00E14A24"/>
    <w:rsid w:val="00E162E3"/>
    <w:rsid w:val="00E17C41"/>
    <w:rsid w:val="00E27CD5"/>
    <w:rsid w:val="00E31011"/>
    <w:rsid w:val="00E31F73"/>
    <w:rsid w:val="00E340CD"/>
    <w:rsid w:val="00E340F8"/>
    <w:rsid w:val="00E3736F"/>
    <w:rsid w:val="00E40A5E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C78EC"/>
    <w:rsid w:val="00ED493D"/>
    <w:rsid w:val="00EF0DCF"/>
    <w:rsid w:val="00EF1C84"/>
    <w:rsid w:val="00F00B62"/>
    <w:rsid w:val="00F03B32"/>
    <w:rsid w:val="00F04B21"/>
    <w:rsid w:val="00F067C1"/>
    <w:rsid w:val="00F06A82"/>
    <w:rsid w:val="00F074D2"/>
    <w:rsid w:val="00F11DF8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5FB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775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F8DA49"/>
  <w15:docId w15:val="{652E410A-5180-4CAC-8237-46E8C15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062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76062"/>
  </w:style>
  <w:style w:type="character" w:customStyle="1" w:styleId="Domylnaczcionkaakapitu2">
    <w:name w:val="Domyślna czcionka akapitu2"/>
    <w:rsid w:val="00476062"/>
  </w:style>
  <w:style w:type="character" w:customStyle="1" w:styleId="WW8Num15z0">
    <w:name w:val="WW8Num15z0"/>
    <w:rsid w:val="00476062"/>
    <w:rPr>
      <w:rFonts w:ascii="Symbol" w:hAnsi="Symbol" w:cs="Symbol"/>
    </w:rPr>
  </w:style>
  <w:style w:type="character" w:customStyle="1" w:styleId="WW8Num15z1">
    <w:name w:val="WW8Num15z1"/>
    <w:rsid w:val="00476062"/>
    <w:rPr>
      <w:rFonts w:ascii="Courier New" w:hAnsi="Courier New" w:cs="Courier New"/>
    </w:rPr>
  </w:style>
  <w:style w:type="character" w:customStyle="1" w:styleId="WW8Num15z2">
    <w:name w:val="WW8Num15z2"/>
    <w:rsid w:val="00476062"/>
    <w:rPr>
      <w:rFonts w:ascii="Wingdings" w:hAnsi="Wingdings" w:cs="Wingdings"/>
    </w:rPr>
  </w:style>
  <w:style w:type="character" w:customStyle="1" w:styleId="WW8Num16z0">
    <w:name w:val="WW8Num16z0"/>
    <w:rsid w:val="00476062"/>
    <w:rPr>
      <w:rFonts w:ascii="Symbol" w:hAnsi="Symbol" w:cs="Symbol"/>
    </w:rPr>
  </w:style>
  <w:style w:type="character" w:customStyle="1" w:styleId="WW8Num16z1">
    <w:name w:val="WW8Num16z1"/>
    <w:rsid w:val="00476062"/>
    <w:rPr>
      <w:rFonts w:ascii="Courier New" w:hAnsi="Courier New" w:cs="Courier New"/>
    </w:rPr>
  </w:style>
  <w:style w:type="character" w:customStyle="1" w:styleId="WW8Num16z2">
    <w:name w:val="WW8Num16z2"/>
    <w:rsid w:val="00476062"/>
    <w:rPr>
      <w:rFonts w:ascii="Wingdings" w:hAnsi="Wingdings" w:cs="Wingdings"/>
    </w:rPr>
  </w:style>
  <w:style w:type="character" w:customStyle="1" w:styleId="WW8Num21z0">
    <w:name w:val="WW8Num21z0"/>
    <w:rsid w:val="00476062"/>
    <w:rPr>
      <w:rFonts w:ascii="Symbol" w:hAnsi="Symbol" w:cs="Symbol"/>
    </w:rPr>
  </w:style>
  <w:style w:type="character" w:customStyle="1" w:styleId="WW8Num21z1">
    <w:name w:val="WW8Num21z1"/>
    <w:rsid w:val="00476062"/>
    <w:rPr>
      <w:rFonts w:ascii="Courier New" w:hAnsi="Courier New" w:cs="Courier New"/>
    </w:rPr>
  </w:style>
  <w:style w:type="character" w:customStyle="1" w:styleId="WW8Num21z2">
    <w:name w:val="WW8Num21z2"/>
    <w:rsid w:val="00476062"/>
    <w:rPr>
      <w:rFonts w:ascii="Wingdings" w:hAnsi="Wingdings" w:cs="Wingdings"/>
    </w:rPr>
  </w:style>
  <w:style w:type="character" w:customStyle="1" w:styleId="WW8Num22z0">
    <w:name w:val="WW8Num22z0"/>
    <w:rsid w:val="00476062"/>
    <w:rPr>
      <w:rFonts w:ascii="Symbol" w:hAnsi="Symbol" w:cs="Symbol"/>
    </w:rPr>
  </w:style>
  <w:style w:type="character" w:customStyle="1" w:styleId="WW8Num22z1">
    <w:name w:val="WW8Num22z1"/>
    <w:rsid w:val="00476062"/>
    <w:rPr>
      <w:rFonts w:ascii="Courier New" w:hAnsi="Courier New" w:cs="Courier New"/>
    </w:rPr>
  </w:style>
  <w:style w:type="character" w:customStyle="1" w:styleId="WW8Num22z2">
    <w:name w:val="WW8Num22z2"/>
    <w:rsid w:val="00476062"/>
    <w:rPr>
      <w:rFonts w:ascii="Wingdings" w:hAnsi="Wingdings" w:cs="Wingdings"/>
    </w:rPr>
  </w:style>
  <w:style w:type="character" w:customStyle="1" w:styleId="WW8Num25z0">
    <w:name w:val="WW8Num25z0"/>
    <w:rsid w:val="00476062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76062"/>
  </w:style>
  <w:style w:type="character" w:styleId="Hipercze">
    <w:name w:val="Hyperlink"/>
    <w:rsid w:val="00476062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476062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476062"/>
    <w:rPr>
      <w:rFonts w:ascii="Courier New" w:hAnsi="Courier New" w:cs="Courier New"/>
    </w:rPr>
  </w:style>
  <w:style w:type="character" w:customStyle="1" w:styleId="StopkaZnak">
    <w:name w:val="Stopka Znak"/>
    <w:rsid w:val="00476062"/>
    <w:rPr>
      <w:sz w:val="24"/>
      <w:szCs w:val="24"/>
      <w:lang w:eastAsia="zh-CN"/>
    </w:rPr>
  </w:style>
  <w:style w:type="character" w:customStyle="1" w:styleId="NagwekZnak">
    <w:name w:val="Nagłówek Znak"/>
    <w:rsid w:val="00476062"/>
    <w:rPr>
      <w:sz w:val="24"/>
      <w:szCs w:val="24"/>
      <w:lang w:eastAsia="zh-CN"/>
    </w:rPr>
  </w:style>
  <w:style w:type="character" w:customStyle="1" w:styleId="ListLabel2">
    <w:name w:val="ListLabel 2"/>
    <w:rsid w:val="00476062"/>
    <w:rPr>
      <w:rFonts w:cs="Symbol"/>
    </w:rPr>
  </w:style>
  <w:style w:type="character" w:customStyle="1" w:styleId="ListLabel3">
    <w:name w:val="ListLabel 3"/>
    <w:rsid w:val="00476062"/>
    <w:rPr>
      <w:rFonts w:cs="Courier New"/>
    </w:rPr>
  </w:style>
  <w:style w:type="character" w:customStyle="1" w:styleId="ListLabel4">
    <w:name w:val="ListLabel 4"/>
    <w:rsid w:val="00476062"/>
    <w:rPr>
      <w:rFonts w:cs="Wingdings"/>
    </w:rPr>
  </w:style>
  <w:style w:type="character" w:customStyle="1" w:styleId="Symbolewypunktowania">
    <w:name w:val="Symbole wypunktowania"/>
    <w:rsid w:val="00476062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4760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76062"/>
    <w:pPr>
      <w:spacing w:after="120"/>
    </w:pPr>
  </w:style>
  <w:style w:type="paragraph" w:styleId="Lista">
    <w:name w:val="List"/>
    <w:basedOn w:val="Tekstpodstawowy"/>
    <w:rsid w:val="00476062"/>
    <w:rPr>
      <w:rFonts w:cs="Mangal"/>
    </w:rPr>
  </w:style>
  <w:style w:type="paragraph" w:styleId="Legenda">
    <w:name w:val="caption"/>
    <w:basedOn w:val="Normalny"/>
    <w:qFormat/>
    <w:rsid w:val="0047606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6062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4760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47606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760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476062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476062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476062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476062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476062"/>
  </w:style>
  <w:style w:type="paragraph" w:styleId="Stopka">
    <w:name w:val="footer"/>
    <w:basedOn w:val="Normalny"/>
    <w:rsid w:val="00476062"/>
  </w:style>
  <w:style w:type="paragraph" w:styleId="Tekstdymka">
    <w:name w:val="Balloon Text"/>
    <w:basedOn w:val="Normalny"/>
    <w:rsid w:val="0047606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4760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476062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476062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476062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47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4760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476062"/>
    <w:pPr>
      <w:suppressLineNumbers/>
    </w:pPr>
  </w:style>
  <w:style w:type="paragraph" w:customStyle="1" w:styleId="Nagwektabeli">
    <w:name w:val="Nagłówek tabeli"/>
    <w:basedOn w:val="Zawartotabeli"/>
    <w:rsid w:val="004760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76062"/>
  </w:style>
  <w:style w:type="paragraph" w:customStyle="1" w:styleId="Stopka1">
    <w:name w:val="Stopka1"/>
    <w:rsid w:val="00476062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0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kotlewski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06D4-0453-41A6-B692-DFB28CF8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Zalewska2</cp:lastModifiedBy>
  <cp:revision>43</cp:revision>
  <cp:lastPrinted>2021-08-03T08:31:00Z</cp:lastPrinted>
  <dcterms:created xsi:type="dcterms:W3CDTF">2021-05-28T06:37:00Z</dcterms:created>
  <dcterms:modified xsi:type="dcterms:W3CDTF">2022-05-27T07:55:00Z</dcterms:modified>
</cp:coreProperties>
</file>