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299" w:rsidRDefault="00252686" w:rsidP="005E3E2D">
      <w:pPr>
        <w:spacing w:line="36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</w:rPr>
        <w:t xml:space="preserve">   </w:t>
      </w:r>
      <w:r w:rsidR="001655B5" w:rsidRPr="0010749C">
        <w:rPr>
          <w:rFonts w:ascii="Arial" w:hAnsi="Arial" w:cs="Arial"/>
          <w:b/>
        </w:rPr>
        <w:t xml:space="preserve">    </w:t>
      </w:r>
    </w:p>
    <w:p w:rsidR="00843DF0" w:rsidRPr="00925408" w:rsidRDefault="00925408" w:rsidP="00925408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SZCZEGÓŁOWY </w:t>
      </w:r>
      <w:r w:rsidR="002467CC" w:rsidRPr="00D17579">
        <w:rPr>
          <w:rFonts w:ascii="Arial" w:hAnsi="Arial" w:cs="Arial"/>
          <w:b/>
          <w:bCs/>
        </w:rPr>
        <w:t xml:space="preserve">OPIS </w:t>
      </w:r>
      <w:r>
        <w:rPr>
          <w:rFonts w:ascii="Arial" w:hAnsi="Arial" w:cs="Arial"/>
          <w:b/>
          <w:bCs/>
        </w:rPr>
        <w:t>PRZEDMIOTU</w:t>
      </w:r>
      <w:r w:rsidR="002467CC" w:rsidRPr="002467CC">
        <w:rPr>
          <w:rFonts w:ascii="Arial" w:hAnsi="Arial" w:cs="Arial"/>
          <w:b/>
          <w:bCs/>
        </w:rPr>
        <w:t xml:space="preserve"> ZAMÓWIENIA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u w:val="single"/>
        </w:rPr>
        <w:t>dla Zadań od 1 do 4</w:t>
      </w:r>
    </w:p>
    <w:p w:rsidR="00843DF0" w:rsidRDefault="00843DF0" w:rsidP="00843DF0">
      <w:pPr>
        <w:jc w:val="center"/>
        <w:rPr>
          <w:rFonts w:ascii="Arial" w:hAnsi="Arial" w:cs="Arial"/>
          <w:b/>
        </w:rPr>
      </w:pPr>
    </w:p>
    <w:tbl>
      <w:tblPr>
        <w:tblW w:w="997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"/>
        <w:gridCol w:w="6051"/>
        <w:gridCol w:w="567"/>
        <w:gridCol w:w="707"/>
        <w:gridCol w:w="800"/>
        <w:gridCol w:w="1320"/>
      </w:tblGrid>
      <w:tr w:rsidR="00843DF0" w:rsidRPr="0086741B" w:rsidTr="001D7B46">
        <w:trPr>
          <w:trHeight w:val="5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86741B">
              <w:rPr>
                <w:rFonts w:ascii="Arial" w:hAnsi="Arial" w:cs="Arial"/>
                <w:b/>
                <w:bCs/>
                <w:szCs w:val="24"/>
              </w:rPr>
              <w:t>L.p.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86741B">
              <w:rPr>
                <w:rFonts w:ascii="Arial" w:hAnsi="Arial" w:cs="Arial"/>
                <w:b/>
                <w:bCs/>
                <w:szCs w:val="24"/>
              </w:rPr>
              <w:t>Nazwa materiału, towaru lub usługi według grup asortymentowych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86741B">
              <w:rPr>
                <w:rFonts w:ascii="Arial" w:hAnsi="Arial" w:cs="Arial"/>
                <w:b/>
                <w:bCs/>
                <w:szCs w:val="24"/>
              </w:rPr>
              <w:t>J.m.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86741B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Miejsce dostawy</w:t>
            </w:r>
          </w:p>
        </w:tc>
      </w:tr>
      <w:tr w:rsidR="00843DF0" w:rsidRPr="000F38C1" w:rsidTr="001D7B46">
        <w:trPr>
          <w:trHeight w:val="70"/>
        </w:trPr>
        <w:tc>
          <w:tcPr>
            <w:tcW w:w="7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ZADANIE NR 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8C1">
              <w:rPr>
                <w:rFonts w:ascii="Arial" w:hAnsi="Arial" w:cs="Arial"/>
                <w:b/>
                <w:bCs/>
                <w:sz w:val="18"/>
                <w:szCs w:val="18"/>
              </w:rPr>
              <w:t>ZGIERZ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8C1">
              <w:rPr>
                <w:rFonts w:ascii="Arial" w:hAnsi="Arial" w:cs="Arial"/>
                <w:b/>
                <w:bCs/>
                <w:sz w:val="18"/>
                <w:szCs w:val="18"/>
              </w:rPr>
              <w:t>TOMASZÓW MAZOWIECKI</w:t>
            </w:r>
          </w:p>
        </w:tc>
      </w:tr>
      <w:tr w:rsidR="00843DF0" w:rsidRPr="0086741B" w:rsidTr="006A13FF">
        <w:trPr>
          <w:trHeight w:val="27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6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41" w:rsidRPr="008A1F41" w:rsidRDefault="00843DF0" w:rsidP="008A1F41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  <w:b/>
              </w:rPr>
              <w:t xml:space="preserve">Stół warsztatowy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A1F41" w:rsidRPr="008A1F41">
              <w:rPr>
                <w:rFonts w:ascii="Arial" w:hAnsi="Arial" w:cs="Arial"/>
              </w:rPr>
              <w:t xml:space="preserve">(dł. x wys. x gł.): od 2000x800x700mm  do 2100x900x750mm  </w:t>
            </w:r>
          </w:p>
          <w:p w:rsidR="008A1F41" w:rsidRPr="008A1F41" w:rsidRDefault="008A1F41" w:rsidP="008A1F41">
            <w:pPr>
              <w:rPr>
                <w:rFonts w:ascii="Arial" w:hAnsi="Arial" w:cs="Arial"/>
              </w:rPr>
            </w:pPr>
            <w:r w:rsidRPr="008A1F41">
              <w:rPr>
                <w:rFonts w:ascii="Arial" w:hAnsi="Arial" w:cs="Arial"/>
              </w:rPr>
              <w:t>konstrukcja: nogi stalowe wzmocnione poprzeczką</w:t>
            </w:r>
          </w:p>
          <w:p w:rsidR="008A1F41" w:rsidRPr="008A1F41" w:rsidRDefault="008A1F41" w:rsidP="008A1F41">
            <w:pPr>
              <w:rPr>
                <w:rFonts w:ascii="Arial" w:hAnsi="Arial" w:cs="Arial"/>
              </w:rPr>
            </w:pPr>
            <w:r w:rsidRPr="008A1F41">
              <w:rPr>
                <w:rFonts w:ascii="Arial" w:hAnsi="Arial" w:cs="Arial"/>
              </w:rPr>
              <w:t>nośność: nie mniejsza niż 500 kg</w:t>
            </w:r>
          </w:p>
          <w:p w:rsidR="008A1F41" w:rsidRPr="008A1F41" w:rsidRDefault="008A1F41" w:rsidP="008A1F41">
            <w:pPr>
              <w:rPr>
                <w:rFonts w:ascii="Arial" w:hAnsi="Arial" w:cs="Arial"/>
              </w:rPr>
            </w:pPr>
            <w:r w:rsidRPr="008A1F41">
              <w:rPr>
                <w:rFonts w:ascii="Arial" w:hAnsi="Arial" w:cs="Arial"/>
              </w:rPr>
              <w:t xml:space="preserve">blat: płyta MDF od 35 mm  do 40 mm, guma ryflowana od 2mm do 5 mm, oprawiony kątownikiem - tył stołu na całej długości blacha perforowana grubości od 2 mm  do 3 mm.    </w:t>
            </w:r>
          </w:p>
          <w:p w:rsidR="008A1F41" w:rsidRPr="008A1F41" w:rsidRDefault="008A1F41" w:rsidP="008A1F41">
            <w:pPr>
              <w:rPr>
                <w:rFonts w:ascii="Arial" w:hAnsi="Arial" w:cs="Arial"/>
              </w:rPr>
            </w:pPr>
            <w:r w:rsidRPr="008A1F41">
              <w:rPr>
                <w:rFonts w:ascii="Arial" w:hAnsi="Arial" w:cs="Arial"/>
              </w:rPr>
              <w:t xml:space="preserve">pod blatem :  zabudowa 1 drzwi, zabudowa 2 (środek) – brak, zabudowa 3 – 2 szuflady, </w:t>
            </w:r>
          </w:p>
          <w:p w:rsidR="00843DF0" w:rsidRPr="006A13FF" w:rsidRDefault="008A1F41" w:rsidP="001D7B46">
            <w:pPr>
              <w:rPr>
                <w:rFonts w:ascii="Arial" w:hAnsi="Arial" w:cs="Arial"/>
              </w:rPr>
            </w:pPr>
            <w:r w:rsidRPr="008A1F41">
              <w:rPr>
                <w:rFonts w:ascii="Arial" w:hAnsi="Arial" w:cs="Arial"/>
              </w:rPr>
              <w:t>nad blatem płyta ochronna przed zabrudzeniem ścian wymiary (dł. x wys.)od 2000x400mm do  2100x500mm; oświetlenie lampa LED.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E202FF" w:rsidRDefault="00843DF0" w:rsidP="001D7B46">
            <w:pPr>
              <w:jc w:val="center"/>
            </w:pPr>
            <w:r w:rsidRPr="00E202FF"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E202FF" w:rsidRDefault="00843DF0" w:rsidP="001D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202FF">
              <w:rPr>
                <w:rFonts w:ascii="Arial" w:hAnsi="Arial" w:cs="Arial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38C1">
              <w:rPr>
                <w:rFonts w:ascii="Arial" w:hAnsi="Arial" w:cs="Arial"/>
                <w:b/>
              </w:rPr>
              <w:t>X</w:t>
            </w:r>
          </w:p>
        </w:tc>
      </w:tr>
      <w:tr w:rsidR="00843DF0" w:rsidRPr="0086741B" w:rsidTr="001D7B46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6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8A1F41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  <w:b/>
              </w:rPr>
              <w:t xml:space="preserve">Stół warsztatowy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405E3">
              <w:rPr>
                <w:rFonts w:ascii="Arial" w:hAnsi="Arial" w:cs="Arial"/>
              </w:rPr>
              <w:t xml:space="preserve">wymiary (dł. x wys. x gł.): </w:t>
            </w:r>
            <w:r w:rsidR="008A1F41" w:rsidRPr="008A1F41">
              <w:rPr>
                <w:rFonts w:ascii="Arial" w:hAnsi="Arial" w:cs="Arial"/>
              </w:rPr>
              <w:t>od 2000x800x700mm  do 2100x900x750mm 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konstrukcja: nogi z stalowe wzmocnione poprzeczką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nośność: nie mniejsza niż 500 kg                                                                                                                                                                </w:t>
            </w:r>
          </w:p>
          <w:p w:rsidR="00843DF0" w:rsidRPr="008A1F41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blat: płyta MDF </w:t>
            </w:r>
            <w:r w:rsidR="008A1F41" w:rsidRPr="008A1F41">
              <w:rPr>
                <w:rFonts w:ascii="Arial" w:hAnsi="Arial" w:cs="Arial"/>
              </w:rPr>
              <w:t>od 35 mm do 40 mm</w:t>
            </w:r>
            <w:r w:rsidRPr="005405E3">
              <w:rPr>
                <w:rFonts w:ascii="Arial" w:hAnsi="Arial" w:cs="Arial"/>
              </w:rPr>
              <w:t xml:space="preserve">, guma ryflowana </w:t>
            </w:r>
            <w:r w:rsidR="008A1F41" w:rsidRPr="008A1F41">
              <w:rPr>
                <w:rFonts w:ascii="Arial" w:hAnsi="Arial" w:cs="Arial"/>
              </w:rPr>
              <w:t>od 2 mm  do 5 mm</w:t>
            </w:r>
            <w:r w:rsidRPr="008A1F41">
              <w:rPr>
                <w:rFonts w:ascii="Arial" w:hAnsi="Arial" w:cs="Arial"/>
              </w:rPr>
              <w:t>, oprawiony kątownikiem</w:t>
            </w:r>
          </w:p>
          <w:p w:rsidR="00843DF0" w:rsidRPr="008A1F41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tył stołu na całej długości blacha perforowana grubości </w:t>
            </w:r>
            <w:r w:rsidR="008A1F41" w:rsidRPr="008A1F41">
              <w:rPr>
                <w:rFonts w:ascii="Arial" w:hAnsi="Arial" w:cs="Arial"/>
              </w:rPr>
              <w:t>od 1,5mm do 2 mm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>pod blatem:  zabudowa 1 drzwi, zabudowa 2 (środek) – brak, zabudowa 3 – 2 szuflady.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jc w:val="center"/>
            </w:pPr>
            <w: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Pr="009F1898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38C1">
              <w:rPr>
                <w:rFonts w:ascii="Arial" w:hAnsi="Arial" w:cs="Arial"/>
                <w:b/>
              </w:rPr>
              <w:t>X</w:t>
            </w:r>
          </w:p>
        </w:tc>
      </w:tr>
      <w:tr w:rsidR="00843DF0" w:rsidRPr="0086741B" w:rsidTr="001D7B46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6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  <w:b/>
              </w:rPr>
              <w:t xml:space="preserve">Krzesło  warsztatowe obrotowe na kółkach z podłokietnikami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405E3">
              <w:rPr>
                <w:rFonts w:ascii="Arial" w:hAnsi="Arial" w:cs="Arial"/>
              </w:rPr>
              <w:t xml:space="preserve">wysokość całkowita z kółkami: 720-910 mm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wysokość oparcia: minimum 350-410 mm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szerokość siedziska: minimum 460 mm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szerokość podstawy: minimum 700 mm na 5 kołach twardych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>siedzisko i oparcie: antypoślizgowe z miękkiego tworzywa, podłokietniki z tworzywa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>mechanizm regulacji kąta nachylenia oparcia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jc w:val="center"/>
            </w:pPr>
            <w: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Pr="009F1898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38C1">
              <w:rPr>
                <w:rFonts w:ascii="Arial" w:hAnsi="Arial" w:cs="Arial"/>
                <w:b/>
              </w:rPr>
              <w:t>X</w:t>
            </w:r>
          </w:p>
        </w:tc>
      </w:tr>
      <w:tr w:rsidR="00843DF0" w:rsidRPr="0086741B" w:rsidTr="001D7B46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6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  <w:b/>
              </w:rPr>
              <w:t xml:space="preserve">Wózek z wanną wychwytową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405E3">
              <w:rPr>
                <w:rFonts w:ascii="Arial" w:hAnsi="Arial" w:cs="Arial"/>
              </w:rPr>
              <w:t>długość zewnętrzna z rączką do pchania: min</w:t>
            </w:r>
            <w:r>
              <w:rPr>
                <w:rFonts w:ascii="Arial" w:hAnsi="Arial" w:cs="Arial"/>
              </w:rPr>
              <w:t>.</w:t>
            </w:r>
            <w:r w:rsidRPr="005405E3">
              <w:rPr>
                <w:rFonts w:ascii="Arial" w:hAnsi="Arial" w:cs="Arial"/>
              </w:rPr>
              <w:t xml:space="preserve"> 1100 mm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długość użytkowa: do 990 mm                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szerokość zewnętrzna: do 600 mm 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szerokość użytkowa: do 589 mm              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wysokość całkowita: 940 mm               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nośność: min 200 kg                       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rączka do pchania: z jednej strony krótszego boku            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wózek wyposażony w dwa zestawy kołowe stałe i dwa zestawy kołowe skrętne </w:t>
            </w:r>
          </w:p>
          <w:p w:rsidR="00843DF0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>o średnicy 125 mm - koła obrotowe z hamulcem</w:t>
            </w:r>
          </w:p>
          <w:p w:rsidR="00802176" w:rsidRPr="005405E3" w:rsidRDefault="00802176" w:rsidP="001D7B4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jc w:val="center"/>
            </w:pPr>
            <w: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38C1">
              <w:rPr>
                <w:rFonts w:ascii="Arial" w:hAnsi="Arial" w:cs="Arial"/>
                <w:b/>
              </w:rPr>
              <w:t>X</w:t>
            </w:r>
          </w:p>
        </w:tc>
      </w:tr>
      <w:tr w:rsidR="00843DF0" w:rsidRPr="0086741B" w:rsidTr="001D7B46">
        <w:trPr>
          <w:trHeight w:val="70"/>
        </w:trPr>
        <w:tc>
          <w:tcPr>
            <w:tcW w:w="7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43DF0" w:rsidRPr="00997A0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7A0B">
              <w:rPr>
                <w:rFonts w:ascii="Arial" w:hAnsi="Arial" w:cs="Arial"/>
                <w:b/>
              </w:rPr>
              <w:t>ZADANIE NR 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43DF0" w:rsidRPr="00997A0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43DF0" w:rsidRPr="00997A0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43DF0" w:rsidRPr="0086741B" w:rsidTr="006A13FF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  <w:b/>
              </w:rPr>
              <w:t xml:space="preserve">Zgrzewarka liniowa  z odcinaczem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405E3">
              <w:rPr>
                <w:rFonts w:ascii="Arial" w:hAnsi="Arial" w:cs="Arial"/>
              </w:rPr>
              <w:t xml:space="preserve">możliwość zgrzewania folii termokurczliwej, folii w postaci worków, rękawa, </w:t>
            </w:r>
            <w:proofErr w:type="spellStart"/>
            <w:r w:rsidRPr="005405E3">
              <w:rPr>
                <w:rFonts w:ascii="Arial" w:hAnsi="Arial" w:cs="Arial"/>
              </w:rPr>
              <w:t>półrękawa</w:t>
            </w:r>
            <w:proofErr w:type="spellEnd"/>
            <w:r w:rsidRPr="005405E3">
              <w:rPr>
                <w:rFonts w:ascii="Arial" w:hAnsi="Arial" w:cs="Arial"/>
              </w:rPr>
              <w:t xml:space="preserve">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grubość </w:t>
            </w:r>
            <w:proofErr w:type="spellStart"/>
            <w:r w:rsidRPr="005405E3">
              <w:rPr>
                <w:rFonts w:ascii="Arial" w:hAnsi="Arial" w:cs="Arial"/>
              </w:rPr>
              <w:t>zgrzewu</w:t>
            </w:r>
            <w:proofErr w:type="spellEnd"/>
            <w:r w:rsidRPr="005405E3">
              <w:rPr>
                <w:rFonts w:ascii="Arial" w:hAnsi="Arial" w:cs="Arial"/>
              </w:rPr>
              <w:t xml:space="preserve">: od 0,01 do 0,3 mm 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długość </w:t>
            </w:r>
            <w:proofErr w:type="spellStart"/>
            <w:r w:rsidRPr="005405E3">
              <w:rPr>
                <w:rFonts w:ascii="Arial" w:hAnsi="Arial" w:cs="Arial"/>
              </w:rPr>
              <w:t>zgrzewu</w:t>
            </w:r>
            <w:proofErr w:type="spellEnd"/>
            <w:r w:rsidRPr="005405E3">
              <w:rPr>
                <w:rFonts w:ascii="Arial" w:hAnsi="Arial" w:cs="Arial"/>
              </w:rPr>
              <w:t xml:space="preserve">: 300 mm                                                                                                                                                    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szerokość </w:t>
            </w:r>
            <w:proofErr w:type="spellStart"/>
            <w:r w:rsidRPr="005405E3">
              <w:rPr>
                <w:rFonts w:ascii="Arial" w:hAnsi="Arial" w:cs="Arial"/>
              </w:rPr>
              <w:t>zgrzewu</w:t>
            </w:r>
            <w:proofErr w:type="spellEnd"/>
            <w:r w:rsidRPr="005405E3">
              <w:rPr>
                <w:rFonts w:ascii="Arial" w:hAnsi="Arial" w:cs="Arial"/>
              </w:rPr>
              <w:t xml:space="preserve">: 3 mm                                                                                                                                            </w:t>
            </w:r>
          </w:p>
          <w:p w:rsidR="006A13FF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>nóż boczny odcinający w ramieniu.</w:t>
            </w:r>
          </w:p>
          <w:p w:rsidR="00AC09C5" w:rsidRPr="005405E3" w:rsidRDefault="00AC09C5" w:rsidP="001D7B4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E202FF" w:rsidRDefault="00843DF0" w:rsidP="001D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202FF"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ED35C2" w:rsidRDefault="00843DF0" w:rsidP="001D7B46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E202FF">
              <w:rPr>
                <w:rFonts w:ascii="Arial" w:hAnsi="Arial" w:cs="Arial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38C1">
              <w:rPr>
                <w:rFonts w:ascii="Arial" w:hAnsi="Arial" w:cs="Arial"/>
                <w:b/>
              </w:rPr>
              <w:t>X</w:t>
            </w:r>
          </w:p>
        </w:tc>
      </w:tr>
      <w:tr w:rsidR="00843DF0" w:rsidRPr="0086741B" w:rsidTr="006A13FF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2.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5405E3" w:rsidRDefault="00843DF0" w:rsidP="001D7B46">
            <w:pPr>
              <w:rPr>
                <w:rFonts w:ascii="Arial" w:hAnsi="Arial" w:cs="Arial"/>
                <w:b/>
              </w:rPr>
            </w:pPr>
            <w:r w:rsidRPr="005405E3">
              <w:rPr>
                <w:rFonts w:ascii="Arial" w:hAnsi="Arial" w:cs="Arial"/>
                <w:b/>
              </w:rPr>
              <w:t xml:space="preserve">Kompresor olejowy (HAG 50L 8B)  lub równoważny   </w:t>
            </w:r>
          </w:p>
          <w:p w:rsidR="00843DF0" w:rsidRPr="005405E3" w:rsidRDefault="00843DF0" w:rsidP="001D7B46">
            <w:pPr>
              <w:rPr>
                <w:rFonts w:ascii="Arial" w:hAnsi="Arial" w:cs="Arial"/>
              </w:rPr>
            </w:pPr>
            <w:r w:rsidRPr="005405E3">
              <w:rPr>
                <w:rFonts w:ascii="Arial" w:hAnsi="Arial" w:cs="Arial"/>
              </w:rPr>
              <w:t xml:space="preserve">Pojemność zbiornika- 50L; ciśnienie maksymalne- 8 barów; </w:t>
            </w:r>
            <w:r w:rsidR="00DF42F7" w:rsidRPr="005405E3">
              <w:rPr>
                <w:rFonts w:ascii="Arial" w:hAnsi="Arial" w:cs="Arial"/>
              </w:rPr>
              <w:t>wyjątek</w:t>
            </w:r>
            <w:r w:rsidRPr="005405E3">
              <w:rPr>
                <w:rFonts w:ascii="Arial" w:hAnsi="Arial" w:cs="Arial"/>
              </w:rPr>
              <w:t xml:space="preserve"> powietrza oddawanego- 130L/min; wydatek powietrza zasycanego-200</w:t>
            </w:r>
            <w:r w:rsidR="00DF42F7">
              <w:rPr>
                <w:rFonts w:ascii="Arial" w:hAnsi="Arial" w:cs="Arial"/>
              </w:rPr>
              <w:t>L/min; waga-27kg; smarowanie</w:t>
            </w:r>
            <w:r w:rsidRPr="005405E3">
              <w:rPr>
                <w:rFonts w:ascii="Arial" w:hAnsi="Arial" w:cs="Arial"/>
              </w:rPr>
              <w:t>; napięcie-230V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E202FF" w:rsidRDefault="00843DF0" w:rsidP="001D7B46">
            <w:pPr>
              <w:jc w:val="center"/>
            </w:pPr>
            <w:r w:rsidRPr="00E202FF"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DF0" w:rsidRPr="00E202FF" w:rsidRDefault="00843DF0" w:rsidP="001D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202FF">
              <w:rPr>
                <w:rFonts w:ascii="Arial" w:hAnsi="Arial" w:cs="Arial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843DF0" w:rsidRPr="000F38C1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E202FF" w:rsidRDefault="00843DF0" w:rsidP="001D7B4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43DF0" w:rsidRPr="0086741B" w:rsidTr="001D7B46">
        <w:trPr>
          <w:trHeight w:val="70"/>
        </w:trPr>
        <w:tc>
          <w:tcPr>
            <w:tcW w:w="7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86741B">
              <w:rPr>
                <w:rFonts w:ascii="Arial" w:hAnsi="Arial" w:cs="Arial"/>
                <w:b/>
                <w:bCs/>
                <w:szCs w:val="24"/>
              </w:rPr>
              <w:t>ZADANIE NR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43DF0" w:rsidRPr="006B0CB7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843DF0" w:rsidRPr="0086741B" w:rsidTr="001D7B46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  <w:r w:rsidRPr="0086741B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6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F0" w:rsidRPr="005405E3" w:rsidRDefault="00843DF0" w:rsidP="001D7B46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5405E3">
              <w:rPr>
                <w:rFonts w:ascii="Arial" w:hAnsi="Arial" w:cs="Arial"/>
                <w:b/>
              </w:rPr>
              <w:t xml:space="preserve">Półmaska z filtrami (A2P2 600C 3M)   </w:t>
            </w:r>
            <w:r w:rsidR="001D7B46">
              <w:rPr>
                <w:rFonts w:ascii="Arial" w:hAnsi="Arial" w:cs="Arial"/>
                <w:b/>
              </w:rPr>
              <w:t>lub równoważny</w:t>
            </w:r>
            <w:r w:rsidRPr="005405E3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405E3">
              <w:rPr>
                <w:rFonts w:ascii="Arial" w:hAnsi="Arial" w:cs="Arial"/>
              </w:rPr>
              <w:t>Typ produktu: maska z wkładami filtrującymi; model: półmaska wielokrotnego użytku; zawór i filtr wymiennym  wkłady gazowe                   i parowe lub wkłady kombinowane; zastosowanie: ochrona A2 przed gazami organicznymi i oparami,  ochrona P2 przed drobnymi pyłami i mgłą na bazie oleju lub</w:t>
            </w:r>
            <w:r w:rsidR="000F24C2">
              <w:rPr>
                <w:rFonts w:ascii="Arial" w:hAnsi="Arial" w:cs="Arial"/>
              </w:rPr>
              <w:t xml:space="preserve"> wody</w:t>
            </w:r>
            <w:r w:rsidR="00970003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proofErr w:type="spellStart"/>
            <w:r w:rsidRPr="0086741B">
              <w:rPr>
                <w:rFonts w:ascii="Arial" w:hAnsi="Arial" w:cs="Arial"/>
                <w:szCs w:val="24"/>
              </w:rPr>
              <w:t>kpl</w:t>
            </w:r>
            <w:proofErr w:type="spellEnd"/>
            <w:r w:rsidRPr="0086741B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86741B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Pr="006B0CB7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843DF0" w:rsidRPr="006B0CB7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6B0CB7">
              <w:rPr>
                <w:rFonts w:ascii="Arial" w:hAnsi="Arial" w:cs="Arial"/>
                <w:b/>
                <w:szCs w:val="24"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43DF0" w:rsidRPr="0086741B" w:rsidTr="001D7B46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Pr="0086741B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6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F0" w:rsidRPr="005405E3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5405E3">
              <w:rPr>
                <w:rFonts w:ascii="Arial" w:hAnsi="Arial" w:cs="Arial"/>
                <w:b/>
              </w:rPr>
              <w:t>Organizer</w:t>
            </w:r>
            <w:proofErr w:type="spellEnd"/>
            <w:r w:rsidRPr="005405E3">
              <w:rPr>
                <w:rFonts w:ascii="Arial" w:hAnsi="Arial" w:cs="Arial"/>
                <w:b/>
              </w:rPr>
              <w:t xml:space="preserve"> L One </w:t>
            </w:r>
            <w:proofErr w:type="spellStart"/>
            <w:r w:rsidRPr="005405E3">
              <w:rPr>
                <w:rFonts w:ascii="Arial" w:hAnsi="Arial" w:cs="Arial"/>
                <w:b/>
              </w:rPr>
              <w:t>Qbrick</w:t>
            </w:r>
            <w:proofErr w:type="spellEnd"/>
            <w:r w:rsidRPr="005405E3">
              <w:rPr>
                <w:rFonts w:ascii="Arial" w:hAnsi="Arial" w:cs="Arial"/>
                <w:b/>
              </w:rPr>
              <w:t xml:space="preserve"> 37,9x53,1x7cm   (Patrol) </w:t>
            </w:r>
            <w:proofErr w:type="spellStart"/>
            <w:r w:rsidRPr="005405E3">
              <w:rPr>
                <w:rFonts w:ascii="Arial" w:hAnsi="Arial" w:cs="Arial"/>
                <w:b/>
              </w:rPr>
              <w:t>Organizer</w:t>
            </w:r>
            <w:proofErr w:type="spellEnd"/>
            <w:r w:rsidRPr="005405E3">
              <w:rPr>
                <w:rFonts w:ascii="Arial" w:hAnsi="Arial" w:cs="Arial"/>
                <w:b/>
              </w:rPr>
              <w:t xml:space="preserve"> L  lub równoważny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405E3">
              <w:rPr>
                <w:rFonts w:ascii="Arial" w:hAnsi="Arial" w:cs="Arial"/>
              </w:rPr>
              <w:t xml:space="preserve">wyposażenie: 12 kubełków, elastyczną uszczelkę, z pokrywą                   z </w:t>
            </w:r>
            <w:proofErr w:type="spellStart"/>
            <w:r w:rsidRPr="005405E3">
              <w:rPr>
                <w:rFonts w:ascii="Arial" w:hAnsi="Arial" w:cs="Arial"/>
              </w:rPr>
              <w:t>policarbonu</w:t>
            </w:r>
            <w:proofErr w:type="spellEnd"/>
            <w:r w:rsidRPr="005405E3">
              <w:rPr>
                <w:rFonts w:ascii="Arial" w:hAnsi="Arial" w:cs="Arial"/>
              </w:rPr>
              <w:t>; zastosowanie-  przechowywanie mniejszych akcesoriów;</w:t>
            </w:r>
          </w:p>
          <w:p w:rsidR="00843DF0" w:rsidRPr="005405E3" w:rsidRDefault="00B67AB3" w:rsidP="00B67AB3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970003">
              <w:rPr>
                <w:rFonts w:ascii="Arial" w:hAnsi="Arial" w:cs="Arial"/>
              </w:rPr>
              <w:t>Szerokość- od 53</w:t>
            </w:r>
            <w:r w:rsidR="00843DF0" w:rsidRPr="00970003">
              <w:rPr>
                <w:rFonts w:ascii="Arial" w:hAnsi="Arial" w:cs="Arial"/>
              </w:rPr>
              <w:t>cm</w:t>
            </w:r>
            <w:r w:rsidRPr="00970003">
              <w:rPr>
                <w:rFonts w:ascii="Arial" w:hAnsi="Arial" w:cs="Arial"/>
              </w:rPr>
              <w:t xml:space="preserve"> do 54cm</w:t>
            </w:r>
            <w:r w:rsidR="00843DF0" w:rsidRPr="00970003">
              <w:rPr>
                <w:rFonts w:ascii="Arial" w:hAnsi="Arial" w:cs="Arial"/>
              </w:rPr>
              <w:t>; wysokość-</w:t>
            </w:r>
            <w:r w:rsidRPr="00970003">
              <w:rPr>
                <w:rFonts w:ascii="Arial" w:hAnsi="Arial" w:cs="Arial"/>
              </w:rPr>
              <w:t xml:space="preserve"> od 7 </w:t>
            </w:r>
            <w:r w:rsidR="00843DF0" w:rsidRPr="00970003">
              <w:rPr>
                <w:rFonts w:ascii="Arial" w:hAnsi="Arial" w:cs="Arial"/>
              </w:rPr>
              <w:t>cm</w:t>
            </w:r>
            <w:r w:rsidRPr="00970003">
              <w:rPr>
                <w:rFonts w:ascii="Arial" w:hAnsi="Arial" w:cs="Arial"/>
              </w:rPr>
              <w:t xml:space="preserve"> do 10cm</w:t>
            </w:r>
            <w:r w:rsidR="00843DF0" w:rsidRPr="00970003">
              <w:rPr>
                <w:rFonts w:ascii="Arial" w:hAnsi="Arial" w:cs="Arial"/>
              </w:rPr>
              <w:t xml:space="preserve">; długość- </w:t>
            </w:r>
            <w:r w:rsidRPr="00970003">
              <w:rPr>
                <w:rFonts w:ascii="Arial" w:hAnsi="Arial" w:cs="Arial"/>
              </w:rPr>
              <w:t>od 37</w:t>
            </w:r>
            <w:r w:rsidR="00843DF0" w:rsidRPr="00970003">
              <w:rPr>
                <w:rFonts w:ascii="Arial" w:hAnsi="Arial" w:cs="Arial"/>
              </w:rPr>
              <w:t>cm</w:t>
            </w:r>
            <w:r w:rsidRPr="00970003">
              <w:rPr>
                <w:rFonts w:ascii="Arial" w:hAnsi="Arial" w:cs="Arial"/>
              </w:rPr>
              <w:t xml:space="preserve"> do 38cm</w:t>
            </w:r>
            <w:r w:rsidR="00843DF0" w:rsidRPr="00970003">
              <w:rPr>
                <w:rFonts w:ascii="Arial" w:hAnsi="Arial" w:cs="Arial"/>
              </w:rPr>
              <w:t xml:space="preserve">; </w:t>
            </w:r>
            <w:r w:rsidR="00826AB9" w:rsidRPr="00970003">
              <w:rPr>
                <w:rFonts w:ascii="Arial" w:hAnsi="Arial" w:cs="Arial"/>
              </w:rPr>
              <w:t>tryb</w:t>
            </w:r>
            <w:r w:rsidR="00843DF0" w:rsidRPr="00970003">
              <w:rPr>
                <w:rFonts w:ascii="Arial" w:hAnsi="Arial" w:cs="Arial"/>
              </w:rPr>
              <w:t xml:space="preserve"> blokady- zatrzask; pojemność- </w:t>
            </w:r>
            <w:r w:rsidRPr="00970003">
              <w:rPr>
                <w:rFonts w:ascii="Arial" w:hAnsi="Arial" w:cs="Arial"/>
              </w:rPr>
              <w:t>od 5</w:t>
            </w:r>
            <w:r w:rsidR="00843DF0" w:rsidRPr="00970003">
              <w:rPr>
                <w:rFonts w:ascii="Arial" w:hAnsi="Arial" w:cs="Arial"/>
              </w:rPr>
              <w:t>L</w:t>
            </w:r>
            <w:r w:rsidRPr="00970003">
              <w:rPr>
                <w:rFonts w:ascii="Arial" w:hAnsi="Arial" w:cs="Arial"/>
              </w:rPr>
              <w:t xml:space="preserve"> do 8L</w:t>
            </w:r>
            <w:r w:rsidR="00843DF0" w:rsidRPr="00970003">
              <w:rPr>
                <w:rFonts w:ascii="Arial" w:hAnsi="Arial" w:cs="Arial"/>
              </w:rPr>
              <w:t xml:space="preserve">; ilość komór- 12; skład zestawu </w:t>
            </w:r>
            <w:proofErr w:type="spellStart"/>
            <w:r w:rsidR="00843DF0" w:rsidRPr="00970003">
              <w:rPr>
                <w:rFonts w:ascii="Arial" w:hAnsi="Arial" w:cs="Arial"/>
              </w:rPr>
              <w:t>organizer</w:t>
            </w:r>
            <w:proofErr w:type="spellEnd"/>
            <w:r w:rsidR="00843DF0" w:rsidRPr="00970003">
              <w:rPr>
                <w:rFonts w:ascii="Arial" w:hAnsi="Arial" w:cs="Arial"/>
              </w:rPr>
              <w:t xml:space="preserve"> + 12 kubełków; typ produktu- skrzynka narzędziowa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A67AAB">
              <w:rPr>
                <w:rFonts w:ascii="Arial" w:hAnsi="Arial" w:cs="Aria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</w:p>
          <w:p w:rsidR="00843DF0" w:rsidRPr="009D6968" w:rsidRDefault="00843DF0" w:rsidP="001D7B46">
            <w:pPr>
              <w:spacing w:line="276" w:lineRule="auto"/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843DF0" w:rsidRPr="006B0CB7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6B0CB7">
              <w:rPr>
                <w:rFonts w:ascii="Arial" w:hAnsi="Arial" w:cs="Arial"/>
                <w:b/>
                <w:szCs w:val="24"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43DF0" w:rsidRPr="0086741B" w:rsidTr="001D7B46">
        <w:trPr>
          <w:trHeight w:val="143"/>
        </w:trPr>
        <w:tc>
          <w:tcPr>
            <w:tcW w:w="7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43DF0" w:rsidRPr="00875B7A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875B7A">
              <w:rPr>
                <w:rFonts w:ascii="Arial" w:hAnsi="Arial" w:cs="Arial"/>
                <w:b/>
                <w:bCs/>
                <w:szCs w:val="24"/>
              </w:rPr>
              <w:t xml:space="preserve">ZADANIE NR </w:t>
            </w:r>
            <w:r>
              <w:rPr>
                <w:rFonts w:ascii="Arial" w:hAnsi="Arial" w:cs="Arial"/>
                <w:b/>
                <w:bCs/>
                <w:szCs w:val="2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43DF0" w:rsidRPr="00875B7A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43DF0" w:rsidRPr="00875B7A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843DF0" w:rsidRPr="0086741B" w:rsidTr="001D7B46">
        <w:trPr>
          <w:trHeight w:val="1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6741B" w:rsidRDefault="00843DF0" w:rsidP="001D7B46">
            <w:pPr>
              <w:spacing w:line="276" w:lineRule="auto"/>
              <w:rPr>
                <w:rFonts w:ascii="Arial" w:hAnsi="Arial" w:cs="Arial"/>
                <w:szCs w:val="24"/>
              </w:rPr>
            </w:pPr>
            <w:r w:rsidRPr="0086741B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F0" w:rsidRPr="000F38C1" w:rsidRDefault="00843DF0" w:rsidP="001D7B46">
            <w:pPr>
              <w:spacing w:line="276" w:lineRule="auto"/>
              <w:rPr>
                <w:rFonts w:ascii="Arial" w:hAnsi="Arial" w:cs="Arial"/>
                <w:b/>
              </w:rPr>
            </w:pPr>
            <w:r w:rsidRPr="000F38C1">
              <w:rPr>
                <w:rFonts w:ascii="Arial" w:hAnsi="Arial" w:cs="Arial"/>
                <w:b/>
              </w:rPr>
              <w:t>MEBEL WARSZTATOWY REGAŁ SZAFA KBTC1215 lub równoważny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Zestaw mebli narzędziowych 13 elementów: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1. Szafa dwudrzwiowa wysoka: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dwudrzwiowa szafa stojąca, wymiary nie większa niż 762x458x1830mm,0,8mm przemysłowa, stalowa, malowanie proszkowe ,  półki w środku, cztery regulowane nóżki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2. Szafka dwudrzwiowa niska: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 xml:space="preserve">szafka dwudrzwiowa, wymiary nie większa niż 610x406x758mm, 0,7mm przemysłowa, stalowa, malowanie proszkowe,  półka </w:t>
            </w:r>
            <w:r>
              <w:rPr>
                <w:rFonts w:ascii="Arial" w:hAnsi="Arial" w:cs="Arial"/>
              </w:rPr>
              <w:t xml:space="preserve">                  </w:t>
            </w:r>
            <w:r w:rsidRPr="00875B7A">
              <w:rPr>
                <w:rFonts w:ascii="Arial" w:hAnsi="Arial" w:cs="Arial"/>
              </w:rPr>
              <w:t>w środku, cztery regulowane nóżki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3. Szafka  z czterema szufladami: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szafka  z czterema szufladami, wymiary nie większa niż 610x406x758mm, 0,6 i 0,7mm przemysłowa,</w:t>
            </w:r>
            <w:r>
              <w:rPr>
                <w:rFonts w:ascii="Arial" w:hAnsi="Arial" w:cs="Arial"/>
              </w:rPr>
              <w:t xml:space="preserve"> </w:t>
            </w:r>
            <w:r w:rsidRPr="00875B7A">
              <w:rPr>
                <w:rFonts w:ascii="Arial" w:hAnsi="Arial" w:cs="Arial"/>
              </w:rPr>
              <w:t xml:space="preserve">stalowa, malowanie proszkowe, pięć zestawów wytrzymałych prowadnic kulkowych, centralny zamek, aluminiowe uchwyty szuflad typu R, cztery maty do szuflad, cztery regulowane nóżki,  dolna szuflada otwierana </w:t>
            </w:r>
            <w:r>
              <w:rPr>
                <w:rFonts w:ascii="Arial" w:hAnsi="Arial" w:cs="Arial"/>
              </w:rPr>
              <w:t xml:space="preserve">              </w:t>
            </w:r>
            <w:r w:rsidRPr="00875B7A">
              <w:rPr>
                <w:rFonts w:ascii="Arial" w:hAnsi="Arial" w:cs="Arial"/>
              </w:rPr>
              <w:t>na dwa zestawy prowadnic kulkowych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4. Szafka wisząca – 2szt.</w:t>
            </w:r>
          </w:p>
          <w:p w:rsidR="00843DF0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 xml:space="preserve">jednodrzwiowa szafka ścienna, wymiary nie większa niż 610x280x338mm 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875B7A">
              <w:rPr>
                <w:rFonts w:ascii="Arial" w:hAnsi="Arial" w:cs="Arial"/>
              </w:rPr>
              <w:t>dwie sztuki), 0,6mm przemysłowa, stalowa</w:t>
            </w:r>
          </w:p>
          <w:p w:rsidR="00843DF0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malowanie proszkowe, po dwa teleskopy otwierające szafkę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5. Półka: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półka do przechowywania o wymiarach nie większa niż 610x280x338mm, 1mm przemysłowa, stalowa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6. Blat drewniany: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>drewniana płyta o wymiarach nie większa niż 1830x406x25mm, listwa mocująca o wymiarach 1750x60mm</w:t>
            </w:r>
          </w:p>
          <w:p w:rsidR="00843DF0" w:rsidRPr="00875B7A" w:rsidRDefault="00843DF0" w:rsidP="001D7B46">
            <w:pPr>
              <w:spacing w:line="276" w:lineRule="auto"/>
              <w:rPr>
                <w:rFonts w:ascii="Arial" w:hAnsi="Arial" w:cs="Arial"/>
              </w:rPr>
            </w:pPr>
            <w:r w:rsidRPr="00875B7A">
              <w:rPr>
                <w:rFonts w:ascii="Arial" w:hAnsi="Arial" w:cs="Arial"/>
              </w:rPr>
              <w:t xml:space="preserve">7. ścianki: płyta perforowana nie większa niż 610x324x24mm </w:t>
            </w:r>
            <w:r>
              <w:rPr>
                <w:rFonts w:ascii="Arial" w:hAnsi="Arial" w:cs="Arial"/>
              </w:rPr>
              <w:t xml:space="preserve">                 </w:t>
            </w:r>
            <w:r w:rsidRPr="00875B7A">
              <w:rPr>
                <w:rFonts w:ascii="Arial" w:hAnsi="Arial" w:cs="Arial"/>
              </w:rPr>
              <w:t xml:space="preserve">( sześć sztuk ), 0,7mm przemysłowa, stalowa, kwadratowy otwór </w:t>
            </w:r>
            <w:r>
              <w:rPr>
                <w:rFonts w:ascii="Arial" w:hAnsi="Arial" w:cs="Arial"/>
              </w:rPr>
              <w:t xml:space="preserve">  </w:t>
            </w:r>
            <w:r w:rsidRPr="00875B7A">
              <w:rPr>
                <w:rFonts w:ascii="Arial" w:hAnsi="Arial" w:cs="Arial"/>
              </w:rPr>
              <w:t>o wymiarach 10x10mm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75B7A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875B7A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DF0" w:rsidRPr="00875B7A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875B7A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843DF0" w:rsidRPr="006B0CB7" w:rsidRDefault="00843DF0" w:rsidP="001D7B46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6B0CB7">
              <w:rPr>
                <w:rFonts w:ascii="Arial" w:hAnsi="Arial" w:cs="Arial"/>
                <w:b/>
                <w:szCs w:val="24"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F0" w:rsidRPr="00875B7A" w:rsidRDefault="00843DF0" w:rsidP="001D7B46">
            <w:pPr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E01A27" w:rsidRPr="00E01A27" w:rsidRDefault="00E01A27" w:rsidP="006A13FF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E01A27" w:rsidRPr="00E01A27" w:rsidSect="00723304">
      <w:headerReference w:type="default" r:id="rId9"/>
      <w:footerReference w:type="default" r:id="rId10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F71" w:rsidRDefault="009D4F71" w:rsidP="00600300">
      <w:r>
        <w:separator/>
      </w:r>
    </w:p>
  </w:endnote>
  <w:endnote w:type="continuationSeparator" w:id="0">
    <w:p w:rsidR="009D4F71" w:rsidRDefault="009D4F71" w:rsidP="0060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261170"/>
      <w:docPartObj>
        <w:docPartGallery w:val="Page Numbers (Bottom of Page)"/>
        <w:docPartUnique/>
      </w:docPartObj>
    </w:sdtPr>
    <w:sdtEndPr/>
    <w:sdtContent>
      <w:p w:rsidR="002E2F48" w:rsidRDefault="002E2F48">
        <w:pPr>
          <w:pStyle w:val="Stopka"/>
          <w:jc w:val="right"/>
        </w:pPr>
        <w:r w:rsidRPr="001B2329">
          <w:rPr>
            <w:rFonts w:ascii="Arial" w:hAnsi="Arial" w:cs="Arial"/>
            <w:sz w:val="16"/>
            <w:szCs w:val="16"/>
          </w:rPr>
          <w:fldChar w:fldCharType="begin"/>
        </w:r>
        <w:r w:rsidRPr="001B2329">
          <w:rPr>
            <w:rFonts w:ascii="Arial" w:hAnsi="Arial" w:cs="Arial"/>
            <w:sz w:val="16"/>
            <w:szCs w:val="16"/>
          </w:rPr>
          <w:instrText>PAGE   \* MERGEFORMAT</w:instrText>
        </w:r>
        <w:r w:rsidRPr="001B2329">
          <w:rPr>
            <w:rFonts w:ascii="Arial" w:hAnsi="Arial" w:cs="Arial"/>
            <w:sz w:val="16"/>
            <w:szCs w:val="16"/>
          </w:rPr>
          <w:fldChar w:fldCharType="separate"/>
        </w:r>
        <w:r w:rsidR="00723304">
          <w:rPr>
            <w:rFonts w:ascii="Arial" w:hAnsi="Arial" w:cs="Arial"/>
            <w:noProof/>
            <w:sz w:val="16"/>
            <w:szCs w:val="16"/>
          </w:rPr>
          <w:t>2</w:t>
        </w:r>
        <w:r w:rsidRPr="001B2329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2E2F48" w:rsidRDefault="002E2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F71" w:rsidRDefault="009D4F71" w:rsidP="00600300">
      <w:r>
        <w:separator/>
      </w:r>
    </w:p>
  </w:footnote>
  <w:footnote w:type="continuationSeparator" w:id="0">
    <w:p w:rsidR="009D4F71" w:rsidRDefault="009D4F71" w:rsidP="00600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408" w:rsidRPr="00925408" w:rsidRDefault="00925408" w:rsidP="00925408">
    <w:pPr>
      <w:pStyle w:val="Nagwek"/>
      <w:jc w:val="right"/>
      <w:rPr>
        <w:rFonts w:ascii="Arial" w:hAnsi="Arial" w:cs="Arial"/>
        <w:b/>
        <w:sz w:val="22"/>
        <w:szCs w:val="22"/>
      </w:rPr>
    </w:pPr>
    <w:r w:rsidRPr="00925408">
      <w:rPr>
        <w:rFonts w:ascii="Arial" w:hAnsi="Arial" w:cs="Arial"/>
        <w:b/>
        <w:sz w:val="22"/>
        <w:szCs w:val="22"/>
      </w:rPr>
      <w:t>Załącznik nr 1 do SWZ</w:t>
    </w:r>
  </w:p>
  <w:p w:rsidR="00925408" w:rsidRPr="00925408" w:rsidRDefault="00925408" w:rsidP="00925408">
    <w:pPr>
      <w:pStyle w:val="Nagwek"/>
      <w:jc w:val="right"/>
      <w:rPr>
        <w:rFonts w:ascii="Arial" w:hAnsi="Arial" w:cs="Arial"/>
        <w:b/>
        <w:i/>
        <w:sz w:val="22"/>
        <w:szCs w:val="22"/>
      </w:rPr>
    </w:pPr>
    <w:r w:rsidRPr="00925408">
      <w:rPr>
        <w:rFonts w:ascii="Arial" w:hAnsi="Arial" w:cs="Arial"/>
        <w:b/>
        <w:i/>
        <w:sz w:val="22"/>
        <w:szCs w:val="22"/>
      </w:rPr>
      <w:t>Nr sprawy: 93/ZP/24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E46"/>
    <w:multiLevelType w:val="hybridMultilevel"/>
    <w:tmpl w:val="C3788DF6"/>
    <w:lvl w:ilvl="0" w:tplc="E16C76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E4270A"/>
    <w:multiLevelType w:val="hybridMultilevel"/>
    <w:tmpl w:val="F6301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2AEC"/>
    <w:multiLevelType w:val="hybridMultilevel"/>
    <w:tmpl w:val="F5068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34D8"/>
    <w:multiLevelType w:val="multilevel"/>
    <w:tmpl w:val="0382F4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D550E7E"/>
    <w:multiLevelType w:val="hybridMultilevel"/>
    <w:tmpl w:val="BE1CB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15910"/>
    <w:multiLevelType w:val="multilevel"/>
    <w:tmpl w:val="03E49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E05C22"/>
    <w:multiLevelType w:val="hybridMultilevel"/>
    <w:tmpl w:val="8040B128"/>
    <w:lvl w:ilvl="0" w:tplc="074E9A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4DB70F4"/>
    <w:multiLevelType w:val="hybridMultilevel"/>
    <w:tmpl w:val="20687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671A6"/>
    <w:multiLevelType w:val="hybridMultilevel"/>
    <w:tmpl w:val="A9D02A8A"/>
    <w:lvl w:ilvl="0" w:tplc="919A23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C4462"/>
    <w:multiLevelType w:val="multilevel"/>
    <w:tmpl w:val="3DD0E14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BF1BBD"/>
    <w:multiLevelType w:val="hybridMultilevel"/>
    <w:tmpl w:val="55143668"/>
    <w:lvl w:ilvl="0" w:tplc="3BC6A69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D64318A"/>
    <w:multiLevelType w:val="hybridMultilevel"/>
    <w:tmpl w:val="67DA7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F491F"/>
    <w:multiLevelType w:val="hybridMultilevel"/>
    <w:tmpl w:val="5086773E"/>
    <w:lvl w:ilvl="0" w:tplc="AF98DC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DF78FD"/>
    <w:multiLevelType w:val="hybridMultilevel"/>
    <w:tmpl w:val="0A78D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1A3C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F0C006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0188E"/>
    <w:multiLevelType w:val="hybridMultilevel"/>
    <w:tmpl w:val="452AB930"/>
    <w:lvl w:ilvl="0" w:tplc="9370D61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A21C1"/>
    <w:multiLevelType w:val="hybridMultilevel"/>
    <w:tmpl w:val="5E08C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D573A"/>
    <w:multiLevelType w:val="hybridMultilevel"/>
    <w:tmpl w:val="3700429C"/>
    <w:lvl w:ilvl="0" w:tplc="074E9A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5D2A4C77"/>
    <w:multiLevelType w:val="multilevel"/>
    <w:tmpl w:val="4D80B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3F7417E"/>
    <w:multiLevelType w:val="hybridMultilevel"/>
    <w:tmpl w:val="E91C7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A01E3"/>
    <w:multiLevelType w:val="multilevel"/>
    <w:tmpl w:val="B6EAA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20" w15:restartNumberingAfterBreak="0">
    <w:nsid w:val="7D6C6B7A"/>
    <w:multiLevelType w:val="hybridMultilevel"/>
    <w:tmpl w:val="2630869A"/>
    <w:lvl w:ilvl="0" w:tplc="450EA9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20"/>
  </w:num>
  <w:num w:numId="7">
    <w:abstractNumId w:val="3"/>
  </w:num>
  <w:num w:numId="8">
    <w:abstractNumId w:val="13"/>
  </w:num>
  <w:num w:numId="9">
    <w:abstractNumId w:val="19"/>
  </w:num>
  <w:num w:numId="10">
    <w:abstractNumId w:val="16"/>
  </w:num>
  <w:num w:numId="11">
    <w:abstractNumId w:val="10"/>
  </w:num>
  <w:num w:numId="12">
    <w:abstractNumId w:val="0"/>
  </w:num>
  <w:num w:numId="13">
    <w:abstractNumId w:val="14"/>
  </w:num>
  <w:num w:numId="14">
    <w:abstractNumId w:val="6"/>
  </w:num>
  <w:num w:numId="15">
    <w:abstractNumId w:val="1"/>
  </w:num>
  <w:num w:numId="16">
    <w:abstractNumId w:val="12"/>
  </w:num>
  <w:num w:numId="17">
    <w:abstractNumId w:val="18"/>
  </w:num>
  <w:num w:numId="18">
    <w:abstractNumId w:val="2"/>
  </w:num>
  <w:num w:numId="19">
    <w:abstractNumId w:val="7"/>
  </w:num>
  <w:num w:numId="20">
    <w:abstractNumId w:val="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00"/>
    <w:rsid w:val="000004A7"/>
    <w:rsid w:val="0000097B"/>
    <w:rsid w:val="000036C7"/>
    <w:rsid w:val="000036C9"/>
    <w:rsid w:val="00003B79"/>
    <w:rsid w:val="00003E1C"/>
    <w:rsid w:val="000061DC"/>
    <w:rsid w:val="000229D0"/>
    <w:rsid w:val="00044017"/>
    <w:rsid w:val="0004751A"/>
    <w:rsid w:val="000508D3"/>
    <w:rsid w:val="000603EB"/>
    <w:rsid w:val="000650E2"/>
    <w:rsid w:val="000727E2"/>
    <w:rsid w:val="00072D07"/>
    <w:rsid w:val="00075927"/>
    <w:rsid w:val="00076034"/>
    <w:rsid w:val="000770CB"/>
    <w:rsid w:val="00080687"/>
    <w:rsid w:val="00081492"/>
    <w:rsid w:val="00087C20"/>
    <w:rsid w:val="00093292"/>
    <w:rsid w:val="000A6555"/>
    <w:rsid w:val="000B23EC"/>
    <w:rsid w:val="000B7DAE"/>
    <w:rsid w:val="000C4A78"/>
    <w:rsid w:val="000C6BC6"/>
    <w:rsid w:val="000E1FF4"/>
    <w:rsid w:val="000F04DD"/>
    <w:rsid w:val="000F10D1"/>
    <w:rsid w:val="000F1D65"/>
    <w:rsid w:val="000F24C2"/>
    <w:rsid w:val="000F3EBE"/>
    <w:rsid w:val="000F6E98"/>
    <w:rsid w:val="00102563"/>
    <w:rsid w:val="00105AC4"/>
    <w:rsid w:val="00106F41"/>
    <w:rsid w:val="00113BC0"/>
    <w:rsid w:val="00116F48"/>
    <w:rsid w:val="0012215B"/>
    <w:rsid w:val="001222B4"/>
    <w:rsid w:val="00124C0A"/>
    <w:rsid w:val="001268EE"/>
    <w:rsid w:val="00140F13"/>
    <w:rsid w:val="001418A8"/>
    <w:rsid w:val="00142F5B"/>
    <w:rsid w:val="00163017"/>
    <w:rsid w:val="001655B5"/>
    <w:rsid w:val="00165FC8"/>
    <w:rsid w:val="00167267"/>
    <w:rsid w:val="00167601"/>
    <w:rsid w:val="001703D4"/>
    <w:rsid w:val="00190A69"/>
    <w:rsid w:val="001B1306"/>
    <w:rsid w:val="001B2329"/>
    <w:rsid w:val="001C162E"/>
    <w:rsid w:val="001C7C14"/>
    <w:rsid w:val="001D25D1"/>
    <w:rsid w:val="001D3712"/>
    <w:rsid w:val="001D3BCC"/>
    <w:rsid w:val="001D5226"/>
    <w:rsid w:val="001D7B46"/>
    <w:rsid w:val="001E258A"/>
    <w:rsid w:val="001E2C64"/>
    <w:rsid w:val="001E4353"/>
    <w:rsid w:val="001E4545"/>
    <w:rsid w:val="001F0F04"/>
    <w:rsid w:val="001F323E"/>
    <w:rsid w:val="002063E4"/>
    <w:rsid w:val="00211E6C"/>
    <w:rsid w:val="00226227"/>
    <w:rsid w:val="002301D4"/>
    <w:rsid w:val="00234EB6"/>
    <w:rsid w:val="00237789"/>
    <w:rsid w:val="00240E2B"/>
    <w:rsid w:val="002440C9"/>
    <w:rsid w:val="002467CC"/>
    <w:rsid w:val="00246B28"/>
    <w:rsid w:val="00247B24"/>
    <w:rsid w:val="00252686"/>
    <w:rsid w:val="00253BD8"/>
    <w:rsid w:val="002548A9"/>
    <w:rsid w:val="002557A0"/>
    <w:rsid w:val="00271BB7"/>
    <w:rsid w:val="00273E4A"/>
    <w:rsid w:val="0028680F"/>
    <w:rsid w:val="00292BB4"/>
    <w:rsid w:val="0029350C"/>
    <w:rsid w:val="00296079"/>
    <w:rsid w:val="002A1D60"/>
    <w:rsid w:val="002A3CC1"/>
    <w:rsid w:val="002A6682"/>
    <w:rsid w:val="002B3B2D"/>
    <w:rsid w:val="002B44C4"/>
    <w:rsid w:val="002B7C5B"/>
    <w:rsid w:val="002C065F"/>
    <w:rsid w:val="002C259D"/>
    <w:rsid w:val="002E2F48"/>
    <w:rsid w:val="002E72C8"/>
    <w:rsid w:val="002F02C1"/>
    <w:rsid w:val="00304D3A"/>
    <w:rsid w:val="0031103F"/>
    <w:rsid w:val="00312505"/>
    <w:rsid w:val="00315D50"/>
    <w:rsid w:val="00320C0D"/>
    <w:rsid w:val="00324787"/>
    <w:rsid w:val="00345BC6"/>
    <w:rsid w:val="00356E63"/>
    <w:rsid w:val="00363495"/>
    <w:rsid w:val="00385878"/>
    <w:rsid w:val="00386400"/>
    <w:rsid w:val="003956F9"/>
    <w:rsid w:val="003A21E1"/>
    <w:rsid w:val="003B0F7A"/>
    <w:rsid w:val="003B2790"/>
    <w:rsid w:val="003B3FC4"/>
    <w:rsid w:val="003C0996"/>
    <w:rsid w:val="003C2FCB"/>
    <w:rsid w:val="003C406F"/>
    <w:rsid w:val="003C6B4A"/>
    <w:rsid w:val="003C7D6C"/>
    <w:rsid w:val="003D0467"/>
    <w:rsid w:val="003D3264"/>
    <w:rsid w:val="003E54D5"/>
    <w:rsid w:val="003F00B5"/>
    <w:rsid w:val="003F0B7A"/>
    <w:rsid w:val="003F314B"/>
    <w:rsid w:val="00401667"/>
    <w:rsid w:val="00405928"/>
    <w:rsid w:val="0040758C"/>
    <w:rsid w:val="00407CA8"/>
    <w:rsid w:val="0041442E"/>
    <w:rsid w:val="00414D51"/>
    <w:rsid w:val="00417927"/>
    <w:rsid w:val="00424F26"/>
    <w:rsid w:val="004264AA"/>
    <w:rsid w:val="004304E9"/>
    <w:rsid w:val="0043238B"/>
    <w:rsid w:val="00440FCD"/>
    <w:rsid w:val="004410D5"/>
    <w:rsid w:val="004468AE"/>
    <w:rsid w:val="004475B4"/>
    <w:rsid w:val="0044761B"/>
    <w:rsid w:val="00452E4E"/>
    <w:rsid w:val="004537B8"/>
    <w:rsid w:val="00456802"/>
    <w:rsid w:val="004573F9"/>
    <w:rsid w:val="00460DF2"/>
    <w:rsid w:val="004661D9"/>
    <w:rsid w:val="00482950"/>
    <w:rsid w:val="00484CA2"/>
    <w:rsid w:val="00492D42"/>
    <w:rsid w:val="004B05F5"/>
    <w:rsid w:val="004B14DA"/>
    <w:rsid w:val="004B50A7"/>
    <w:rsid w:val="004B510E"/>
    <w:rsid w:val="004B59A8"/>
    <w:rsid w:val="004C35E0"/>
    <w:rsid w:val="004E7A0C"/>
    <w:rsid w:val="004F4742"/>
    <w:rsid w:val="00502FD8"/>
    <w:rsid w:val="00503FA2"/>
    <w:rsid w:val="00505F4C"/>
    <w:rsid w:val="00507C84"/>
    <w:rsid w:val="00514B4C"/>
    <w:rsid w:val="00520DC5"/>
    <w:rsid w:val="00524FD7"/>
    <w:rsid w:val="005309B1"/>
    <w:rsid w:val="005309BE"/>
    <w:rsid w:val="00537D2D"/>
    <w:rsid w:val="00541422"/>
    <w:rsid w:val="0054505D"/>
    <w:rsid w:val="00551A17"/>
    <w:rsid w:val="00553BD2"/>
    <w:rsid w:val="005541DA"/>
    <w:rsid w:val="005620B0"/>
    <w:rsid w:val="00562C06"/>
    <w:rsid w:val="0056321F"/>
    <w:rsid w:val="00565217"/>
    <w:rsid w:val="005C3141"/>
    <w:rsid w:val="005D2AA9"/>
    <w:rsid w:val="005D4E72"/>
    <w:rsid w:val="005E3E2D"/>
    <w:rsid w:val="005F10B1"/>
    <w:rsid w:val="005F221F"/>
    <w:rsid w:val="005F5335"/>
    <w:rsid w:val="005F54B4"/>
    <w:rsid w:val="005F56AA"/>
    <w:rsid w:val="005F613C"/>
    <w:rsid w:val="00600300"/>
    <w:rsid w:val="00607A09"/>
    <w:rsid w:val="006155CA"/>
    <w:rsid w:val="00615B75"/>
    <w:rsid w:val="006171A4"/>
    <w:rsid w:val="00621869"/>
    <w:rsid w:val="00626943"/>
    <w:rsid w:val="0063376A"/>
    <w:rsid w:val="00634012"/>
    <w:rsid w:val="006341A5"/>
    <w:rsid w:val="006376CB"/>
    <w:rsid w:val="0064129D"/>
    <w:rsid w:val="006445A3"/>
    <w:rsid w:val="0065118D"/>
    <w:rsid w:val="00652FD1"/>
    <w:rsid w:val="00662FA0"/>
    <w:rsid w:val="00663266"/>
    <w:rsid w:val="00665B63"/>
    <w:rsid w:val="00671CCE"/>
    <w:rsid w:val="00673C27"/>
    <w:rsid w:val="00692801"/>
    <w:rsid w:val="00693F68"/>
    <w:rsid w:val="00694187"/>
    <w:rsid w:val="00695A96"/>
    <w:rsid w:val="006A13FF"/>
    <w:rsid w:val="006E0FAA"/>
    <w:rsid w:val="006E292C"/>
    <w:rsid w:val="006E70B5"/>
    <w:rsid w:val="006F235B"/>
    <w:rsid w:val="006F3DA3"/>
    <w:rsid w:val="006F68FC"/>
    <w:rsid w:val="00701EAB"/>
    <w:rsid w:val="0070335B"/>
    <w:rsid w:val="00703373"/>
    <w:rsid w:val="007045C8"/>
    <w:rsid w:val="00706917"/>
    <w:rsid w:val="007073AD"/>
    <w:rsid w:val="0071047E"/>
    <w:rsid w:val="00715DE1"/>
    <w:rsid w:val="00722BB1"/>
    <w:rsid w:val="00723304"/>
    <w:rsid w:val="00725390"/>
    <w:rsid w:val="007266E0"/>
    <w:rsid w:val="00726C4B"/>
    <w:rsid w:val="00731AF1"/>
    <w:rsid w:val="007454E0"/>
    <w:rsid w:val="0075088E"/>
    <w:rsid w:val="0075175E"/>
    <w:rsid w:val="00760556"/>
    <w:rsid w:val="00764066"/>
    <w:rsid w:val="00765CE5"/>
    <w:rsid w:val="0076639D"/>
    <w:rsid w:val="00773CC0"/>
    <w:rsid w:val="007746A7"/>
    <w:rsid w:val="00776775"/>
    <w:rsid w:val="007864CA"/>
    <w:rsid w:val="007908D2"/>
    <w:rsid w:val="007962C7"/>
    <w:rsid w:val="007A159A"/>
    <w:rsid w:val="007A26FE"/>
    <w:rsid w:val="007A5B24"/>
    <w:rsid w:val="007B6880"/>
    <w:rsid w:val="007C3D95"/>
    <w:rsid w:val="007D574E"/>
    <w:rsid w:val="007E0995"/>
    <w:rsid w:val="007E4CB1"/>
    <w:rsid w:val="007E6E15"/>
    <w:rsid w:val="007F04FD"/>
    <w:rsid w:val="007F4734"/>
    <w:rsid w:val="00802176"/>
    <w:rsid w:val="00802E48"/>
    <w:rsid w:val="008041BB"/>
    <w:rsid w:val="008046FD"/>
    <w:rsid w:val="0081440C"/>
    <w:rsid w:val="00823FFD"/>
    <w:rsid w:val="00826AB9"/>
    <w:rsid w:val="00827203"/>
    <w:rsid w:val="00830A69"/>
    <w:rsid w:val="00833570"/>
    <w:rsid w:val="008357FB"/>
    <w:rsid w:val="00843DF0"/>
    <w:rsid w:val="00855783"/>
    <w:rsid w:val="00864AC6"/>
    <w:rsid w:val="00866E7E"/>
    <w:rsid w:val="00872A05"/>
    <w:rsid w:val="0087538D"/>
    <w:rsid w:val="00875EC0"/>
    <w:rsid w:val="0087700D"/>
    <w:rsid w:val="008812F1"/>
    <w:rsid w:val="00897138"/>
    <w:rsid w:val="00897592"/>
    <w:rsid w:val="00897A5D"/>
    <w:rsid w:val="008A184C"/>
    <w:rsid w:val="008A1F41"/>
    <w:rsid w:val="008B1A68"/>
    <w:rsid w:val="008C4808"/>
    <w:rsid w:val="008C6E1F"/>
    <w:rsid w:val="008D0271"/>
    <w:rsid w:val="008E4D55"/>
    <w:rsid w:val="008E79D1"/>
    <w:rsid w:val="008F1966"/>
    <w:rsid w:val="008F5D01"/>
    <w:rsid w:val="00902986"/>
    <w:rsid w:val="0091590A"/>
    <w:rsid w:val="00917B36"/>
    <w:rsid w:val="00921311"/>
    <w:rsid w:val="00925408"/>
    <w:rsid w:val="009258E9"/>
    <w:rsid w:val="00936299"/>
    <w:rsid w:val="00937C48"/>
    <w:rsid w:val="009400A2"/>
    <w:rsid w:val="00943E8E"/>
    <w:rsid w:val="00952502"/>
    <w:rsid w:val="00957087"/>
    <w:rsid w:val="00961EEA"/>
    <w:rsid w:val="009628D9"/>
    <w:rsid w:val="00970003"/>
    <w:rsid w:val="009746ED"/>
    <w:rsid w:val="00975358"/>
    <w:rsid w:val="00976228"/>
    <w:rsid w:val="009845F5"/>
    <w:rsid w:val="00985109"/>
    <w:rsid w:val="00985B6C"/>
    <w:rsid w:val="00991FF3"/>
    <w:rsid w:val="0099720B"/>
    <w:rsid w:val="009A5FEF"/>
    <w:rsid w:val="009B31DC"/>
    <w:rsid w:val="009B6150"/>
    <w:rsid w:val="009D4F71"/>
    <w:rsid w:val="009D57B7"/>
    <w:rsid w:val="009D6DC8"/>
    <w:rsid w:val="009E0D73"/>
    <w:rsid w:val="009F0EE3"/>
    <w:rsid w:val="009F1CFD"/>
    <w:rsid w:val="009F247F"/>
    <w:rsid w:val="00A01202"/>
    <w:rsid w:val="00A07ED8"/>
    <w:rsid w:val="00A12D3A"/>
    <w:rsid w:val="00A13AAD"/>
    <w:rsid w:val="00A17004"/>
    <w:rsid w:val="00A24956"/>
    <w:rsid w:val="00A312B9"/>
    <w:rsid w:val="00A44188"/>
    <w:rsid w:val="00A45D4E"/>
    <w:rsid w:val="00A47B92"/>
    <w:rsid w:val="00A53F5D"/>
    <w:rsid w:val="00A61C91"/>
    <w:rsid w:val="00A61D70"/>
    <w:rsid w:val="00A761A1"/>
    <w:rsid w:val="00A8025E"/>
    <w:rsid w:val="00A878BB"/>
    <w:rsid w:val="00AA1AC8"/>
    <w:rsid w:val="00AA55AE"/>
    <w:rsid w:val="00AA5BD9"/>
    <w:rsid w:val="00AB0984"/>
    <w:rsid w:val="00AB09C7"/>
    <w:rsid w:val="00AB6C52"/>
    <w:rsid w:val="00AC09C5"/>
    <w:rsid w:val="00AD0943"/>
    <w:rsid w:val="00AD0DF8"/>
    <w:rsid w:val="00AE12D7"/>
    <w:rsid w:val="00AF424D"/>
    <w:rsid w:val="00AF5CCC"/>
    <w:rsid w:val="00B03EC5"/>
    <w:rsid w:val="00B11A10"/>
    <w:rsid w:val="00B23DF8"/>
    <w:rsid w:val="00B26B61"/>
    <w:rsid w:val="00B321D1"/>
    <w:rsid w:val="00B35555"/>
    <w:rsid w:val="00B40761"/>
    <w:rsid w:val="00B477A4"/>
    <w:rsid w:val="00B6296D"/>
    <w:rsid w:val="00B65C36"/>
    <w:rsid w:val="00B67AB3"/>
    <w:rsid w:val="00B7239C"/>
    <w:rsid w:val="00B73BF1"/>
    <w:rsid w:val="00B77E7C"/>
    <w:rsid w:val="00B802A8"/>
    <w:rsid w:val="00B80B6B"/>
    <w:rsid w:val="00B901D4"/>
    <w:rsid w:val="00B94011"/>
    <w:rsid w:val="00B97FD7"/>
    <w:rsid w:val="00BA0B34"/>
    <w:rsid w:val="00BA4D0D"/>
    <w:rsid w:val="00BB2582"/>
    <w:rsid w:val="00BB35A8"/>
    <w:rsid w:val="00BC126A"/>
    <w:rsid w:val="00BD6D52"/>
    <w:rsid w:val="00BD6F7D"/>
    <w:rsid w:val="00BE0571"/>
    <w:rsid w:val="00BE1D41"/>
    <w:rsid w:val="00BE6939"/>
    <w:rsid w:val="00C00722"/>
    <w:rsid w:val="00C070A0"/>
    <w:rsid w:val="00C214D5"/>
    <w:rsid w:val="00C22300"/>
    <w:rsid w:val="00C2504F"/>
    <w:rsid w:val="00C36406"/>
    <w:rsid w:val="00C45157"/>
    <w:rsid w:val="00C46891"/>
    <w:rsid w:val="00C4700D"/>
    <w:rsid w:val="00C51D85"/>
    <w:rsid w:val="00C57AA0"/>
    <w:rsid w:val="00C6676F"/>
    <w:rsid w:val="00C707A9"/>
    <w:rsid w:val="00C7220D"/>
    <w:rsid w:val="00C72531"/>
    <w:rsid w:val="00C74737"/>
    <w:rsid w:val="00C77402"/>
    <w:rsid w:val="00C82063"/>
    <w:rsid w:val="00C823AB"/>
    <w:rsid w:val="00C839EA"/>
    <w:rsid w:val="00C84BD9"/>
    <w:rsid w:val="00C87DBE"/>
    <w:rsid w:val="00C91C66"/>
    <w:rsid w:val="00C93103"/>
    <w:rsid w:val="00CA0B42"/>
    <w:rsid w:val="00CB0CCF"/>
    <w:rsid w:val="00CC2F90"/>
    <w:rsid w:val="00CD426B"/>
    <w:rsid w:val="00CF2770"/>
    <w:rsid w:val="00CF6DFC"/>
    <w:rsid w:val="00CF75A4"/>
    <w:rsid w:val="00D00E67"/>
    <w:rsid w:val="00D01E89"/>
    <w:rsid w:val="00D14059"/>
    <w:rsid w:val="00D1647E"/>
    <w:rsid w:val="00D168A5"/>
    <w:rsid w:val="00D16F4A"/>
    <w:rsid w:val="00D17579"/>
    <w:rsid w:val="00D17E6E"/>
    <w:rsid w:val="00D21972"/>
    <w:rsid w:val="00D225A3"/>
    <w:rsid w:val="00D278F9"/>
    <w:rsid w:val="00D319C6"/>
    <w:rsid w:val="00D405AD"/>
    <w:rsid w:val="00D42DA7"/>
    <w:rsid w:val="00D47B42"/>
    <w:rsid w:val="00D53389"/>
    <w:rsid w:val="00D569AC"/>
    <w:rsid w:val="00D61460"/>
    <w:rsid w:val="00D65EBE"/>
    <w:rsid w:val="00D67F86"/>
    <w:rsid w:val="00D700E1"/>
    <w:rsid w:val="00D8081C"/>
    <w:rsid w:val="00D82E5C"/>
    <w:rsid w:val="00D84C77"/>
    <w:rsid w:val="00D903E6"/>
    <w:rsid w:val="00DA362D"/>
    <w:rsid w:val="00DA572C"/>
    <w:rsid w:val="00DA5D43"/>
    <w:rsid w:val="00DA60A4"/>
    <w:rsid w:val="00DA6109"/>
    <w:rsid w:val="00DC20C9"/>
    <w:rsid w:val="00DD6769"/>
    <w:rsid w:val="00DE57D9"/>
    <w:rsid w:val="00DE6406"/>
    <w:rsid w:val="00DF2F61"/>
    <w:rsid w:val="00DF42F7"/>
    <w:rsid w:val="00DF4A7A"/>
    <w:rsid w:val="00DF4DD2"/>
    <w:rsid w:val="00E01A27"/>
    <w:rsid w:val="00E02250"/>
    <w:rsid w:val="00E03A33"/>
    <w:rsid w:val="00E10194"/>
    <w:rsid w:val="00E12CB4"/>
    <w:rsid w:val="00E130D0"/>
    <w:rsid w:val="00E16760"/>
    <w:rsid w:val="00E27078"/>
    <w:rsid w:val="00E41F6B"/>
    <w:rsid w:val="00E4294D"/>
    <w:rsid w:val="00E450F4"/>
    <w:rsid w:val="00E46EA6"/>
    <w:rsid w:val="00E516E6"/>
    <w:rsid w:val="00E51914"/>
    <w:rsid w:val="00E702CA"/>
    <w:rsid w:val="00E74CB9"/>
    <w:rsid w:val="00E77503"/>
    <w:rsid w:val="00E81CD9"/>
    <w:rsid w:val="00E83A3A"/>
    <w:rsid w:val="00E849A2"/>
    <w:rsid w:val="00E9056A"/>
    <w:rsid w:val="00E95246"/>
    <w:rsid w:val="00EA6498"/>
    <w:rsid w:val="00EC283D"/>
    <w:rsid w:val="00ED215F"/>
    <w:rsid w:val="00ED4AB7"/>
    <w:rsid w:val="00EF1FDA"/>
    <w:rsid w:val="00EF7213"/>
    <w:rsid w:val="00F22356"/>
    <w:rsid w:val="00F24684"/>
    <w:rsid w:val="00F32EBC"/>
    <w:rsid w:val="00F36E40"/>
    <w:rsid w:val="00F414FD"/>
    <w:rsid w:val="00F44152"/>
    <w:rsid w:val="00F513D1"/>
    <w:rsid w:val="00F54013"/>
    <w:rsid w:val="00F54181"/>
    <w:rsid w:val="00F5527D"/>
    <w:rsid w:val="00F553C5"/>
    <w:rsid w:val="00F56A81"/>
    <w:rsid w:val="00F64405"/>
    <w:rsid w:val="00F657E8"/>
    <w:rsid w:val="00F745C7"/>
    <w:rsid w:val="00F757EE"/>
    <w:rsid w:val="00F7716E"/>
    <w:rsid w:val="00F77353"/>
    <w:rsid w:val="00F927DC"/>
    <w:rsid w:val="00F96B7B"/>
    <w:rsid w:val="00F9720E"/>
    <w:rsid w:val="00FA4108"/>
    <w:rsid w:val="00FA424A"/>
    <w:rsid w:val="00FC0782"/>
    <w:rsid w:val="00FC0C5F"/>
    <w:rsid w:val="00FC30E8"/>
    <w:rsid w:val="00FD6847"/>
    <w:rsid w:val="00FD7F4E"/>
    <w:rsid w:val="00FE0A90"/>
    <w:rsid w:val="00FE259D"/>
    <w:rsid w:val="00FF138C"/>
    <w:rsid w:val="00FF66D4"/>
    <w:rsid w:val="00FF68C5"/>
    <w:rsid w:val="00FF76E7"/>
    <w:rsid w:val="00FF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DE846"/>
  <w15:docId w15:val="{FECD2DF9-BCCA-4BBC-84C9-48FC1EB4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03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00300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03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003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030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xt1">
    <w:name w:val="text1"/>
    <w:rsid w:val="00600300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6003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unhideWhenUsed/>
    <w:rsid w:val="006003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97FD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97F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paragraphstyle">
    <w:name w:val="[No paragraph style]"/>
    <w:rsid w:val="00B97FD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7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7DC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uiPriority w:val="20"/>
    <w:qFormat/>
    <w:rsid w:val="00C93103"/>
    <w:rPr>
      <w:i/>
      <w:iCs/>
    </w:rPr>
  </w:style>
  <w:style w:type="character" w:styleId="Hipercze">
    <w:name w:val="Hyperlink"/>
    <w:basedOn w:val="Domylnaczcionkaakapitu"/>
    <w:uiPriority w:val="99"/>
    <w:unhideWhenUsed/>
    <w:rsid w:val="00E775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68528-B391-4300-AA27-7F5431ABB4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DA32EF-D63F-4582-90D4-D6EA2B4C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2</Pages>
  <Words>1425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Dębczyńska -</dc:creator>
  <cp:keywords/>
  <dc:description/>
  <cp:lastModifiedBy>Łebkowska Dorota</cp:lastModifiedBy>
  <cp:revision>150</cp:revision>
  <cp:lastPrinted>2024-06-14T06:49:00Z</cp:lastPrinted>
  <dcterms:created xsi:type="dcterms:W3CDTF">2021-10-25T11:12:00Z</dcterms:created>
  <dcterms:modified xsi:type="dcterms:W3CDTF">2024-09-12T10:26:00Z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63726817-a762-4c65-bd64-8317e14b46a4</vt:lpwstr>
  </property>
  <property fmtid="{D5CDD505-2E9C-101B-9397-08002B2CF9AE}" pid="3" name="bjSaver">
    <vt:lpwstr>l6cA6cZnuWIAgKDPiD3I798r9CaqZljR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10.80.174.171</vt:lpwstr>
  </property>
</Properties>
</file>