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403B" w14:textId="75FCBD67" w:rsidR="00A278C7" w:rsidRPr="00AA5FFA" w:rsidRDefault="004B2D2A" w:rsidP="00AA5FFA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Zapolice, dnia </w:t>
      </w:r>
      <w:r w:rsidR="00617E31">
        <w:rPr>
          <w:rFonts w:cstheme="minorHAnsi"/>
          <w:sz w:val="24"/>
          <w:szCs w:val="24"/>
        </w:rPr>
        <w:t>21</w:t>
      </w:r>
      <w:r w:rsidR="00542157" w:rsidRPr="00AA5FFA">
        <w:rPr>
          <w:rFonts w:cstheme="minorHAnsi"/>
          <w:sz w:val="24"/>
          <w:szCs w:val="24"/>
        </w:rPr>
        <w:t xml:space="preserve"> lutego 2023 r. </w:t>
      </w:r>
    </w:p>
    <w:p w14:paraId="4685E4C2" w14:textId="77777777" w:rsidR="00A278C7" w:rsidRPr="00AA5FFA" w:rsidRDefault="00A278C7" w:rsidP="00AA5FF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9A5D1B4" w14:textId="4207606F" w:rsidR="00A278C7" w:rsidRPr="00AA5FFA" w:rsidRDefault="004B2D2A" w:rsidP="00AA5FF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AA5FFA">
        <w:rPr>
          <w:rFonts w:cstheme="minorHAnsi"/>
          <w:b/>
          <w:sz w:val="32"/>
          <w:szCs w:val="32"/>
        </w:rPr>
        <w:t xml:space="preserve">WYJAŚNIENIE NR </w:t>
      </w:r>
      <w:r w:rsidR="0096017D" w:rsidRPr="00AA5FFA">
        <w:rPr>
          <w:rFonts w:cstheme="minorHAnsi"/>
          <w:b/>
          <w:sz w:val="32"/>
          <w:szCs w:val="32"/>
        </w:rPr>
        <w:t>1</w:t>
      </w:r>
      <w:r w:rsidRPr="00AA5FFA">
        <w:rPr>
          <w:rFonts w:cstheme="minorHAnsi"/>
          <w:b/>
          <w:sz w:val="32"/>
          <w:szCs w:val="32"/>
        </w:rPr>
        <w:t xml:space="preserve"> TREŚCI SPECYFIKACJI WARUNKÓW ZAMÓWIENIA</w:t>
      </w:r>
    </w:p>
    <w:p w14:paraId="096A9719" w14:textId="77777777" w:rsidR="00A278C7" w:rsidRPr="00AA5FFA" w:rsidRDefault="00A278C7" w:rsidP="00AA5FF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F06931" w14:textId="3EAF2C1B" w:rsidR="00542157" w:rsidRPr="00AA5FFA" w:rsidRDefault="004B2D2A" w:rsidP="00AA5FF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A5FFA">
        <w:rPr>
          <w:rFonts w:cstheme="minorHAnsi"/>
          <w:b/>
          <w:sz w:val="24"/>
          <w:szCs w:val="24"/>
        </w:rPr>
        <w:t xml:space="preserve">Odpowiedź na pytania zadane przez Wykonawców do postępowania o udzielenie zamówienia publicznego na zadanie pn.: </w:t>
      </w:r>
      <w:r w:rsidR="00AA5FFA" w:rsidRPr="00AA5FFA">
        <w:rPr>
          <w:rFonts w:cstheme="minorHAnsi"/>
          <w:b/>
          <w:sz w:val="24"/>
          <w:szCs w:val="24"/>
          <w:shd w:val="clear" w:color="auto" w:fill="F5F5F5"/>
        </w:rPr>
        <w:t>Modernizacja infrastruktury wodno-kanalizacyjnej w gm. Zapolice</w:t>
      </w:r>
    </w:p>
    <w:p w14:paraId="222B9129" w14:textId="77777777" w:rsidR="00542157" w:rsidRPr="00AA5FFA" w:rsidRDefault="00542157" w:rsidP="00AA5FFA">
      <w:pPr>
        <w:spacing w:after="0" w:line="360" w:lineRule="auto"/>
        <w:rPr>
          <w:rFonts w:cstheme="minorHAnsi"/>
          <w:sz w:val="24"/>
          <w:szCs w:val="24"/>
        </w:rPr>
      </w:pPr>
    </w:p>
    <w:p w14:paraId="0D6A1570" w14:textId="24C12EC2" w:rsidR="00A278C7" w:rsidRPr="00AA5FFA" w:rsidRDefault="004B2D2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>Na podstawie art. 284 ustawy z dnia 11 września 2019 r. - Prawo zamówień publicznych</w:t>
      </w:r>
      <w:r w:rsidR="0096017D" w:rsidRPr="00AA5FFA">
        <w:rPr>
          <w:rFonts w:cstheme="minorHAnsi"/>
          <w:sz w:val="24"/>
          <w:szCs w:val="24"/>
          <w:shd w:val="clear" w:color="auto" w:fill="FFFFFF"/>
        </w:rPr>
        <w:t>(</w:t>
      </w:r>
      <w:proofErr w:type="spellStart"/>
      <w:r w:rsidR="0096017D" w:rsidRPr="00AA5FFA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="0096017D" w:rsidRPr="00AA5FFA">
        <w:rPr>
          <w:rFonts w:cstheme="minorHAnsi"/>
          <w:sz w:val="24"/>
          <w:szCs w:val="24"/>
          <w:shd w:val="clear" w:color="auto" w:fill="FFFFFF"/>
        </w:rPr>
        <w:t xml:space="preserve">. Dz. U. z 2022 r. poz. 1710 z </w:t>
      </w:r>
      <w:proofErr w:type="spellStart"/>
      <w:r w:rsidR="0096017D" w:rsidRPr="00AA5FFA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96017D" w:rsidRPr="00AA5FFA">
        <w:rPr>
          <w:rFonts w:cstheme="minorHAnsi"/>
          <w:sz w:val="24"/>
          <w:szCs w:val="24"/>
          <w:shd w:val="clear" w:color="auto" w:fill="FFFFFF"/>
        </w:rPr>
        <w:t xml:space="preserve">. zm.) </w:t>
      </w:r>
      <w:r w:rsidRPr="00AA5FFA">
        <w:rPr>
          <w:rFonts w:cstheme="minorHAnsi"/>
          <w:sz w:val="24"/>
          <w:szCs w:val="24"/>
        </w:rPr>
        <w:t xml:space="preserve">udzielam odpowiedzi na zadane przez Wykonawców pytania w przedmiotowym postępowaniu. Treść zapytań jest cytowana. </w:t>
      </w:r>
    </w:p>
    <w:p w14:paraId="424E962A" w14:textId="77777777" w:rsidR="0096017D" w:rsidRPr="00AA5FFA" w:rsidRDefault="0096017D" w:rsidP="00AA5FFA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A27C3FD" w14:textId="450A96F9" w:rsidR="00A278C7" w:rsidRPr="00AA5FFA" w:rsidRDefault="004B2D2A" w:rsidP="00AA5FFA">
      <w:pPr>
        <w:spacing w:after="0"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AA5FFA">
        <w:rPr>
          <w:rFonts w:cstheme="minorHAnsi"/>
          <w:b/>
          <w:bCs/>
          <w:sz w:val="30"/>
          <w:szCs w:val="30"/>
          <w:u w:val="single"/>
        </w:rPr>
        <w:t>CZĘŚĆ I</w:t>
      </w:r>
    </w:p>
    <w:p w14:paraId="4296A936" w14:textId="7A005A4C" w:rsidR="00A278C7" w:rsidRPr="00AA5FFA" w:rsidRDefault="004B2D2A" w:rsidP="00AA5FFA">
      <w:pPr>
        <w:spacing w:after="0"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AA5FFA">
        <w:rPr>
          <w:rFonts w:cstheme="minorHAnsi"/>
          <w:b/>
          <w:bCs/>
          <w:sz w:val="30"/>
          <w:szCs w:val="30"/>
          <w:u w:val="single"/>
        </w:rPr>
        <w:t xml:space="preserve">Pytania Wykonawcy z dnia </w:t>
      </w:r>
      <w:r w:rsidR="00542157" w:rsidRPr="00AA5FFA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="00AA5FFA" w:rsidRPr="00AA5FFA">
        <w:rPr>
          <w:rFonts w:cstheme="minorHAnsi"/>
          <w:b/>
          <w:bCs/>
          <w:sz w:val="30"/>
          <w:szCs w:val="30"/>
          <w:u w:val="single"/>
        </w:rPr>
        <w:t xml:space="preserve">19 </w:t>
      </w:r>
      <w:r w:rsidR="00542157" w:rsidRPr="00AA5FFA">
        <w:rPr>
          <w:rFonts w:cstheme="minorHAnsi"/>
          <w:b/>
          <w:bCs/>
          <w:sz w:val="30"/>
          <w:szCs w:val="30"/>
          <w:u w:val="single"/>
        </w:rPr>
        <w:t xml:space="preserve">lutego 2023 r. </w:t>
      </w:r>
    </w:p>
    <w:p w14:paraId="407164B6" w14:textId="429F2A08" w:rsidR="0096017D" w:rsidRPr="00AA5FFA" w:rsidRDefault="004B2D2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Pytanie nr 1 </w:t>
      </w:r>
    </w:p>
    <w:p w14:paraId="7E6FB9F8" w14:textId="491BDDED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Zamawiający planuje przeprowadzić wymianę ok 300 hydrantów - prosimy o podanie typu lub parametrów hydrantu akceptowanych przez Zamawiającego? </w:t>
      </w:r>
    </w:p>
    <w:p w14:paraId="3FC3040F" w14:textId="3364486E" w:rsidR="0096017D" w:rsidRPr="00AA5FFA" w:rsidRDefault="004B2D2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67569234" w14:textId="77777777" w:rsidR="00AA5FFA" w:rsidRPr="00AA5FFA" w:rsidRDefault="00AA5FFA" w:rsidP="00AA5FF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A5FFA">
        <w:rPr>
          <w:rFonts w:eastAsia="Times New Roman" w:cstheme="minorHAnsi"/>
          <w:sz w:val="24"/>
          <w:szCs w:val="24"/>
          <w:lang w:eastAsia="pl-PL"/>
        </w:rPr>
        <w:t>Zgodnie z PFU 1.1.1.1 - pkt 5. </w:t>
      </w:r>
    </w:p>
    <w:p w14:paraId="09DB0DD7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5DB6198" w14:textId="02858BA6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2</w:t>
      </w:r>
    </w:p>
    <w:p w14:paraId="3E67EFD0" w14:textId="77777777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>Czy wymiana hydrantów dotyczyć będzie tylko hydrantów, czy kompletnych węzłów wraz z zasuwą, króćcem żeliwnym FF, kolanem stopowym, obudową zasuwy i skrzynką uliczną?</w:t>
      </w:r>
    </w:p>
    <w:p w14:paraId="1C9F9AB1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10CAF42C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sz w:val="24"/>
          <w:szCs w:val="24"/>
        </w:rPr>
        <w:t>Z planowanych 300 sztuk hydrantów do wymiany, Zamawiający przewidział wymianę kompletnych węzłów z hydrantami w ilości 90 sztuk</w:t>
      </w:r>
    </w:p>
    <w:p w14:paraId="67DC5284" w14:textId="0C113858" w:rsid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BAB4CC2" w14:textId="45AC5836" w:rsid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7FC0F01F" w14:textId="27C8D3AB" w:rsid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E6D0B14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A5687F8" w14:textId="0BB318C3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lastRenderedPageBreak/>
        <w:t>Pytanie nr 3</w:t>
      </w:r>
    </w:p>
    <w:p w14:paraId="70C9B94B" w14:textId="4D1D9B79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W przypadku wymiany zasuw na poszczególnych sieciach prosimy podać jaki typ sieci wodociągowych (np. z tworzywa PCV, żeliwne, azbestowo-cementowe) przeważa na terenie Zamawiającego oraz w zakresie jakich średnic? </w:t>
      </w:r>
    </w:p>
    <w:p w14:paraId="1C249527" w14:textId="11F79B68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43F0BAEF" w14:textId="77777777" w:rsidR="00AA5FFA" w:rsidRPr="00AA5FFA" w:rsidRDefault="00AA5FFA" w:rsidP="00AA5FF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A5FFA">
        <w:rPr>
          <w:rFonts w:eastAsia="Times New Roman" w:cstheme="minorHAnsi"/>
          <w:sz w:val="24"/>
          <w:szCs w:val="24"/>
          <w:lang w:eastAsia="pl-PL"/>
        </w:rPr>
        <w:t>Zgodnie z informacją zawartą w PFU: Istniejące sieci wodociągowe na których będą wykonane węzły z zasuwami mają średnicę DN 90, DN 110, DN 150. Większość sieci wodociągowych jest z tworzywa PCV, azbestowo – cementowych brak.</w:t>
      </w:r>
    </w:p>
    <w:p w14:paraId="6311AC09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9ECBE44" w14:textId="3B22CDD8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4</w:t>
      </w:r>
    </w:p>
    <w:p w14:paraId="413FA7A4" w14:textId="181EAD49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Zamawiający nie podał mapy dla lokalizacji montażu poszczególnych zasuw więc prosimy o informację, czy przewidywany montaż zasuwa będzie w terenie zielonym czy utwardzonym, gdzie wówczas należy uwzględnić odtworzenie nawierzchni jezdni, chodników </w:t>
      </w:r>
      <w:proofErr w:type="spellStart"/>
      <w:r w:rsidRPr="00AA5FFA">
        <w:rPr>
          <w:rFonts w:cstheme="minorHAnsi"/>
          <w:sz w:val="24"/>
          <w:szCs w:val="24"/>
        </w:rPr>
        <w:t>itp</w:t>
      </w:r>
      <w:proofErr w:type="spellEnd"/>
      <w:r w:rsidRPr="00AA5FFA">
        <w:rPr>
          <w:rFonts w:cstheme="minorHAnsi"/>
          <w:sz w:val="24"/>
          <w:szCs w:val="24"/>
        </w:rPr>
        <w:t xml:space="preserve">? </w:t>
      </w:r>
    </w:p>
    <w:p w14:paraId="4C3D27D3" w14:textId="34A294BF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779FD234" w14:textId="77777777" w:rsidR="00AA5FFA" w:rsidRPr="00AA5FFA" w:rsidRDefault="00AA5FFA" w:rsidP="00AA5FFA">
      <w:pPr>
        <w:spacing w:after="0" w:line="360" w:lineRule="auto"/>
        <w:ind w:left="45"/>
        <w:rPr>
          <w:rFonts w:eastAsia="Times New Roman" w:cstheme="minorHAnsi"/>
          <w:sz w:val="24"/>
          <w:szCs w:val="24"/>
          <w:lang w:eastAsia="pl-PL"/>
        </w:rPr>
      </w:pPr>
      <w:r w:rsidRPr="00AA5FFA">
        <w:rPr>
          <w:rFonts w:eastAsia="Times New Roman" w:cstheme="minorHAnsi"/>
          <w:sz w:val="24"/>
          <w:szCs w:val="24"/>
          <w:lang w:eastAsia="pl-PL"/>
        </w:rPr>
        <w:t>75% zasuw będzie zlokalizowanych na terenach zielonych a pozostałe na terenach utwardzonych.</w:t>
      </w:r>
    </w:p>
    <w:p w14:paraId="5C313FD9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C6883F4" w14:textId="57394001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5</w:t>
      </w:r>
    </w:p>
    <w:p w14:paraId="4A595003" w14:textId="03E24AA6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Prosimy o podanie parametrów zasuw oraz wymagany sposób łączenia ich z istniejącą siecią wodociągową (poprzez łączniki RK, poprzez nasuwki w przypadku rur PVC, wybrany przez wykonawcę dopasowany od danej sieci). </w:t>
      </w:r>
    </w:p>
    <w:p w14:paraId="4183886C" w14:textId="5DDA2341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14875E61" w14:textId="05764D9F" w:rsidR="00AA5FFA" w:rsidRPr="00AA5FFA" w:rsidRDefault="00AA5FFA" w:rsidP="00AA5FFA">
      <w:pPr>
        <w:spacing w:after="0" w:line="360" w:lineRule="auto"/>
        <w:ind w:left="45"/>
        <w:rPr>
          <w:rFonts w:eastAsia="Times New Roman" w:cstheme="minorHAnsi"/>
          <w:sz w:val="24"/>
          <w:szCs w:val="24"/>
          <w:lang w:eastAsia="pl-PL"/>
        </w:rPr>
      </w:pPr>
      <w:r w:rsidRPr="00AA5FFA">
        <w:rPr>
          <w:rFonts w:eastAsia="Times New Roman" w:cstheme="minorHAnsi"/>
          <w:sz w:val="24"/>
          <w:szCs w:val="24"/>
          <w:lang w:eastAsia="pl-PL"/>
        </w:rPr>
        <w:t>Zgodnie z PFU 1.1.1.1 - pkt 6. Ostateczny sposób łączenia dopasowany do danej istniejącej sieci wodociągowej należy dobrać na etapie realizacji przez Wykonawcę i uzyskać akceptację Inspektora Nadzoru i Zamawiającego.</w:t>
      </w:r>
    </w:p>
    <w:p w14:paraId="6F022CF4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7C8A809" w14:textId="53393A04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6</w:t>
      </w:r>
    </w:p>
    <w:p w14:paraId="0347D895" w14:textId="1B56860B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Czy w przypadku budowy sieci wodociągowej należy uwzględnić przywrócenie terenu do stanu pierwotnego, czy z uwagi na planowany remont ul. Dojazdowej może zostać zastosowane tymczasowe rozwiązanie aby nie mnożyć kosztów? </w:t>
      </w:r>
    </w:p>
    <w:p w14:paraId="764C6DEB" w14:textId="5DA0066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4EF319A5" w14:textId="77777777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lastRenderedPageBreak/>
        <w:t>Może zostać zastosowane tymczasowe rozwiązanie do czasu realizacji "Przebudowy drogi gminnej nr 119022E ul. Dojazdowa w Zapolicach" z zastrzeżeniem konieczności przejazdu samochodów osobowych i dostawczych do wszystkich posesji na tej ulicy (przy tej ulicy istnieje dużo działalności gospodarczych). Droga do czasu planowanej przebudowy musi pozostać przejezdna.</w:t>
      </w:r>
    </w:p>
    <w:p w14:paraId="5E64023E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DB6E1A9" w14:textId="1C3D045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7</w:t>
      </w:r>
    </w:p>
    <w:p w14:paraId="47B064EF" w14:textId="77777777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>Odnosząc się do pkt 3 PFU dotyczącego dostawy i montażu agregatu prądotwórczego Oferent wskazuje, że przedmiotem gwarancji nie mogą być objęte wymiany elementów i części eksploatacyjnych oraz naturalnie zużywających się. Obwiązki te jak i eksploatacja zgodnie z wymogami DTR leżą po stronie Użytkownika urządzenia/obiektu. Jest to element eksploatacji a nie inwestycji, to jakby oczekiwać od Wykonawcy utrzymania odpowiedniego poziomu paliwa w agregacie podczas jego użytkowania. Prosimy również o usuniecie zapisu „koszt serwisowania urządzeń pokrywa wykonawca” gdyż jest to element eksploatacji. Obowiązkiem Wykonawcy jest usuniecie wad stwierdzonych w okresie gwarancji, a nie serwisowanie urządzeń.</w:t>
      </w:r>
    </w:p>
    <w:p w14:paraId="5C93143C" w14:textId="63597592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6BDC47DB" w14:textId="4D1076EA" w:rsidR="00AA5FFA" w:rsidRDefault="006D6F61" w:rsidP="006D6F61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Szczegółowe warunki dotyczące gwarancji określają dokumenty zamówienia w tym załącznik nr 2 do SWZ tj. projekt umowy, a w szczególności § 14 projektu umowy. </w:t>
      </w:r>
    </w:p>
    <w:p w14:paraId="26E50424" w14:textId="4A05EDE5" w:rsidR="006D6F61" w:rsidRPr="006D6F61" w:rsidRDefault="006D6F61" w:rsidP="006D6F61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§ 14 ust. 17 projektu umowy „</w:t>
      </w:r>
      <w:r w:rsidRPr="006D6F61">
        <w:rPr>
          <w:i/>
          <w:iCs/>
          <w:sz w:val="24"/>
          <w:szCs w:val="24"/>
        </w:rPr>
        <w:t>W okresie gwarancyjnym Wykonawca zobowiązany jest do zapewnienia bezpłatnie autoryzowanego serwisu gwarancyjnego na wbudowane materiały i dostarczony sprzęt, w tym bezpłatnie przeprowadzania(zlecania) przeglądów gwarancyjnych oraz okresowych kontroli zgodnie z wymogami obowiązującego prawa oraz zaleceniami producenta. Z przeprowadzonych przeglądów gwarancyjnych oraz okresowych kontroli Wykonawca zobowiązany jest niezwłocznie dostarczyć protokoły Zamawiającemu w którym określone zostaną m.in. zalecenia dotyczące zakupu materiałów eksploatacyjnych niezbędnych do prawidłowego funkcjonowania zamontowanych urządzeń. Koszty autoryzowanego serwisu gwarancyjnego w tym przeglądów oraz okresowych kontroli ponosi Wykonawca.</w:t>
      </w:r>
      <w:r>
        <w:rPr>
          <w:i/>
          <w:iCs/>
          <w:sz w:val="24"/>
          <w:szCs w:val="24"/>
        </w:rPr>
        <w:t xml:space="preserve">” </w:t>
      </w:r>
    </w:p>
    <w:p w14:paraId="1F915E8D" w14:textId="60843B43" w:rsidR="006D6F61" w:rsidRDefault="006D6F61" w:rsidP="006D6F61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4BE267B5" w14:textId="77777777" w:rsidR="006D6F61" w:rsidRPr="00AA5FFA" w:rsidRDefault="006D6F61" w:rsidP="006D6F61">
      <w:pPr>
        <w:spacing w:after="0"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08706165" w14:textId="0FEF2637" w:rsidR="00AA5FFA" w:rsidRPr="00AA5FFA" w:rsidRDefault="00AA5FFA" w:rsidP="00AA5FFA">
      <w:pPr>
        <w:spacing w:after="0" w:line="36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AA5FFA">
        <w:rPr>
          <w:rFonts w:cstheme="minorHAnsi"/>
          <w:b/>
          <w:bCs/>
          <w:sz w:val="32"/>
          <w:szCs w:val="32"/>
          <w:u w:val="single"/>
        </w:rPr>
        <w:lastRenderedPageBreak/>
        <w:t>CZĘŚĆ II</w:t>
      </w:r>
    </w:p>
    <w:p w14:paraId="5A552812" w14:textId="77777777" w:rsidR="00AA5FFA" w:rsidRPr="00AA5FFA" w:rsidRDefault="00AA5FFA" w:rsidP="00AA5FFA">
      <w:pPr>
        <w:spacing w:after="0" w:line="36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AA5FFA">
        <w:rPr>
          <w:rFonts w:cstheme="minorHAnsi"/>
          <w:b/>
          <w:bCs/>
          <w:sz w:val="32"/>
          <w:szCs w:val="32"/>
          <w:u w:val="single"/>
        </w:rPr>
        <w:t xml:space="preserve">Pytania Wykonawcy z dnia  19 lutego 2023 r. </w:t>
      </w:r>
    </w:p>
    <w:p w14:paraId="564C67F6" w14:textId="497198EE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1</w:t>
      </w:r>
    </w:p>
    <w:p w14:paraId="78822C8A" w14:textId="2604AFA4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 xml:space="preserve">Zwracam się z prośbą o wydłużenie terminu składania ofert na wykonanie studni głębinowej do głębokości 70 m w ramach zadania Modernizacja Stacji Uzdatniania Wody w Rembieszowie i wykonanie studni głębinowej do głębokości 100 m w ramach zadania Modernizacja Stacji Uzdatniania w Zapolicach. Proszę o wydłużenie terminu składania do 28.02.2023. Prośba Nasza wynika z faktu, że nie otrzymaliśmy jeszcze wszystkich informacji do szczegółowej wyceny prac związanych z wykonaniem studni głębinowych. </w:t>
      </w:r>
    </w:p>
    <w:p w14:paraId="69771ED6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1CD2DD81" w14:textId="67A8FE32" w:rsidR="00AA5FFA" w:rsidRPr="009C4741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9C4741">
        <w:rPr>
          <w:rFonts w:cstheme="minorHAnsi"/>
          <w:sz w:val="24"/>
          <w:szCs w:val="24"/>
        </w:rPr>
        <w:t xml:space="preserve">Zamawiający informuje, że wydłuży termin składania ofert </w:t>
      </w:r>
      <w:r w:rsidR="009C4741" w:rsidRPr="009C4741">
        <w:rPr>
          <w:rFonts w:cstheme="minorHAnsi"/>
          <w:sz w:val="24"/>
          <w:szCs w:val="24"/>
        </w:rPr>
        <w:t xml:space="preserve">w postępowaniu </w:t>
      </w:r>
      <w:r w:rsidR="009C4741" w:rsidRPr="009C4741">
        <w:rPr>
          <w:rFonts w:cstheme="minorHAnsi"/>
          <w:sz w:val="24"/>
          <w:szCs w:val="24"/>
          <w:shd w:val="clear" w:color="auto" w:fill="F5F5F5"/>
        </w:rPr>
        <w:t>Modernizacja infrastruktury wodno-kanalizacyjnej w gm. Zapolice</w:t>
      </w:r>
    </w:p>
    <w:p w14:paraId="6393712D" w14:textId="77777777" w:rsid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C8691E2" w14:textId="61610F43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>Pytanie nr 2</w:t>
      </w:r>
    </w:p>
    <w:p w14:paraId="34F39FEC" w14:textId="44AF82D6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>Czy potwierdzają Państwo również, że do wyceny materiału na budowę studni wykonawca może zastosować zamiennie zamiast rury stalowej fi 406 mm, rurę PVC KV DN 350, po zewn. 400 Z poważaniem</w:t>
      </w:r>
    </w:p>
    <w:p w14:paraId="266ADC4A" w14:textId="77777777" w:rsidR="00AA5FFA" w:rsidRPr="00AA5FFA" w:rsidRDefault="00AA5FFA" w:rsidP="00AA5FFA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A5FFA">
        <w:rPr>
          <w:rFonts w:cstheme="minorHAnsi"/>
          <w:b/>
          <w:bCs/>
          <w:sz w:val="24"/>
          <w:szCs w:val="24"/>
        </w:rPr>
        <w:t xml:space="preserve">Odpowiedź Zamawiającego </w:t>
      </w:r>
    </w:p>
    <w:p w14:paraId="1C3B34F2" w14:textId="22B78243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  <w:r w:rsidRPr="00AA5FFA">
        <w:rPr>
          <w:rFonts w:cstheme="minorHAnsi"/>
          <w:sz w:val="24"/>
          <w:szCs w:val="24"/>
        </w:rPr>
        <w:t>Zamawiający potwierdza</w:t>
      </w:r>
      <w:r w:rsidR="009C4741">
        <w:rPr>
          <w:rFonts w:cstheme="minorHAnsi"/>
          <w:sz w:val="24"/>
          <w:szCs w:val="24"/>
        </w:rPr>
        <w:t>.</w:t>
      </w:r>
    </w:p>
    <w:p w14:paraId="4137F78B" w14:textId="77777777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</w:p>
    <w:p w14:paraId="7F33D40A" w14:textId="77777777" w:rsidR="00AA5FFA" w:rsidRPr="00AA5FFA" w:rsidRDefault="00AA5FFA" w:rsidP="00AA5FF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25A8D35" w14:textId="77777777" w:rsidR="00AA5FFA" w:rsidRPr="00AA5FFA" w:rsidRDefault="00AA5FFA" w:rsidP="00AA5FFA">
      <w:pPr>
        <w:spacing w:after="0" w:line="360" w:lineRule="auto"/>
        <w:rPr>
          <w:rFonts w:cstheme="minorHAnsi"/>
          <w:sz w:val="24"/>
          <w:szCs w:val="24"/>
        </w:rPr>
      </w:pPr>
    </w:p>
    <w:p w14:paraId="36BE7741" w14:textId="77777777" w:rsidR="00AA5FFA" w:rsidRPr="00AA5FFA" w:rsidRDefault="00AA5FFA" w:rsidP="00AA5FF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1371A42" w14:textId="77777777" w:rsidR="0096017D" w:rsidRPr="00AA5FFA" w:rsidRDefault="0096017D" w:rsidP="00AA5FFA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A96DD44" w14:textId="4B91C2E5" w:rsidR="00D6525E" w:rsidRPr="00AA5FFA" w:rsidRDefault="00D6525E" w:rsidP="00AA5FFA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8EC04D7" w14:textId="77777777" w:rsidR="00542157" w:rsidRPr="00AA5FFA" w:rsidRDefault="00542157" w:rsidP="00AA5FFA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sectPr w:rsidR="00542157" w:rsidRPr="00AA5FF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A396" w14:textId="77777777" w:rsidR="0036081F" w:rsidRDefault="0036081F">
      <w:pPr>
        <w:spacing w:after="0" w:line="240" w:lineRule="auto"/>
      </w:pPr>
      <w:r>
        <w:separator/>
      </w:r>
    </w:p>
  </w:endnote>
  <w:endnote w:type="continuationSeparator" w:id="0">
    <w:p w14:paraId="7FDCCC4F" w14:textId="77777777" w:rsidR="0036081F" w:rsidRDefault="0036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1666472472"/>
      <w:docPartObj>
        <w:docPartGallery w:val="Page Numbers (Bottom of Page)"/>
        <w:docPartUnique/>
      </w:docPartObj>
    </w:sdtPr>
    <w:sdtContent>
      <w:p w14:paraId="4BBC4DF7" w14:textId="77777777" w:rsidR="00A278C7" w:rsidRPr="00AF570A" w:rsidRDefault="004B2D2A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AF570A">
          <w:rPr>
            <w:rFonts w:asciiTheme="majorHAnsi" w:eastAsiaTheme="majorEastAsia" w:hAnsiTheme="majorHAnsi" w:cstheme="majorHAnsi"/>
            <w:sz w:val="18"/>
            <w:szCs w:val="18"/>
          </w:rPr>
          <w:t xml:space="preserve">str. </w:t>
        </w:r>
        <w:r w:rsidRPr="00AF570A">
          <w:rPr>
            <w:rFonts w:asciiTheme="majorHAnsi" w:eastAsiaTheme="majorEastAsia" w:hAnsiTheme="majorHAnsi" w:cstheme="majorHAnsi"/>
            <w:sz w:val="18"/>
            <w:szCs w:val="18"/>
          </w:rPr>
          <w:fldChar w:fldCharType="begin"/>
        </w:r>
        <w:r w:rsidRPr="00AF570A">
          <w:rPr>
            <w:rFonts w:asciiTheme="majorHAnsi" w:hAnsiTheme="majorHAnsi" w:cstheme="majorHAnsi"/>
            <w:sz w:val="18"/>
            <w:szCs w:val="18"/>
          </w:rPr>
          <w:instrText>PAGE</w:instrText>
        </w:r>
        <w:r w:rsidRPr="00AF570A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AF570A">
          <w:rPr>
            <w:rFonts w:asciiTheme="majorHAnsi" w:hAnsiTheme="majorHAnsi" w:cstheme="majorHAnsi"/>
            <w:sz w:val="18"/>
            <w:szCs w:val="18"/>
          </w:rPr>
          <w:t>9</w:t>
        </w:r>
        <w:r w:rsidRPr="00AF570A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1207DC1E" w14:textId="77777777" w:rsidR="00A278C7" w:rsidRPr="00AF570A" w:rsidRDefault="00A278C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4132" w14:textId="77777777" w:rsidR="0036081F" w:rsidRDefault="0036081F">
      <w:pPr>
        <w:spacing w:after="0" w:line="240" w:lineRule="auto"/>
      </w:pPr>
      <w:r>
        <w:separator/>
      </w:r>
    </w:p>
  </w:footnote>
  <w:footnote w:type="continuationSeparator" w:id="0">
    <w:p w14:paraId="7A4C3D5F" w14:textId="77777777" w:rsidR="0036081F" w:rsidRDefault="0036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C4F"/>
    <w:multiLevelType w:val="hybridMultilevel"/>
    <w:tmpl w:val="3A24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2968"/>
    <w:multiLevelType w:val="hybridMultilevel"/>
    <w:tmpl w:val="8076AA78"/>
    <w:lvl w:ilvl="0" w:tplc="ED5454D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EF628D0"/>
    <w:multiLevelType w:val="hybridMultilevel"/>
    <w:tmpl w:val="9ADC87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B1F0B"/>
    <w:multiLevelType w:val="hybridMultilevel"/>
    <w:tmpl w:val="D61EF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3320"/>
    <w:multiLevelType w:val="hybridMultilevel"/>
    <w:tmpl w:val="4A086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12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309130">
    <w:abstractNumId w:val="2"/>
  </w:num>
  <w:num w:numId="3" w16cid:durableId="1809323567">
    <w:abstractNumId w:val="0"/>
  </w:num>
  <w:num w:numId="4" w16cid:durableId="422721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753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7"/>
    <w:rsid w:val="002F4199"/>
    <w:rsid w:val="0036081F"/>
    <w:rsid w:val="00375E75"/>
    <w:rsid w:val="00455205"/>
    <w:rsid w:val="004715EA"/>
    <w:rsid w:val="004B2D2A"/>
    <w:rsid w:val="00542157"/>
    <w:rsid w:val="005449AC"/>
    <w:rsid w:val="00617E31"/>
    <w:rsid w:val="006544D8"/>
    <w:rsid w:val="006668A8"/>
    <w:rsid w:val="006D6F61"/>
    <w:rsid w:val="0096017D"/>
    <w:rsid w:val="009619EA"/>
    <w:rsid w:val="009C4741"/>
    <w:rsid w:val="009D7247"/>
    <w:rsid w:val="00A17CFA"/>
    <w:rsid w:val="00A278C7"/>
    <w:rsid w:val="00A54B9E"/>
    <w:rsid w:val="00AA5FFA"/>
    <w:rsid w:val="00AF570A"/>
    <w:rsid w:val="00CA482F"/>
    <w:rsid w:val="00CC2464"/>
    <w:rsid w:val="00D10BD8"/>
    <w:rsid w:val="00D6525E"/>
    <w:rsid w:val="00DF1449"/>
    <w:rsid w:val="00E44E5A"/>
    <w:rsid w:val="00E76BE3"/>
    <w:rsid w:val="00EF6B3E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7B33"/>
  <w15:docId w15:val="{F7A42816-6176-458C-B512-8054E695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CW_Lista Znak,Wypunktowanie Znak,Akapit z listą BS Znak,2 heading Znak,A_wyliczenie Znak,K-P_odwolanie Znak,Akapit z listą5 Znak,maz_wyliczenie Znak,opis dzialania Znak,Kolorowa lista — akcent 11 Znak"/>
    <w:link w:val="Akapitzlist"/>
    <w:uiPriority w:val="34"/>
    <w:qFormat/>
    <w:locked/>
    <w:rsid w:val="00DA3915"/>
    <w:rPr>
      <w:rFonts w:ascii="Calibri" w:eastAsia="Times New Roman" w:hAnsi="Calibri" w:cs="Calibri"/>
      <w:lang w:eastAsia="pl-PL"/>
    </w:rPr>
  </w:style>
  <w:style w:type="character" w:customStyle="1" w:styleId="alb">
    <w:name w:val="a_lb"/>
    <w:qFormat/>
    <w:rsid w:val="001938C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8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3504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74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9740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620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A675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FD9"/>
  </w:style>
  <w:style w:type="character" w:customStyle="1" w:styleId="StopkaZnak">
    <w:name w:val="Stopka Znak"/>
    <w:basedOn w:val="Domylnaczcionkaakapitu"/>
    <w:link w:val="Stopka"/>
    <w:uiPriority w:val="99"/>
    <w:qFormat/>
    <w:rsid w:val="00AF0FD9"/>
  </w:style>
  <w:style w:type="character" w:customStyle="1" w:styleId="ListLabel1">
    <w:name w:val="ListLabel 1"/>
    <w:qFormat/>
    <w:rPr>
      <w:b w:val="0"/>
      <w:color w:val="00000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Calibri" w:cs="Calibri"/>
      <w:i w:val="0"/>
      <w:i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FD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CW_Lista,Wypunktowanie,Akapit z listą BS,2 heading,A_wyliczenie,K-P_odwolanie,Akapit z listą5,maz_wyliczenie,opis dzialania,Kolorowa lista — akcent 11"/>
    <w:basedOn w:val="Normalny"/>
    <w:link w:val="AkapitzlistZnak"/>
    <w:qFormat/>
    <w:rsid w:val="00DA3915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8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v1msolistparagraph">
    <w:name w:val="v1msolistparagraph"/>
    <w:basedOn w:val="Normalny"/>
    <w:qFormat/>
    <w:rsid w:val="002F05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504A1"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9740C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F0FD9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1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11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017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Anna Ziółkowska-Kardas</cp:lastModifiedBy>
  <cp:revision>6</cp:revision>
  <cp:lastPrinted>2023-01-27T11:23:00Z</cp:lastPrinted>
  <dcterms:created xsi:type="dcterms:W3CDTF">2023-02-21T13:42:00Z</dcterms:created>
  <dcterms:modified xsi:type="dcterms:W3CDTF">2023-02-21T14:18:00Z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