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581807BA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507E66">
        <w:rPr>
          <w:rFonts w:ascii="Fira Sans" w:hAnsi="Fira Sans"/>
          <w:noProof/>
          <w:sz w:val="22"/>
          <w:szCs w:val="22"/>
        </w:rPr>
        <w:t xml:space="preserve">Słupsk, dnia </w:t>
      </w:r>
      <w:r w:rsidR="0070738D" w:rsidRPr="00507E66">
        <w:rPr>
          <w:rFonts w:ascii="Fira Sans" w:hAnsi="Fira Sans"/>
          <w:noProof/>
          <w:sz w:val="22"/>
          <w:szCs w:val="22"/>
        </w:rPr>
        <w:t>0</w:t>
      </w:r>
      <w:r w:rsidR="00507E66" w:rsidRPr="00507E66">
        <w:rPr>
          <w:rFonts w:ascii="Fira Sans" w:hAnsi="Fira Sans"/>
          <w:noProof/>
          <w:sz w:val="22"/>
          <w:szCs w:val="22"/>
        </w:rPr>
        <w:t>9</w:t>
      </w:r>
      <w:r w:rsidR="0070738D" w:rsidRPr="00507E66">
        <w:rPr>
          <w:rFonts w:ascii="Fira Sans" w:hAnsi="Fira Sans"/>
          <w:noProof/>
          <w:sz w:val="22"/>
          <w:szCs w:val="22"/>
        </w:rPr>
        <w:t>.10.2023</w:t>
      </w:r>
      <w:r w:rsidRPr="00507E66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04C9C2F6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70738D">
        <w:rPr>
          <w:rFonts w:ascii="Fira Sans" w:hAnsi="Fira Sans"/>
          <w:b/>
          <w:sz w:val="22"/>
          <w:szCs w:val="22"/>
        </w:rPr>
        <w:t>D</w:t>
      </w:r>
      <w:r w:rsidR="00EE4917" w:rsidRPr="0070738D">
        <w:rPr>
          <w:rFonts w:ascii="Fira Sans" w:hAnsi="Fira Sans"/>
          <w:b/>
          <w:sz w:val="22"/>
          <w:szCs w:val="22"/>
        </w:rPr>
        <w:t>otyczy: postępowania o udzielenie zamówienia publicznego w trybie przetargu nieograniczonego, pn.: „</w:t>
      </w:r>
      <w:r w:rsidR="0070738D" w:rsidRPr="0070738D">
        <w:rPr>
          <w:rFonts w:ascii="Fira Sans" w:hAnsi="Fira Sans"/>
          <w:b/>
          <w:sz w:val="22"/>
          <w:szCs w:val="22"/>
        </w:rPr>
        <w:t>Dostawa sprzętu medycznego</w:t>
      </w:r>
      <w:r w:rsidR="00EE4917" w:rsidRPr="0070738D">
        <w:rPr>
          <w:rFonts w:ascii="Fira Sans" w:hAnsi="Fira Sans"/>
          <w:b/>
          <w:sz w:val="22"/>
          <w:szCs w:val="22"/>
        </w:rPr>
        <w:t xml:space="preserve">”- nr postępowania </w:t>
      </w:r>
      <w:r w:rsidR="0070738D" w:rsidRPr="0070738D">
        <w:rPr>
          <w:rFonts w:ascii="Fira Sans" w:hAnsi="Fira Sans"/>
          <w:b/>
          <w:sz w:val="22"/>
          <w:szCs w:val="22"/>
        </w:rPr>
        <w:t>93</w:t>
      </w:r>
      <w:r w:rsidR="00EE4917" w:rsidRPr="0070738D">
        <w:rPr>
          <w:rFonts w:ascii="Fira Sans" w:hAnsi="Fira Sans"/>
          <w:b/>
          <w:sz w:val="22"/>
          <w:szCs w:val="22"/>
        </w:rPr>
        <w:t>/PN/202</w:t>
      </w:r>
      <w:r w:rsidR="00C071D9" w:rsidRPr="0070738D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64130AAD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>Na podstawi</w:t>
      </w:r>
      <w:r w:rsidRPr="0070738D">
        <w:rPr>
          <w:rFonts w:ascii="Fira Sans" w:hAnsi="Fira Sans"/>
          <w:sz w:val="22"/>
          <w:szCs w:val="22"/>
        </w:rPr>
        <w:t xml:space="preserve">e </w:t>
      </w:r>
      <w:r w:rsidR="00B256FA" w:rsidRPr="0070738D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70738D">
        <w:rPr>
          <w:rFonts w:ascii="Fira Sans" w:hAnsi="Fira Sans"/>
          <w:sz w:val="22"/>
          <w:szCs w:val="22"/>
        </w:rPr>
        <w:t xml:space="preserve"> </w:t>
      </w:r>
      <w:r w:rsidR="00EE091B" w:rsidRPr="0070738D">
        <w:rPr>
          <w:rFonts w:ascii="Fira Sans" w:hAnsi="Fira Sans"/>
          <w:sz w:val="22"/>
          <w:szCs w:val="22"/>
        </w:rPr>
        <w:t>ustawy</w:t>
      </w:r>
      <w:r w:rsidR="00EE091B" w:rsidRPr="0070738D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70738D">
        <w:rPr>
          <w:rFonts w:ascii="Fira Sans" w:hAnsi="Fira Sans"/>
          <w:sz w:val="22"/>
          <w:szCs w:val="22"/>
        </w:rPr>
        <w:t>z dnia 11 września 2019 r. - Prawo zamówień publicznych (</w:t>
      </w:r>
      <w:r w:rsidR="0070738D" w:rsidRPr="0070738D">
        <w:rPr>
          <w:rFonts w:ascii="Fira Sans" w:hAnsi="Fira Sans"/>
          <w:sz w:val="22"/>
          <w:szCs w:val="22"/>
        </w:rPr>
        <w:t xml:space="preserve">t. j. </w:t>
      </w:r>
      <w:r w:rsidR="009D531A" w:rsidRPr="0070738D">
        <w:rPr>
          <w:rFonts w:ascii="Fira Sans" w:hAnsi="Fira Sans"/>
          <w:sz w:val="22"/>
          <w:szCs w:val="22"/>
        </w:rPr>
        <w:t>Dz. U. z 202</w:t>
      </w:r>
      <w:r w:rsidR="00C36A02" w:rsidRPr="0070738D">
        <w:rPr>
          <w:rFonts w:ascii="Fira Sans" w:hAnsi="Fira Sans"/>
          <w:sz w:val="22"/>
          <w:szCs w:val="22"/>
        </w:rPr>
        <w:t>3</w:t>
      </w:r>
      <w:r w:rsidR="009D531A" w:rsidRPr="0070738D">
        <w:rPr>
          <w:rFonts w:ascii="Fira Sans" w:hAnsi="Fira Sans"/>
          <w:sz w:val="22"/>
          <w:szCs w:val="22"/>
        </w:rPr>
        <w:t xml:space="preserve"> r. poz. </w:t>
      </w:r>
      <w:r w:rsidR="00C36A02" w:rsidRPr="0070738D">
        <w:rPr>
          <w:rFonts w:ascii="Fira Sans" w:hAnsi="Fira Sans"/>
          <w:sz w:val="22"/>
          <w:szCs w:val="22"/>
        </w:rPr>
        <w:t>1605</w:t>
      </w:r>
      <w:r w:rsidR="00EA6474">
        <w:rPr>
          <w:rFonts w:ascii="Fira Sans" w:hAnsi="Fira Sans"/>
          <w:sz w:val="22"/>
          <w:szCs w:val="22"/>
        </w:rPr>
        <w:t xml:space="preserve"> ze zm.</w:t>
      </w:r>
      <w:r w:rsidR="00965A24" w:rsidRPr="0070738D">
        <w:rPr>
          <w:rFonts w:ascii="Fira Sans" w:hAnsi="Fira Sans"/>
          <w:sz w:val="22"/>
          <w:szCs w:val="22"/>
        </w:rPr>
        <w:t>)</w:t>
      </w:r>
      <w:r w:rsidR="00C36A02" w:rsidRPr="0070738D">
        <w:rPr>
          <w:rFonts w:ascii="Fira Sans" w:hAnsi="Fira Sans"/>
          <w:sz w:val="22"/>
          <w:szCs w:val="22"/>
        </w:rPr>
        <w:t>,</w:t>
      </w:r>
      <w:r w:rsidR="009D531A" w:rsidRPr="0070738D">
        <w:rPr>
          <w:rFonts w:ascii="Fira Sans" w:hAnsi="Fira Sans"/>
          <w:sz w:val="22"/>
          <w:szCs w:val="22"/>
        </w:rPr>
        <w:t xml:space="preserve"> </w:t>
      </w:r>
      <w:r w:rsidR="00965A24" w:rsidRPr="0070738D">
        <w:rPr>
          <w:rFonts w:ascii="Fira Sans" w:hAnsi="Fira Sans"/>
          <w:sz w:val="22"/>
          <w:szCs w:val="22"/>
        </w:rPr>
        <w:t xml:space="preserve">[zwanej dalej także „PZP”] </w:t>
      </w:r>
      <w:r w:rsidRPr="0070738D">
        <w:rPr>
          <w:rFonts w:ascii="Fira Sans" w:hAnsi="Fira Sans"/>
          <w:sz w:val="22"/>
          <w:szCs w:val="22"/>
        </w:rPr>
        <w:t xml:space="preserve">Zamawiający </w:t>
      </w:r>
      <w:r w:rsidR="00F73439" w:rsidRPr="0070738D">
        <w:rPr>
          <w:rFonts w:ascii="Fira Sans" w:hAnsi="Fira Sans"/>
          <w:sz w:val="22"/>
          <w:szCs w:val="22"/>
        </w:rPr>
        <w:t>udostępnia</w:t>
      </w:r>
      <w:r w:rsidRPr="0070738D">
        <w:rPr>
          <w:rFonts w:ascii="Fira Sans" w:hAnsi="Fira Sans"/>
          <w:sz w:val="22"/>
          <w:szCs w:val="22"/>
        </w:rPr>
        <w:t xml:space="preserve"> treść zapytań dotyczących zapisów</w:t>
      </w:r>
      <w:r w:rsidRPr="00B217B3">
        <w:rPr>
          <w:rFonts w:ascii="Fira Sans" w:hAnsi="Fira Sans"/>
          <w:sz w:val="22"/>
          <w:szCs w:val="22"/>
        </w:rPr>
        <w:t xml:space="preserve">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5A91A7C3" w:rsidR="004C046B" w:rsidRPr="0070738D" w:rsidRDefault="0070738D" w:rsidP="0070738D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70738D">
        <w:rPr>
          <w:rFonts w:ascii="Fira Sans" w:hAnsi="Fira Sans" w:cs="DejaVuSansCondensed"/>
          <w:sz w:val="22"/>
          <w:szCs w:val="22"/>
        </w:rPr>
        <w:t>Część nr 2 – System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70738D">
        <w:rPr>
          <w:rFonts w:ascii="Fira Sans" w:hAnsi="Fira Sans" w:cs="DejaVuSansCondensed"/>
          <w:sz w:val="22"/>
          <w:szCs w:val="22"/>
        </w:rPr>
        <w:t xml:space="preserve">monitorowania pacjentów 1 </w:t>
      </w:r>
      <w:proofErr w:type="spellStart"/>
      <w:r w:rsidRPr="0070738D">
        <w:rPr>
          <w:rFonts w:ascii="Fira Sans" w:hAnsi="Fira Sans" w:cs="DejaVuSansCondensed"/>
          <w:sz w:val="22"/>
          <w:szCs w:val="22"/>
        </w:rPr>
        <w:t>kpl</w:t>
      </w:r>
      <w:proofErr w:type="spellEnd"/>
      <w:r w:rsidRPr="0070738D">
        <w:rPr>
          <w:rFonts w:ascii="Fira Sans" w:hAnsi="Fira Sans" w:cs="DejaVuSansCondensed"/>
          <w:sz w:val="22"/>
          <w:szCs w:val="22"/>
        </w:rPr>
        <w:t>. W opisie przedmiotu zamówienia. Pkt. 55 wymagana jest: „Centrala do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70738D">
        <w:rPr>
          <w:rFonts w:ascii="Fira Sans" w:hAnsi="Fira Sans" w:cs="DejaVuSansCondensed"/>
          <w:sz w:val="22"/>
          <w:szCs w:val="22"/>
        </w:rPr>
        <w:t>kardiomonitorów – 8 sztuk”. Prosimy o wyjaśnienie czy nie nastąpiła omyłka pisarska i wymaganie nie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70738D">
        <w:rPr>
          <w:rFonts w:ascii="Fira Sans" w:hAnsi="Fira Sans" w:cs="DejaVuSansCondensed"/>
          <w:sz w:val="22"/>
          <w:szCs w:val="22"/>
        </w:rPr>
        <w:t>powinno brzmieć: Centrala (1 szt.) do podłączenia 8 szt. kardiomonitorów?</w:t>
      </w:r>
    </w:p>
    <w:p w14:paraId="7877F7B2" w14:textId="2F50881F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70738D">
        <w:rPr>
          <w:rFonts w:ascii="Fira Sans" w:hAnsi="Fira Sans"/>
          <w:b/>
          <w:i/>
          <w:sz w:val="22"/>
          <w:szCs w:val="22"/>
        </w:rPr>
        <w:t xml:space="preserve"> </w:t>
      </w:r>
      <w:r w:rsidR="00276482">
        <w:rPr>
          <w:rFonts w:ascii="Fira Sans" w:hAnsi="Fira Sans"/>
          <w:b/>
          <w:i/>
          <w:sz w:val="22"/>
          <w:szCs w:val="22"/>
        </w:rPr>
        <w:t>Zamawiający informuje, iż jest to omyłka pisarska. Powinno być: Centrala do kardiomonitorów – 1 sztuka</w:t>
      </w:r>
      <w:r w:rsidR="00DA6EF0">
        <w:rPr>
          <w:rFonts w:ascii="Fira Sans" w:hAnsi="Fira Sans"/>
          <w:b/>
          <w:i/>
          <w:sz w:val="22"/>
          <w:szCs w:val="22"/>
        </w:rPr>
        <w:t>.</w:t>
      </w:r>
      <w:r w:rsidR="004D1EEF">
        <w:rPr>
          <w:rFonts w:ascii="Fira Sans" w:hAnsi="Fira Sans"/>
          <w:b/>
          <w:i/>
          <w:sz w:val="22"/>
          <w:szCs w:val="22"/>
        </w:rPr>
        <w:t xml:space="preserve"> Zamawiający informuje również, że</w:t>
      </w:r>
      <w:r w:rsidR="00276482">
        <w:rPr>
          <w:rFonts w:ascii="Fira Sans" w:hAnsi="Fira Sans"/>
          <w:b/>
          <w:i/>
          <w:sz w:val="22"/>
          <w:szCs w:val="22"/>
        </w:rPr>
        <w:t xml:space="preserve"> </w:t>
      </w:r>
      <w:r w:rsidR="004D1EEF">
        <w:rPr>
          <w:rFonts w:ascii="Fira Sans" w:hAnsi="Fira Sans"/>
          <w:b/>
          <w:i/>
          <w:sz w:val="22"/>
          <w:szCs w:val="22"/>
        </w:rPr>
        <w:t>o</w:t>
      </w:r>
      <w:r w:rsidR="0011753C">
        <w:rPr>
          <w:rFonts w:ascii="Fira Sans" w:hAnsi="Fira Sans"/>
          <w:b/>
          <w:i/>
          <w:sz w:val="22"/>
          <w:szCs w:val="22"/>
        </w:rPr>
        <w:t xml:space="preserve">dpowiednia zmiana zostanie dokonana w Opisie Przedmiotu Zamówienia. 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2C2E1AB2" w:rsidR="004A5AA1" w:rsidRPr="00DA6EF0" w:rsidRDefault="00DA6EF0" w:rsidP="00DA6EF0">
      <w:pPr>
        <w:pStyle w:val="Default"/>
        <w:jc w:val="both"/>
        <w:rPr>
          <w:rFonts w:ascii="Fira Sans" w:hAnsi="Fira Sans" w:cs="Calibri"/>
          <w:sz w:val="22"/>
          <w:szCs w:val="22"/>
        </w:rPr>
      </w:pPr>
      <w:r w:rsidRPr="00DA6EF0">
        <w:rPr>
          <w:rFonts w:ascii="Fira Sans" w:hAnsi="Fira Sans" w:cs="Calibri"/>
          <w:sz w:val="22"/>
          <w:szCs w:val="22"/>
        </w:rPr>
        <w:t>1.</w:t>
      </w:r>
      <w:r w:rsidR="00E512FA">
        <w:rPr>
          <w:rFonts w:ascii="Fira Sans" w:hAnsi="Fira Sans" w:cs="Calibri"/>
          <w:sz w:val="22"/>
          <w:szCs w:val="22"/>
        </w:rPr>
        <w:t xml:space="preserve"> </w:t>
      </w:r>
      <w:r w:rsidRPr="00DA6EF0">
        <w:rPr>
          <w:rFonts w:ascii="Fira Sans" w:hAnsi="Fira Sans" w:cs="Calibri"/>
          <w:sz w:val="22"/>
          <w:szCs w:val="22"/>
        </w:rPr>
        <w:t>W związku z dostawą</w:t>
      </w:r>
      <w:r w:rsidRPr="00DA6EF0">
        <w:rPr>
          <w:rFonts w:ascii="Fira Sans" w:hAnsi="Fira Sans"/>
          <w:bCs/>
          <w:sz w:val="22"/>
          <w:szCs w:val="22"/>
        </w:rPr>
        <w:t xml:space="preserve"> aparatu do znieczulenia oraz systemu monitorowania pacjentów </w:t>
      </w:r>
      <w:r w:rsidRPr="00DA6EF0">
        <w:rPr>
          <w:rFonts w:ascii="Fira Sans" w:hAnsi="Fira Sans" w:cs="Calibri"/>
          <w:sz w:val="22"/>
          <w:szCs w:val="22"/>
        </w:rPr>
        <w:t>prosimy o wyjaśnienie czy Zamawiający wymaga dostarczenia licencji na podłączenie dostarczanych urządzeń do systemu RIS/PACS Zamawiającego na koszt Wykonawcy?</w:t>
      </w:r>
    </w:p>
    <w:p w14:paraId="419D6DDC" w14:textId="01445FF1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51E9F">
        <w:rPr>
          <w:rFonts w:ascii="Fira Sans" w:hAnsi="Fira Sans"/>
          <w:b/>
          <w:i/>
          <w:sz w:val="22"/>
          <w:szCs w:val="22"/>
        </w:rPr>
        <w:t xml:space="preserve"> Zamawiający informuje, że nie wymaga.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1B7947FB" w:rsidR="004C046B" w:rsidRPr="00E512FA" w:rsidRDefault="00E512FA" w:rsidP="00E512FA">
      <w:pPr>
        <w:pStyle w:val="Default"/>
        <w:jc w:val="both"/>
        <w:rPr>
          <w:rFonts w:ascii="Fira Sans" w:hAnsi="Fira Sans" w:cs="Calibri"/>
          <w:sz w:val="22"/>
          <w:szCs w:val="22"/>
        </w:rPr>
      </w:pPr>
      <w:r w:rsidRPr="00E512FA">
        <w:rPr>
          <w:rFonts w:ascii="Fira Sans" w:hAnsi="Fira Sans" w:cs="Calibri"/>
          <w:sz w:val="22"/>
          <w:szCs w:val="22"/>
        </w:rPr>
        <w:t>2.</w:t>
      </w:r>
      <w:r>
        <w:rPr>
          <w:rFonts w:ascii="Fira Sans" w:hAnsi="Fira Sans" w:cs="Calibri"/>
          <w:sz w:val="22"/>
          <w:szCs w:val="22"/>
        </w:rPr>
        <w:t xml:space="preserve"> </w:t>
      </w:r>
      <w:r w:rsidRPr="00E512FA">
        <w:rPr>
          <w:rFonts w:ascii="Fira Sans" w:hAnsi="Fira Sans" w:cs="Calibri"/>
          <w:sz w:val="22"/>
          <w:szCs w:val="22"/>
        </w:rPr>
        <w:t>Czy Zamawiający wymaga integracji i konfiguracji dostarczanego urządzenia z posiadanym systemem RIS/PACS na koszt Wykonawcy?</w:t>
      </w:r>
    </w:p>
    <w:p w14:paraId="469DB250" w14:textId="366F0CC1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512FA">
        <w:rPr>
          <w:rFonts w:ascii="Fira Sans" w:hAnsi="Fira Sans"/>
          <w:b/>
          <w:i/>
          <w:sz w:val="22"/>
          <w:szCs w:val="22"/>
        </w:rPr>
        <w:t xml:space="preserve"> Zamawiający informuje, że nie.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4FBA330D" w:rsidR="004C046B" w:rsidRPr="006A03B8" w:rsidRDefault="006A03B8" w:rsidP="006A03B8">
      <w:pPr>
        <w:contextualSpacing/>
        <w:jc w:val="both"/>
        <w:rPr>
          <w:rFonts w:ascii="Fira Sans" w:hAnsi="Fira Sans" w:cs="Calibri"/>
          <w:color w:val="000000"/>
          <w:sz w:val="22"/>
          <w:szCs w:val="22"/>
        </w:rPr>
      </w:pPr>
      <w:r w:rsidRPr="006A03B8">
        <w:rPr>
          <w:rFonts w:ascii="Fira Sans" w:hAnsi="Fira Sans" w:cs="Calibri"/>
          <w:color w:val="000000"/>
          <w:sz w:val="22"/>
          <w:szCs w:val="22"/>
        </w:rPr>
        <w:t>3.</w:t>
      </w:r>
      <w:r>
        <w:rPr>
          <w:rFonts w:ascii="Fira Sans" w:hAnsi="Fira Sans" w:cs="Calibri"/>
          <w:color w:val="000000"/>
          <w:sz w:val="22"/>
          <w:szCs w:val="22"/>
        </w:rPr>
        <w:t xml:space="preserve"> </w:t>
      </w:r>
      <w:r w:rsidRPr="006A03B8">
        <w:rPr>
          <w:rFonts w:ascii="Fira Sans" w:hAnsi="Fira Sans" w:cs="Calibri"/>
          <w:color w:val="000000"/>
          <w:sz w:val="22"/>
          <w:szCs w:val="22"/>
        </w:rPr>
        <w:t xml:space="preserve">W związku z tym, że na całość przedmiotu zamówienia składa się dostawa sprzętu oraz jego uruchomienie prosimy o wyjaśnienie czy Zamawiający wymaga, aby całość przedmiotu zamówienia, w tym elementy zapewniające poprawną komunikację </w:t>
      </w:r>
      <w:r w:rsidRPr="006A03B8">
        <w:rPr>
          <w:rFonts w:ascii="Fira Sans" w:hAnsi="Fira Sans"/>
          <w:bCs/>
          <w:sz w:val="22"/>
          <w:szCs w:val="22"/>
        </w:rPr>
        <w:t xml:space="preserve">aparatu do znieczulenia oraz systemu monitorowania pacjentów </w:t>
      </w:r>
      <w:r w:rsidRPr="006A03B8">
        <w:rPr>
          <w:rFonts w:ascii="Fira Sans" w:hAnsi="Fira Sans" w:cs="Calibri"/>
          <w:color w:val="000000"/>
          <w:sz w:val="22"/>
          <w:szCs w:val="22"/>
        </w:rPr>
        <w:t>z systemem RIS/PACS, były objęte gwarancją na okres jak w SIWZ?</w:t>
      </w:r>
    </w:p>
    <w:p w14:paraId="0EC27819" w14:textId="279153DB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AC2C8D">
        <w:rPr>
          <w:rFonts w:ascii="Fira Sans" w:hAnsi="Fira Sans"/>
          <w:b/>
          <w:i/>
          <w:sz w:val="22"/>
          <w:szCs w:val="22"/>
        </w:rPr>
        <w:t>Odp. Zamawiającego:</w:t>
      </w:r>
      <w:r w:rsidR="006A03B8" w:rsidRPr="00AC2C8D">
        <w:rPr>
          <w:rFonts w:ascii="Fira Sans" w:hAnsi="Fira Sans"/>
          <w:b/>
          <w:i/>
          <w:sz w:val="22"/>
          <w:szCs w:val="22"/>
        </w:rPr>
        <w:t xml:space="preserve"> Zamawiający informuje, że warunki gwarancji mają być zgodnie z SWZ.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0DF07C92" w14:textId="0FB49A0A" w:rsidR="0011753C" w:rsidRPr="00E572EA" w:rsidRDefault="0011753C" w:rsidP="0011753C">
      <w:pPr>
        <w:autoSpaceDE w:val="0"/>
        <w:autoSpaceDN w:val="0"/>
        <w:adjustRightInd w:val="0"/>
        <w:rPr>
          <w:rFonts w:ascii="Fira Sans" w:hAnsi="Fira Sans" w:cs="Calibri"/>
          <w:color w:val="000000"/>
          <w:sz w:val="22"/>
          <w:szCs w:val="22"/>
        </w:rPr>
      </w:pPr>
      <w:r w:rsidRPr="0011753C">
        <w:rPr>
          <w:rFonts w:ascii="Fira Sans" w:hAnsi="Fira Sans" w:cs="Calibri"/>
          <w:color w:val="000000"/>
          <w:sz w:val="22"/>
          <w:szCs w:val="22"/>
        </w:rPr>
        <w:t xml:space="preserve">Część nr 4 – Platforma hemodynamiczna – 3 </w:t>
      </w:r>
      <w:proofErr w:type="spellStart"/>
      <w:r w:rsidRPr="0011753C">
        <w:rPr>
          <w:rFonts w:ascii="Fira Sans" w:hAnsi="Fira Sans" w:cs="Calibri"/>
          <w:color w:val="000000"/>
          <w:sz w:val="22"/>
          <w:szCs w:val="22"/>
        </w:rPr>
        <w:t>szt</w:t>
      </w:r>
      <w:proofErr w:type="spellEnd"/>
      <w:r w:rsidRPr="0011753C">
        <w:rPr>
          <w:rFonts w:ascii="Fira Sans" w:hAnsi="Fira Sans" w:cs="Calibri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10B5" w:rsidRPr="00E572EA" w14:paraId="13C29E75" w14:textId="77777777" w:rsidTr="008710B5">
        <w:tc>
          <w:tcPr>
            <w:tcW w:w="9062" w:type="dxa"/>
          </w:tcPr>
          <w:p w14:paraId="11054F5F" w14:textId="39916920" w:rsidR="008710B5" w:rsidRPr="00E572EA" w:rsidRDefault="008710B5" w:rsidP="0011753C">
            <w:pPr>
              <w:autoSpaceDE w:val="0"/>
              <w:autoSpaceDN w:val="0"/>
              <w:adjustRightInd w:val="0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 xml:space="preserve">Urządzenie do oceny stanu hemodynamicznego Pacjenta w oparciu o pomiar parametrów hemodynamicznych metodą analizy krzywej ciśnienia tętniczego krwi, metodą </w:t>
            </w:r>
            <w:proofErr w:type="spellStart"/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>termodylucji</w:t>
            </w:r>
            <w:proofErr w:type="spellEnd"/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 xml:space="preserve"> oraz </w:t>
            </w:r>
            <w:proofErr w:type="spellStart"/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>satuarcji</w:t>
            </w:r>
            <w:proofErr w:type="spellEnd"/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 xml:space="preserve"> tkankowej.</w:t>
            </w:r>
          </w:p>
        </w:tc>
      </w:tr>
      <w:tr w:rsidR="008710B5" w:rsidRPr="00E572EA" w14:paraId="3BB669D8" w14:textId="77777777" w:rsidTr="008710B5">
        <w:tc>
          <w:tcPr>
            <w:tcW w:w="9062" w:type="dxa"/>
          </w:tcPr>
          <w:p w14:paraId="70C7CAA7" w14:textId="595CD382" w:rsidR="008710B5" w:rsidRPr="00E572EA" w:rsidRDefault="008710B5" w:rsidP="0011753C">
            <w:pPr>
              <w:autoSpaceDE w:val="0"/>
              <w:autoSpaceDN w:val="0"/>
              <w:adjustRightInd w:val="0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>Ocena hemodynamiczna układu krążenia wykorzystująca istniejącą krzywą ciśnienia tętniczego pacjenta do ciągłego pomiaru pojemności minutowej serca w oparciu o pomiar ciśnienia tętniczego.</w:t>
            </w:r>
          </w:p>
        </w:tc>
      </w:tr>
      <w:tr w:rsidR="008710B5" w:rsidRPr="00E572EA" w14:paraId="7FD27532" w14:textId="77777777" w:rsidTr="008710B5">
        <w:tc>
          <w:tcPr>
            <w:tcW w:w="9062" w:type="dxa"/>
          </w:tcPr>
          <w:p w14:paraId="442D0FE2" w14:textId="77777777" w:rsidR="008710B5" w:rsidRPr="008710B5" w:rsidRDefault="008710B5" w:rsidP="008710B5">
            <w:pPr>
              <w:autoSpaceDE w:val="0"/>
              <w:autoSpaceDN w:val="0"/>
              <w:adjustRightInd w:val="0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lastRenderedPageBreak/>
              <w:t xml:space="preserve">Ciągły pomiar parametrów hemodynamicznych za pomocą mankietów na palec wykorzystujących metodę Volume </w:t>
            </w:r>
            <w:proofErr w:type="spellStart"/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>Clamp</w:t>
            </w:r>
            <w:proofErr w:type="spellEnd"/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 xml:space="preserve"> (zaciśniętej objętości). </w:t>
            </w:r>
          </w:p>
          <w:p w14:paraId="0FC72ED7" w14:textId="77777777" w:rsidR="008710B5" w:rsidRPr="008710B5" w:rsidRDefault="008710B5" w:rsidP="008710B5">
            <w:pPr>
              <w:autoSpaceDE w:val="0"/>
              <w:autoSpaceDN w:val="0"/>
              <w:adjustRightInd w:val="0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 xml:space="preserve">Algorytm wykorzystuje zaawansowane metody przetwarzania w celu zrekonstruowania krzywej ciśnienia w tętnicy w palcu do krzywej ciśnienia tętniczego w tętnicy promieniowej. </w:t>
            </w:r>
          </w:p>
          <w:p w14:paraId="3DAB89D4" w14:textId="675CAA7F" w:rsidR="008710B5" w:rsidRPr="00E572EA" w:rsidRDefault="008710B5" w:rsidP="008710B5">
            <w:pPr>
              <w:autoSpaceDE w:val="0"/>
              <w:autoSpaceDN w:val="0"/>
              <w:adjustRightInd w:val="0"/>
              <w:rPr>
                <w:rFonts w:ascii="Fira Sans" w:hAnsi="Fira Sans" w:cs="Calibri"/>
                <w:color w:val="000000"/>
                <w:sz w:val="22"/>
                <w:szCs w:val="22"/>
              </w:rPr>
            </w:pPr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 xml:space="preserve">Mankiety na palec są wyposażone w czujnik </w:t>
            </w:r>
            <w:proofErr w:type="spellStart"/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>pletyzmograficzny</w:t>
            </w:r>
            <w:proofErr w:type="spellEnd"/>
            <w:r w:rsidRPr="008710B5">
              <w:rPr>
                <w:rFonts w:ascii="Fira Sans" w:hAnsi="Fira Sans" w:cs="Calibri"/>
                <w:color w:val="000000"/>
                <w:sz w:val="22"/>
                <w:szCs w:val="22"/>
              </w:rPr>
              <w:t>, który stanowi połączenie źródła i odbiornika światła, w celu ciągłego monitorowania zmian objętości krwi tętniczej w palcu.</w:t>
            </w:r>
          </w:p>
          <w:p w14:paraId="749150D1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Możliwość 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robudowy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 o moduł do oceny hemodynamicznej układu krążenia metodą 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termodylucji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: </w:t>
            </w:r>
          </w:p>
          <w:p w14:paraId="05D659BD" w14:textId="77777777" w:rsidR="008710B5" w:rsidRPr="00E572EA" w:rsidRDefault="008710B5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>• za pomocą cewnika Swan-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Ganza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, </w:t>
            </w:r>
          </w:p>
          <w:p w14:paraId="63C10B11" w14:textId="6C33EC44" w:rsidR="008710B5" w:rsidRPr="00E572EA" w:rsidRDefault="008710B5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>• za pomocą cewnika Swan-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Ganza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 CCO </w:t>
            </w:r>
          </w:p>
        </w:tc>
      </w:tr>
      <w:tr w:rsidR="008710B5" w:rsidRPr="00E572EA" w14:paraId="7F2E142F" w14:textId="77777777" w:rsidTr="008710B5">
        <w:tc>
          <w:tcPr>
            <w:tcW w:w="9062" w:type="dxa"/>
          </w:tcPr>
          <w:p w14:paraId="6890342A" w14:textId="7EED37E2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Ciągły pomiar saturacji tkankowej w celu emisji światła w zakresie bliskiej podczerwieni (metodą NIRS) przy wykorzystaniu analizy tkankowej 5 długości fal. Elektrody zapewniają głębokość penetracji światła powyżej 2 cm. </w:t>
            </w:r>
          </w:p>
        </w:tc>
      </w:tr>
      <w:tr w:rsidR="008710B5" w:rsidRPr="00E572EA" w14:paraId="7430CC99" w14:textId="77777777" w:rsidTr="008710B5">
        <w:tc>
          <w:tcPr>
            <w:tcW w:w="9062" w:type="dxa"/>
          </w:tcPr>
          <w:p w14:paraId="41870753" w14:textId="38CBFEC5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Możliwość rozbudowy o pomiar względnej zmiany stężenia hemoglobiny całkowitej — 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ΔctHb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</w:tc>
      </w:tr>
      <w:tr w:rsidR="008710B5" w:rsidRPr="00E572EA" w14:paraId="14854B62" w14:textId="77777777" w:rsidTr="008710B5">
        <w:tc>
          <w:tcPr>
            <w:tcW w:w="9062" w:type="dxa"/>
          </w:tcPr>
          <w:p w14:paraId="063D4DDA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Wymagane parametry monitorowane lub wyliczane: </w:t>
            </w:r>
          </w:p>
          <w:p w14:paraId="78E068FA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rzut serca (CO); </w:t>
            </w:r>
          </w:p>
          <w:p w14:paraId="54283548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rzut serca indeksowany (CI) </w:t>
            </w:r>
          </w:p>
          <w:p w14:paraId="2590EBBE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objętość wyrzutowa (SV); </w:t>
            </w:r>
          </w:p>
          <w:p w14:paraId="43B090AB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indeks objętości wyrzutowej (SVI) </w:t>
            </w:r>
          </w:p>
          <w:p w14:paraId="67AAD63F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systemowy (obwodowy) opór naczyniowy (SVR); </w:t>
            </w:r>
          </w:p>
          <w:p w14:paraId="1FEA1ED5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indeks systemowego oporu naczyniowego (SVRI) </w:t>
            </w:r>
          </w:p>
          <w:p w14:paraId="73AD9317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zmienność objętości wyrzutowej (SVV); </w:t>
            </w:r>
          </w:p>
          <w:p w14:paraId="64F0BEA8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centralne ciśnienie żylne (OCŻ) </w:t>
            </w:r>
          </w:p>
          <w:p w14:paraId="02CF230E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ciśnienie średnie tętnicze (MAP) </w:t>
            </w:r>
          </w:p>
          <w:p w14:paraId="5F807267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Częstość tętna (PR) </w:t>
            </w:r>
          </w:p>
          <w:p w14:paraId="5DB1BA9A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Saturacja tkankowa (StO2) </w:t>
            </w:r>
          </w:p>
          <w:p w14:paraId="065086FB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zmienność ciśnienia tętna (PPV) </w:t>
            </w:r>
          </w:p>
          <w:p w14:paraId="5A570746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wskaźnik ryzyka 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wystapienia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 hipotensji HPI aktualizowany z częstotliwością co 20 sekund </w:t>
            </w:r>
          </w:p>
          <w:p w14:paraId="57BEFC31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>- dynamiczna elastancja tętnic (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Eadyn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) aktualizowany z częstotliwością co 20 sekund </w:t>
            </w:r>
          </w:p>
          <w:p w14:paraId="54DDD5FE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>- wskaźnik obwodowy kurczliwości lewej komory (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dP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>/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dt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) aktualizowany z częstotliwością co 20 sekund </w:t>
            </w:r>
          </w:p>
          <w:p w14:paraId="39FC062A" w14:textId="5DB0F51A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- względnej zmiany stężenia hemoglobiny całkowitej — 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ΔctHb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  </w:t>
            </w:r>
          </w:p>
        </w:tc>
      </w:tr>
      <w:tr w:rsidR="008710B5" w:rsidRPr="00E572EA" w14:paraId="2C9ABD5A" w14:textId="77777777" w:rsidTr="008710B5">
        <w:tc>
          <w:tcPr>
            <w:tcW w:w="9062" w:type="dxa"/>
          </w:tcPr>
          <w:p w14:paraId="3F1A42FD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Wyświetlanie danych w postaci ekranów: </w:t>
            </w:r>
          </w:p>
          <w:p w14:paraId="6D88C76A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• kokpit wyświetlany jako ekran z dużymi kołami parametrów wskazujące granicznie zakresy i wartości alarmowe </w:t>
            </w:r>
          </w:p>
          <w:p w14:paraId="335726BE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• ekran stanu 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fzjologicznego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 jako animacja obrazująca wzajemne interakcje między sercem, krwią a układem krwionośnym </w:t>
            </w:r>
          </w:p>
          <w:p w14:paraId="31761CF8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• ekran zogniskowany umożliwia obserwację wartości ciśnienia tętniczego krwi wraz z monitorowanymi danymi z maksymalnie trzema parametrami kluczowymi </w:t>
            </w:r>
          </w:p>
          <w:p w14:paraId="1B4216AF" w14:textId="77777777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• ekran graficzny/ tabelaryczny umożliwia równoczesne przeglądanie bieżącego statusu i historii wybranych monitorowanych parametrów w formie 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grafcznej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 oraz innych wybranych monitorowanych parametrów w formie tabelarycznej. </w:t>
            </w:r>
          </w:p>
          <w:p w14:paraId="4A25F0FC" w14:textId="38907FA6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• dodatkowy ekran ze wskaźnikiem informującym o HPI (wskaźnik ryzyka wystąpienia 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hipotennsji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), który wyświetla informacje na temat przyczyn wysokiego prawdopodobieństwa niedociśnienia lub przyczyn wystąpienia niedociśnienia </w:t>
            </w:r>
          </w:p>
        </w:tc>
      </w:tr>
      <w:tr w:rsidR="008710B5" w:rsidRPr="00E572EA" w14:paraId="30A1CA5E" w14:textId="77777777" w:rsidTr="008710B5">
        <w:tc>
          <w:tcPr>
            <w:tcW w:w="9062" w:type="dxa"/>
          </w:tcPr>
          <w:p w14:paraId="6AFE1613" w14:textId="05D62B95" w:rsidR="008710B5" w:rsidRPr="00E572EA" w:rsidRDefault="008710B5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Ekran dotykowy o przekątnej min 12 cali i rozdzielczości min 1024x768 </w:t>
            </w:r>
          </w:p>
        </w:tc>
      </w:tr>
      <w:tr w:rsidR="008710B5" w:rsidRPr="00E572EA" w14:paraId="70CC823F" w14:textId="77777777" w:rsidTr="008710B5">
        <w:tc>
          <w:tcPr>
            <w:tcW w:w="9062" w:type="dxa"/>
          </w:tcPr>
          <w:p w14:paraId="728EF150" w14:textId="2736FD7F" w:rsidR="008710B5" w:rsidRPr="00E572EA" w:rsidRDefault="00E572EA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Wejścia/wyjścia transmisyjne: RS232, USB 2.0, USB3.0, RJ-45, HDMI, analogowe 2 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szt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, EKG </w:t>
            </w:r>
          </w:p>
        </w:tc>
      </w:tr>
      <w:tr w:rsidR="00E572EA" w:rsidRPr="00E572EA" w14:paraId="231325E6" w14:textId="77777777" w:rsidTr="008710B5">
        <w:tc>
          <w:tcPr>
            <w:tcW w:w="9062" w:type="dxa"/>
          </w:tcPr>
          <w:p w14:paraId="56DACDB9" w14:textId="5FFE9F58" w:rsidR="00E572EA" w:rsidRPr="00E572EA" w:rsidRDefault="00E572EA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Dodatkowe zasilanie akumulatorowe z możliwością wymiany bez interwencji serwisu </w:t>
            </w:r>
          </w:p>
        </w:tc>
      </w:tr>
      <w:tr w:rsidR="00E572EA" w:rsidRPr="00E572EA" w14:paraId="2B8D5848" w14:textId="77777777" w:rsidTr="008710B5">
        <w:tc>
          <w:tcPr>
            <w:tcW w:w="9062" w:type="dxa"/>
          </w:tcPr>
          <w:p w14:paraId="4CE5EBA1" w14:textId="2E952AA8" w:rsidR="00E572EA" w:rsidRPr="00E572EA" w:rsidRDefault="00E572EA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lastRenderedPageBreak/>
              <w:t xml:space="preserve">Możliwość transferu danych przez port USB w postaci pliku Excel (do dalszej obróbki) </w:t>
            </w:r>
          </w:p>
        </w:tc>
      </w:tr>
      <w:tr w:rsidR="00E572EA" w:rsidRPr="00E572EA" w14:paraId="3D41D6B5" w14:textId="77777777" w:rsidTr="008710B5">
        <w:tc>
          <w:tcPr>
            <w:tcW w:w="9062" w:type="dxa"/>
          </w:tcPr>
          <w:p w14:paraId="2464774F" w14:textId="778ECFF6" w:rsidR="00E572EA" w:rsidRPr="00E572EA" w:rsidRDefault="00E572EA" w:rsidP="008710B5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Menu w języku polskim </w:t>
            </w:r>
          </w:p>
        </w:tc>
      </w:tr>
      <w:tr w:rsidR="00B2702F" w:rsidRPr="00E572EA" w14:paraId="53E1585E" w14:textId="77777777" w:rsidTr="008710B5">
        <w:tc>
          <w:tcPr>
            <w:tcW w:w="9062" w:type="dxa"/>
          </w:tcPr>
          <w:p w14:paraId="75A8480F" w14:textId="22AA3A64" w:rsidR="00B2702F" w:rsidRPr="00E572EA" w:rsidRDefault="00B2702F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>Waga aparatu nie więcej niż 5 kg</w:t>
            </w:r>
          </w:p>
        </w:tc>
      </w:tr>
      <w:tr w:rsidR="00E572EA" w:rsidRPr="00E572EA" w14:paraId="64EC220E" w14:textId="77777777" w:rsidTr="008710B5">
        <w:tc>
          <w:tcPr>
            <w:tcW w:w="9062" w:type="dxa"/>
          </w:tcPr>
          <w:p w14:paraId="3174B262" w14:textId="5057FE44" w:rsidR="00E572EA" w:rsidRPr="00E572EA" w:rsidRDefault="00E572EA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Statyw do zamontowania monitora. </w:t>
            </w:r>
          </w:p>
        </w:tc>
      </w:tr>
      <w:tr w:rsidR="00E572EA" w:rsidRPr="00E572EA" w14:paraId="2AF43499" w14:textId="77777777" w:rsidTr="008710B5">
        <w:tc>
          <w:tcPr>
            <w:tcW w:w="9062" w:type="dxa"/>
          </w:tcPr>
          <w:p w14:paraId="6DE5FBA7" w14:textId="4213BDDB" w:rsidR="00E572EA" w:rsidRPr="00E572EA" w:rsidRDefault="00E572EA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Dopuszczenie do obrotu na rynku polskim </w:t>
            </w:r>
          </w:p>
        </w:tc>
      </w:tr>
      <w:tr w:rsidR="00E572EA" w:rsidRPr="00E572EA" w14:paraId="131B4978" w14:textId="77777777" w:rsidTr="008710B5">
        <w:tc>
          <w:tcPr>
            <w:tcW w:w="9062" w:type="dxa"/>
          </w:tcPr>
          <w:p w14:paraId="37715D76" w14:textId="34F48892" w:rsidR="00E572EA" w:rsidRPr="00E572EA" w:rsidRDefault="00E572EA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Instrukcja obsługi w języku polskim </w:t>
            </w:r>
          </w:p>
        </w:tc>
      </w:tr>
      <w:tr w:rsidR="00E572EA" w:rsidRPr="00E572EA" w14:paraId="467380F6" w14:textId="77777777" w:rsidTr="008710B5">
        <w:tc>
          <w:tcPr>
            <w:tcW w:w="9062" w:type="dxa"/>
          </w:tcPr>
          <w:p w14:paraId="2FE38509" w14:textId="45CF9B0A" w:rsidR="00E572EA" w:rsidRPr="00E572EA" w:rsidRDefault="00E572EA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Okres gwarancji urządzenia 24 </w:t>
            </w:r>
            <w:proofErr w:type="spellStart"/>
            <w:r w:rsidRPr="00E572EA">
              <w:rPr>
                <w:rFonts w:ascii="Fira Sans" w:hAnsi="Fira Sans"/>
                <w:sz w:val="22"/>
                <w:szCs w:val="22"/>
              </w:rPr>
              <w:t>miesiący</w:t>
            </w:r>
            <w:proofErr w:type="spellEnd"/>
            <w:r w:rsidRPr="00E572EA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</w:tc>
      </w:tr>
      <w:tr w:rsidR="00E572EA" w:rsidRPr="00E572EA" w14:paraId="23D14BD7" w14:textId="77777777" w:rsidTr="008710B5">
        <w:tc>
          <w:tcPr>
            <w:tcW w:w="9062" w:type="dxa"/>
          </w:tcPr>
          <w:p w14:paraId="489F56C9" w14:textId="710185D3" w:rsidR="00E572EA" w:rsidRPr="00E572EA" w:rsidRDefault="00E572EA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Monitor fabrycznie nowy </w:t>
            </w:r>
          </w:p>
        </w:tc>
      </w:tr>
      <w:tr w:rsidR="00E572EA" w:rsidRPr="00E572EA" w14:paraId="4CCCD228" w14:textId="77777777" w:rsidTr="008710B5">
        <w:tc>
          <w:tcPr>
            <w:tcW w:w="9062" w:type="dxa"/>
          </w:tcPr>
          <w:p w14:paraId="630E2713" w14:textId="77777777" w:rsidR="00E572EA" w:rsidRPr="00E572EA" w:rsidRDefault="00E572EA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Wyposażenie każdej platformy hemodynamicznej: </w:t>
            </w:r>
          </w:p>
          <w:p w14:paraId="30FDFD36" w14:textId="77777777" w:rsidR="00E572EA" w:rsidRPr="00E572EA" w:rsidRDefault="00E572EA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− </w:t>
            </w:r>
            <w:r w:rsidRPr="00E572EA">
              <w:rPr>
                <w:rFonts w:ascii="Fira Sans" w:hAnsi="Fira Sans" w:cs="Fira Sans"/>
                <w:sz w:val="22"/>
                <w:szCs w:val="22"/>
              </w:rPr>
              <w:t xml:space="preserve">25 sztuk - czujników do pomiaru rzutu serca metodą analizy fali tętna </w:t>
            </w:r>
          </w:p>
          <w:p w14:paraId="298ACC50" w14:textId="0A3635D4" w:rsidR="00E572EA" w:rsidRPr="00E572EA" w:rsidRDefault="00E572EA" w:rsidP="00E572EA">
            <w:pPr>
              <w:pStyle w:val="Default"/>
              <w:rPr>
                <w:rFonts w:ascii="Fira Sans" w:hAnsi="Fira Sans"/>
                <w:sz w:val="22"/>
                <w:szCs w:val="22"/>
              </w:rPr>
            </w:pPr>
            <w:r w:rsidRPr="00E572EA">
              <w:rPr>
                <w:rFonts w:ascii="Fira Sans" w:hAnsi="Fira Sans"/>
                <w:sz w:val="22"/>
                <w:szCs w:val="22"/>
              </w:rPr>
              <w:t xml:space="preserve">− </w:t>
            </w:r>
            <w:r w:rsidRPr="00E572EA">
              <w:rPr>
                <w:rFonts w:ascii="Fira Sans" w:hAnsi="Fira Sans" w:cs="Fira Sans"/>
                <w:sz w:val="22"/>
                <w:szCs w:val="22"/>
              </w:rPr>
              <w:t xml:space="preserve">5 sztuk – czujników do ciągłego pomiaru ciśnienia krwi oraz rzutu minutowego serca na podstawie analizy fali tętna, wykrywający ryzyko wystąpienia hipotensji przed jej </w:t>
            </w:r>
            <w:proofErr w:type="spellStart"/>
            <w:r w:rsidRPr="00E572EA">
              <w:rPr>
                <w:rFonts w:ascii="Fira Sans" w:hAnsi="Fira Sans" w:cs="Fira Sans"/>
                <w:sz w:val="22"/>
                <w:szCs w:val="22"/>
              </w:rPr>
              <w:t>występieniem</w:t>
            </w:r>
            <w:proofErr w:type="spellEnd"/>
            <w:r w:rsidRPr="00E572EA">
              <w:rPr>
                <w:rFonts w:ascii="Fira Sans" w:hAnsi="Fira Sans" w:cs="Fira Sans"/>
                <w:sz w:val="22"/>
                <w:szCs w:val="22"/>
              </w:rPr>
              <w:t xml:space="preserve">. </w:t>
            </w:r>
          </w:p>
        </w:tc>
      </w:tr>
    </w:tbl>
    <w:p w14:paraId="3355029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5F51AC6E" w14:textId="19747615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75351">
        <w:rPr>
          <w:rFonts w:ascii="Fira Sans" w:hAnsi="Fira Sans"/>
          <w:b/>
          <w:i/>
          <w:sz w:val="22"/>
          <w:szCs w:val="22"/>
        </w:rPr>
        <w:t xml:space="preserve"> </w:t>
      </w:r>
      <w:r w:rsidR="00AC2C8D">
        <w:rPr>
          <w:rFonts w:ascii="Fira Sans" w:hAnsi="Fira Sans"/>
          <w:b/>
          <w:i/>
          <w:sz w:val="22"/>
          <w:szCs w:val="22"/>
        </w:rPr>
        <w:t>Z</w:t>
      </w:r>
      <w:r w:rsidR="00175351">
        <w:rPr>
          <w:rFonts w:ascii="Fira Sans" w:hAnsi="Fira Sans"/>
          <w:b/>
          <w:i/>
          <w:sz w:val="22"/>
          <w:szCs w:val="22"/>
        </w:rPr>
        <w:t>amawiający informuje, że podtrzymuje zapisy SWZ.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27A7A56" w14:textId="51A912E9" w:rsidR="00A51DCD" w:rsidRPr="00A51DCD" w:rsidRDefault="00A45294" w:rsidP="00A51DC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5FB431C5" w14:textId="140652F4" w:rsidR="00A51DCD" w:rsidRPr="00A51DCD" w:rsidRDefault="00A51DCD" w:rsidP="00A51DCD">
      <w:pPr>
        <w:autoSpaceDE w:val="0"/>
        <w:autoSpaceDN w:val="0"/>
        <w:adjustRightInd w:val="0"/>
        <w:rPr>
          <w:rFonts w:ascii="Fira Sans" w:hAnsi="Fira Sans" w:cs="Source Sans Pro"/>
          <w:color w:val="000000"/>
          <w:sz w:val="22"/>
          <w:szCs w:val="22"/>
        </w:rPr>
      </w:pPr>
      <w:r w:rsidRPr="00A51DCD">
        <w:rPr>
          <w:rFonts w:ascii="Fira Sans" w:hAnsi="Fira Sans" w:cs="Source Sans Pro"/>
          <w:b/>
          <w:bCs/>
          <w:color w:val="000000"/>
          <w:sz w:val="22"/>
          <w:szCs w:val="22"/>
        </w:rPr>
        <w:t xml:space="preserve">Dotyczy SWZ: </w:t>
      </w:r>
    </w:p>
    <w:p w14:paraId="0461287C" w14:textId="11AEBB03" w:rsidR="00A51DCD" w:rsidRPr="00A51DCD" w:rsidRDefault="00AC2C8D" w:rsidP="00AC2C8D">
      <w:pPr>
        <w:autoSpaceDE w:val="0"/>
        <w:autoSpaceDN w:val="0"/>
        <w:adjustRightInd w:val="0"/>
        <w:rPr>
          <w:rFonts w:ascii="Fira Sans" w:hAnsi="Fira Sans" w:cs="Source Sans Pro"/>
          <w:color w:val="000000"/>
          <w:sz w:val="22"/>
          <w:szCs w:val="22"/>
        </w:rPr>
      </w:pPr>
      <w:r>
        <w:rPr>
          <w:rFonts w:ascii="Fira Sans" w:hAnsi="Fira Sans" w:cs="Source Sans Pro"/>
          <w:color w:val="000000"/>
          <w:sz w:val="22"/>
          <w:szCs w:val="22"/>
        </w:rPr>
        <w:t>1.</w:t>
      </w:r>
      <w:r w:rsidR="00A51DCD" w:rsidRPr="00A51DCD">
        <w:rPr>
          <w:rFonts w:ascii="Fira Sans" w:hAnsi="Fira Sans" w:cs="Source Sans Pro"/>
          <w:color w:val="000000"/>
          <w:sz w:val="22"/>
          <w:szCs w:val="22"/>
        </w:rPr>
        <w:t xml:space="preserve">Rozdział 13.2.5) </w:t>
      </w:r>
    </w:p>
    <w:p w14:paraId="0100F71A" w14:textId="1E5AD0AD" w:rsidR="004C046B" w:rsidRPr="00A51DCD" w:rsidRDefault="00A51DCD" w:rsidP="00A51DC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A51DCD">
        <w:rPr>
          <w:rFonts w:ascii="Fira Sans" w:hAnsi="Fira Sans" w:cs="Source Sans Pro"/>
          <w:color w:val="000000"/>
          <w:sz w:val="22"/>
          <w:szCs w:val="22"/>
        </w:rPr>
        <w:t>Prosimy o odstąpienie od wymogu załączenia katalogów/materiałów informacyjnych zawierających numery katalogowe oferowanych produktów. Numery katalogowe podlegają częstym zmianom i w związku z tym nie są elementem ujętym w treści materiałów informacyjnych opracowanych przez producenta urządzeń medycznych. Pozostawienie wymagania w obecnym kształcie może uniemożliwić złożenie oferty nie z powodu braku spełnienia wymagań technicznych, ale przez fakt braku wyszczególnienia numerów katalogowych w folderach czy materiałach źródłowych producenta.</w:t>
      </w:r>
    </w:p>
    <w:p w14:paraId="1D1451AD" w14:textId="4F1F271F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C2C8D">
        <w:rPr>
          <w:rFonts w:ascii="Fira Sans" w:hAnsi="Fira Sans"/>
          <w:b/>
          <w:i/>
          <w:sz w:val="22"/>
          <w:szCs w:val="22"/>
        </w:rPr>
        <w:t xml:space="preserve"> Zamawiający informuje, że dopuszcza karty katalogowe bez numerów. 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6F96C942" w14:textId="21793DF0" w:rsidR="004829CE" w:rsidRPr="004829CE" w:rsidRDefault="004829CE" w:rsidP="004829CE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4829CE">
        <w:rPr>
          <w:rFonts w:ascii="Fira Sans" w:hAnsi="Fira Sans" w:cs="Source Sans Pro"/>
          <w:color w:val="000000"/>
          <w:sz w:val="22"/>
          <w:szCs w:val="22"/>
        </w:rPr>
        <w:t xml:space="preserve">Dotyczy Opis przedmiotu zamówienia, część 1 – aparat do znieczulenia </w:t>
      </w:r>
    </w:p>
    <w:p w14:paraId="236F1547" w14:textId="72507094" w:rsidR="004C046B" w:rsidRPr="004829CE" w:rsidRDefault="009E6BEC" w:rsidP="009E6BEC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>
        <w:rPr>
          <w:rFonts w:ascii="Fira Sans" w:hAnsi="Fira Sans" w:cs="Source Sans Pro"/>
          <w:color w:val="000000"/>
          <w:sz w:val="22"/>
          <w:szCs w:val="22"/>
        </w:rPr>
        <w:t>2.</w:t>
      </w:r>
      <w:r w:rsidR="004829CE" w:rsidRPr="004829CE">
        <w:rPr>
          <w:rFonts w:ascii="Fira Sans" w:hAnsi="Fira Sans" w:cs="Source Sans Pro"/>
          <w:color w:val="000000"/>
          <w:sz w:val="22"/>
          <w:szCs w:val="22"/>
        </w:rPr>
        <w:t>Prosimy o doprecyzowanie jakiego typu wtyków gazowych tlenu, podtlenku azotu i powietrza: AGA, DIN II (</w:t>
      </w:r>
      <w:proofErr w:type="spellStart"/>
      <w:r w:rsidR="004829CE" w:rsidRPr="004829CE">
        <w:rPr>
          <w:rFonts w:ascii="Fira Sans" w:hAnsi="Fira Sans" w:cs="Source Sans Pro"/>
          <w:color w:val="000000"/>
          <w:sz w:val="22"/>
          <w:szCs w:val="22"/>
        </w:rPr>
        <w:t>Draeger</w:t>
      </w:r>
      <w:proofErr w:type="spellEnd"/>
      <w:r w:rsidR="004829CE" w:rsidRPr="004829CE">
        <w:rPr>
          <w:rFonts w:ascii="Fira Sans" w:hAnsi="Fira Sans" w:cs="Source Sans Pro"/>
          <w:color w:val="000000"/>
          <w:sz w:val="22"/>
          <w:szCs w:val="22"/>
        </w:rPr>
        <w:t xml:space="preserve">), inny niewymieniony będzie wymagał Zamawiający. </w:t>
      </w:r>
    </w:p>
    <w:p w14:paraId="7790078D" w14:textId="01C658F5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829CE">
        <w:rPr>
          <w:rFonts w:ascii="Fira Sans" w:hAnsi="Fira Sans"/>
          <w:b/>
          <w:i/>
          <w:sz w:val="22"/>
          <w:szCs w:val="22"/>
        </w:rPr>
        <w:t xml:space="preserve"> </w:t>
      </w:r>
      <w:r w:rsidR="00507E66" w:rsidRPr="00507E66">
        <w:rPr>
          <w:rFonts w:ascii="Fira Sans" w:hAnsi="Fira Sans" w:cs="Source Sans Pro"/>
          <w:b/>
          <w:bCs/>
          <w:i/>
          <w:iCs/>
          <w:color w:val="000000"/>
          <w:sz w:val="22"/>
          <w:szCs w:val="22"/>
        </w:rPr>
        <w:t>DIN II (</w:t>
      </w:r>
      <w:proofErr w:type="spellStart"/>
      <w:r w:rsidR="00507E66" w:rsidRPr="00507E66">
        <w:rPr>
          <w:rFonts w:ascii="Fira Sans" w:hAnsi="Fira Sans" w:cs="Source Sans Pro"/>
          <w:b/>
          <w:bCs/>
          <w:i/>
          <w:iCs/>
          <w:color w:val="000000"/>
          <w:sz w:val="22"/>
          <w:szCs w:val="22"/>
        </w:rPr>
        <w:t>Draeger</w:t>
      </w:r>
      <w:proofErr w:type="spellEnd"/>
      <w:r w:rsidR="00507E66" w:rsidRPr="00507E66">
        <w:rPr>
          <w:rFonts w:ascii="Fira Sans" w:hAnsi="Fira Sans" w:cs="Source Sans Pro"/>
          <w:b/>
          <w:bCs/>
          <w:i/>
          <w:iCs/>
          <w:color w:val="000000"/>
          <w:sz w:val="22"/>
          <w:szCs w:val="22"/>
        </w:rPr>
        <w:t>)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37E0F62E" w14:textId="77777777" w:rsidR="009E6BEC" w:rsidRPr="004829CE" w:rsidRDefault="009E6BEC" w:rsidP="009E6BEC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4829CE">
        <w:rPr>
          <w:rFonts w:ascii="Fira Sans" w:hAnsi="Fira Sans" w:cs="Source Sans Pro"/>
          <w:color w:val="000000"/>
          <w:sz w:val="22"/>
          <w:szCs w:val="22"/>
        </w:rPr>
        <w:t xml:space="preserve">Dotyczy Opis przedmiotu zamówienia, część 1 – aparat do znieczulenia </w:t>
      </w:r>
    </w:p>
    <w:p w14:paraId="23A7A621" w14:textId="01257013" w:rsidR="004C046B" w:rsidRPr="009E6BEC" w:rsidRDefault="009E6BEC" w:rsidP="009E6BEC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3.Prosimy o doprecyzowanie jakiego typu wtyku odciągu gazów </w:t>
      </w:r>
      <w:proofErr w:type="spellStart"/>
      <w:r w:rsidRPr="009E6BEC">
        <w:rPr>
          <w:rFonts w:ascii="Fira Sans" w:hAnsi="Fira Sans" w:cs="Source Sans Pro"/>
          <w:color w:val="000000"/>
          <w:sz w:val="22"/>
          <w:szCs w:val="22"/>
        </w:rPr>
        <w:t>poanestetycznych</w:t>
      </w:r>
      <w:proofErr w:type="spellEnd"/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: AGSS AGA , AGSS DIN II ( </w:t>
      </w:r>
      <w:proofErr w:type="spellStart"/>
      <w:r w:rsidRPr="009E6BEC">
        <w:rPr>
          <w:rFonts w:ascii="Fira Sans" w:hAnsi="Fira Sans" w:cs="Source Sans Pro"/>
          <w:color w:val="000000"/>
          <w:sz w:val="22"/>
          <w:szCs w:val="22"/>
        </w:rPr>
        <w:t>Draeger</w:t>
      </w:r>
      <w:proofErr w:type="spellEnd"/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), inny niewymieniony, będzie wymagał Zamawiający. </w:t>
      </w:r>
    </w:p>
    <w:p w14:paraId="719D1507" w14:textId="61350B16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07E66">
        <w:rPr>
          <w:rFonts w:ascii="Fira Sans" w:hAnsi="Fira Sans"/>
          <w:b/>
          <w:i/>
          <w:sz w:val="22"/>
          <w:szCs w:val="22"/>
        </w:rPr>
        <w:t xml:space="preserve"> </w:t>
      </w:r>
      <w:r w:rsidR="00507E66" w:rsidRPr="00507E66">
        <w:rPr>
          <w:rFonts w:ascii="Fira Sans" w:hAnsi="Fira Sans" w:cs="Source Sans Pro"/>
          <w:b/>
          <w:bCs/>
          <w:i/>
          <w:iCs/>
          <w:color w:val="000000"/>
          <w:sz w:val="22"/>
          <w:szCs w:val="22"/>
        </w:rPr>
        <w:t xml:space="preserve">AGSS DIN II ( </w:t>
      </w:r>
      <w:proofErr w:type="spellStart"/>
      <w:r w:rsidR="00507E66" w:rsidRPr="00507E66">
        <w:rPr>
          <w:rFonts w:ascii="Fira Sans" w:hAnsi="Fira Sans" w:cs="Source Sans Pro"/>
          <w:b/>
          <w:bCs/>
          <w:i/>
          <w:iCs/>
          <w:color w:val="000000"/>
          <w:sz w:val="22"/>
          <w:szCs w:val="22"/>
        </w:rPr>
        <w:t>Draeger</w:t>
      </w:r>
      <w:proofErr w:type="spellEnd"/>
      <w:r w:rsidR="00507E66" w:rsidRPr="00507E66">
        <w:rPr>
          <w:rFonts w:ascii="Fira Sans" w:hAnsi="Fira Sans" w:cs="Source Sans Pro"/>
          <w:b/>
          <w:bCs/>
          <w:i/>
          <w:iCs/>
          <w:color w:val="000000"/>
          <w:sz w:val="22"/>
          <w:szCs w:val="22"/>
        </w:rPr>
        <w:t>)</w:t>
      </w:r>
    </w:p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5941FF8A" w14:textId="77777777" w:rsidR="009E6BEC" w:rsidRPr="004829CE" w:rsidRDefault="009E6BEC" w:rsidP="009E6BEC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4829CE">
        <w:rPr>
          <w:rFonts w:ascii="Fira Sans" w:hAnsi="Fira Sans" w:cs="Source Sans Pro"/>
          <w:color w:val="000000"/>
          <w:sz w:val="22"/>
          <w:szCs w:val="22"/>
        </w:rPr>
        <w:t xml:space="preserve">Dotyczy Opis przedmiotu zamówienia, część 1 – aparat do znieczulenia </w:t>
      </w:r>
    </w:p>
    <w:p w14:paraId="081333E0" w14:textId="48876843" w:rsidR="009E6BEC" w:rsidRPr="009E6BEC" w:rsidRDefault="009E6BEC" w:rsidP="009E6BEC">
      <w:pPr>
        <w:autoSpaceDE w:val="0"/>
        <w:autoSpaceDN w:val="0"/>
        <w:adjustRightInd w:val="0"/>
        <w:rPr>
          <w:rFonts w:ascii="Fira Sans" w:hAnsi="Fira Sans" w:cs="Source Sans Pro"/>
          <w:color w:val="000000"/>
          <w:sz w:val="22"/>
          <w:szCs w:val="22"/>
        </w:rPr>
      </w:pPr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4.Prosimy o odpowiedź jaki rodzaj odciągu gazów </w:t>
      </w:r>
      <w:proofErr w:type="spellStart"/>
      <w:r w:rsidRPr="009E6BEC">
        <w:rPr>
          <w:rFonts w:ascii="Fira Sans" w:hAnsi="Fira Sans" w:cs="Source Sans Pro"/>
          <w:color w:val="000000"/>
          <w:sz w:val="22"/>
          <w:szCs w:val="22"/>
        </w:rPr>
        <w:t>poanestetycznych</w:t>
      </w:r>
      <w:proofErr w:type="spellEnd"/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 posiada Zamawiający na stanowisku na którym ma zostać zamontowany aparat do znieczulenia: </w:t>
      </w:r>
    </w:p>
    <w:p w14:paraId="08C0C001" w14:textId="77777777" w:rsidR="009E6BEC" w:rsidRPr="009E6BEC" w:rsidRDefault="009E6BEC" w:rsidP="009E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/>
        <w:rPr>
          <w:rFonts w:ascii="Fira Sans" w:hAnsi="Fira Sans" w:cs="Source Sans Pro"/>
          <w:color w:val="000000"/>
          <w:sz w:val="22"/>
          <w:szCs w:val="22"/>
        </w:rPr>
      </w:pPr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bierny odciąg lub brak instalacji odciągu </w:t>
      </w:r>
    </w:p>
    <w:p w14:paraId="406A334E" w14:textId="77777777" w:rsidR="009E6BEC" w:rsidRPr="009E6BEC" w:rsidRDefault="009E6BEC" w:rsidP="009E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/>
        <w:rPr>
          <w:rFonts w:ascii="Fira Sans" w:hAnsi="Fira Sans" w:cs="Source Sans Pro"/>
          <w:color w:val="000000"/>
          <w:sz w:val="22"/>
          <w:szCs w:val="22"/>
        </w:rPr>
      </w:pPr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czynny odciąg o dużym przepływie instalacji odciągu zgodny z normą PN-EN ISO 7396-2 </w:t>
      </w:r>
    </w:p>
    <w:p w14:paraId="311A0F82" w14:textId="1A43E270" w:rsidR="004C046B" w:rsidRPr="009E6BEC" w:rsidRDefault="009E6BEC" w:rsidP="009E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/>
        <w:rPr>
          <w:rFonts w:ascii="Fira Sans" w:hAnsi="Fira Sans" w:cs="Source Sans Pro"/>
          <w:color w:val="000000"/>
          <w:sz w:val="22"/>
          <w:szCs w:val="22"/>
        </w:rPr>
      </w:pPr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czynny odciąg o małym przepływie instalacji odciągu </w:t>
      </w:r>
    </w:p>
    <w:p w14:paraId="08276F4E" w14:textId="3802EA00" w:rsidR="00507E66" w:rsidRPr="00507E66" w:rsidRDefault="00A45294" w:rsidP="00507E66">
      <w:pPr>
        <w:autoSpaceDE w:val="0"/>
        <w:autoSpaceDN w:val="0"/>
        <w:adjustRightInd w:val="0"/>
        <w:spacing w:after="25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507E66">
        <w:rPr>
          <w:rFonts w:ascii="Fira Sans" w:hAnsi="Fira Sans"/>
          <w:b/>
          <w:i/>
          <w:sz w:val="22"/>
          <w:szCs w:val="22"/>
        </w:rPr>
        <w:t>Odp. Zamawiającego:</w:t>
      </w:r>
      <w:r w:rsidR="00507E66" w:rsidRPr="00507E66">
        <w:rPr>
          <w:rFonts w:ascii="Fira Sans" w:hAnsi="Fira Sans"/>
          <w:b/>
          <w:i/>
          <w:sz w:val="22"/>
          <w:szCs w:val="22"/>
        </w:rPr>
        <w:t xml:space="preserve"> </w:t>
      </w:r>
      <w:r w:rsidR="00507E66">
        <w:rPr>
          <w:rFonts w:ascii="Fira Sans" w:hAnsi="Fira Sans" w:cs="Source Sans Pro"/>
          <w:b/>
          <w:bCs/>
          <w:color w:val="000000"/>
          <w:sz w:val="22"/>
          <w:szCs w:val="22"/>
        </w:rPr>
        <w:t>C</w:t>
      </w:r>
      <w:r w:rsidR="00507E66" w:rsidRPr="00507E66">
        <w:rPr>
          <w:rFonts w:ascii="Fira Sans" w:hAnsi="Fira Sans" w:cs="Source Sans Pro"/>
          <w:b/>
          <w:bCs/>
          <w:color w:val="000000"/>
          <w:sz w:val="22"/>
          <w:szCs w:val="22"/>
        </w:rPr>
        <w:t>zynny odciąg o dużym przepływie instalacji odciągu zgodny z normą PN-EN ISO 7396-2</w:t>
      </w:r>
    </w:p>
    <w:p w14:paraId="4FD1ACF1" w14:textId="6BE5AF9E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10945CD8" w:rsidR="00317850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10:</w:t>
      </w:r>
    </w:p>
    <w:p w14:paraId="5A732A9D" w14:textId="77777777" w:rsidR="009E6BEC" w:rsidRPr="004829CE" w:rsidRDefault="009E6BEC" w:rsidP="009E6BEC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4829CE">
        <w:rPr>
          <w:rFonts w:ascii="Fira Sans" w:hAnsi="Fira Sans" w:cs="Source Sans Pro"/>
          <w:color w:val="000000"/>
          <w:sz w:val="22"/>
          <w:szCs w:val="22"/>
        </w:rPr>
        <w:t xml:space="preserve">Dotyczy Opis przedmiotu zamówienia, część 1 – aparat do znieczulenia </w:t>
      </w:r>
    </w:p>
    <w:p w14:paraId="732C1688" w14:textId="31F0AD50" w:rsidR="009E6BEC" w:rsidRPr="009E6BEC" w:rsidRDefault="009E6BEC" w:rsidP="009E6BEC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5.Prosimy o doprecyzowanie jakiego typu wlewu parownika do </w:t>
      </w:r>
      <w:proofErr w:type="spellStart"/>
      <w:r w:rsidRPr="009E6BEC">
        <w:rPr>
          <w:rFonts w:ascii="Fira Sans" w:hAnsi="Fira Sans" w:cs="Source Sans Pro"/>
          <w:color w:val="000000"/>
          <w:sz w:val="22"/>
          <w:szCs w:val="22"/>
        </w:rPr>
        <w:t>sevofluranu</w:t>
      </w:r>
      <w:proofErr w:type="spellEnd"/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: QF </w:t>
      </w:r>
      <w:proofErr w:type="spellStart"/>
      <w:r w:rsidRPr="009E6BEC">
        <w:rPr>
          <w:rFonts w:ascii="Fira Sans" w:hAnsi="Fira Sans" w:cs="Source Sans Pro"/>
          <w:color w:val="000000"/>
          <w:sz w:val="22"/>
          <w:szCs w:val="22"/>
        </w:rPr>
        <w:t>Abbvie</w:t>
      </w:r>
      <w:proofErr w:type="spellEnd"/>
      <w:r w:rsidRPr="009E6BEC">
        <w:rPr>
          <w:rFonts w:ascii="Fira Sans" w:hAnsi="Fira Sans" w:cs="Source Sans Pro"/>
          <w:color w:val="000000"/>
          <w:sz w:val="22"/>
          <w:szCs w:val="22"/>
        </w:rPr>
        <w:t xml:space="preserve"> czy STS Baxter, będzie wymagał Zamawiający. </w:t>
      </w:r>
    </w:p>
    <w:p w14:paraId="51AD0288" w14:textId="0113FD48" w:rsidR="00317850" w:rsidRPr="00B217B3" w:rsidRDefault="00317850" w:rsidP="0031785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07E66">
        <w:rPr>
          <w:rFonts w:ascii="Fira Sans" w:hAnsi="Fira Sans"/>
          <w:b/>
          <w:i/>
          <w:sz w:val="22"/>
          <w:szCs w:val="22"/>
        </w:rPr>
        <w:t xml:space="preserve"> </w:t>
      </w:r>
      <w:r w:rsidR="00507E66" w:rsidRPr="00507E66">
        <w:rPr>
          <w:rFonts w:ascii="Fira Sans" w:hAnsi="Fira Sans" w:cs="Source Sans Pro"/>
          <w:b/>
          <w:bCs/>
          <w:i/>
          <w:iCs/>
          <w:color w:val="000000"/>
          <w:sz w:val="22"/>
          <w:szCs w:val="22"/>
        </w:rPr>
        <w:t>STS Baxter</w:t>
      </w:r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5B5AA9FE" w14:textId="2C65D54A" w:rsidR="002C5C1D" w:rsidRPr="005B4534" w:rsidRDefault="005B4534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B4534">
        <w:rPr>
          <w:rFonts w:ascii="Fira Sans" w:hAnsi="Fira Sans"/>
          <w:sz w:val="22"/>
          <w:szCs w:val="22"/>
        </w:rPr>
        <w:t>Dotyczy wzoru umowy:</w:t>
      </w:r>
    </w:p>
    <w:p w14:paraId="1250C7B4" w14:textId="45D2228A" w:rsidR="005B4534" w:rsidRPr="005B4534" w:rsidRDefault="005B4534" w:rsidP="005B4534">
      <w:pPr>
        <w:autoSpaceDE w:val="0"/>
        <w:autoSpaceDN w:val="0"/>
        <w:adjustRightInd w:val="0"/>
        <w:rPr>
          <w:rFonts w:ascii="Fira Sans" w:hAnsi="Fira Sans" w:cs="Source Sans Pro"/>
          <w:color w:val="000000"/>
          <w:sz w:val="22"/>
          <w:szCs w:val="22"/>
        </w:rPr>
      </w:pPr>
      <w:r w:rsidRPr="005B4534">
        <w:rPr>
          <w:rFonts w:ascii="Fira Sans" w:hAnsi="Fira Sans" w:cs="Source Sans Pro"/>
          <w:color w:val="000000"/>
          <w:sz w:val="22"/>
          <w:szCs w:val="22"/>
        </w:rPr>
        <w:t xml:space="preserve">6.§3 ust. 1 </w:t>
      </w:r>
    </w:p>
    <w:p w14:paraId="4C01D98A" w14:textId="400A098D" w:rsidR="005B4534" w:rsidRPr="005B4534" w:rsidRDefault="005B4534" w:rsidP="005B4534">
      <w:pPr>
        <w:spacing w:line="240" w:lineRule="atLeast"/>
        <w:jc w:val="both"/>
        <w:rPr>
          <w:rFonts w:ascii="Fira Sans" w:hAnsi="Fira Sans"/>
          <w:i/>
          <w:sz w:val="22"/>
          <w:szCs w:val="22"/>
        </w:rPr>
      </w:pPr>
      <w:r w:rsidRPr="005B4534">
        <w:rPr>
          <w:rFonts w:ascii="Fira Sans" w:hAnsi="Fira Sans" w:cs="Source Sans Pro"/>
          <w:color w:val="000000"/>
          <w:sz w:val="22"/>
          <w:szCs w:val="22"/>
        </w:rPr>
        <w:t>Zgodnie z utrwalonym orzecznictwem sądów powszechnych i SN (np. II CKN 28/97, II CSK 476/12), podstawą odmowy odbioru przedmiotu umowy mogą być tylko wady uniemożliwiające korzystanie zgodnie z przeznaczeniem z przedmiotu umowy (wady istotne). Wszelkie inne usterki powinny być usuwane przez Wykonawcę w ramach udzielonej gwarancji lub rękojmi ustawowej. W związku z powyższym Wykonawca zwraca się o usunięcie z postanowienia frazy „bez uwag”.</w:t>
      </w:r>
    </w:p>
    <w:p w14:paraId="40384FA3" w14:textId="692211DB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F55BE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28E5B594" w14:textId="77777777" w:rsidR="005B4534" w:rsidRPr="005B4534" w:rsidRDefault="005B4534" w:rsidP="005B45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B4534">
        <w:rPr>
          <w:rFonts w:ascii="Fira Sans" w:hAnsi="Fira Sans"/>
          <w:sz w:val="22"/>
          <w:szCs w:val="22"/>
        </w:rPr>
        <w:t>Dotyczy wzoru umowy:</w:t>
      </w:r>
    </w:p>
    <w:p w14:paraId="42688934" w14:textId="2EF4F61D" w:rsidR="005B4534" w:rsidRPr="005B4534" w:rsidRDefault="005B4534" w:rsidP="005B4534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5B4534">
        <w:rPr>
          <w:rFonts w:ascii="Fira Sans" w:hAnsi="Fira Sans" w:cs="Source Sans Pro"/>
          <w:color w:val="000000"/>
          <w:sz w:val="22"/>
          <w:szCs w:val="22"/>
        </w:rPr>
        <w:t xml:space="preserve">7.§4 ust. 7 </w:t>
      </w:r>
    </w:p>
    <w:p w14:paraId="3F647232" w14:textId="77777777" w:rsidR="005B4534" w:rsidRPr="005B4534" w:rsidRDefault="005B4534" w:rsidP="005B4534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5B4534">
        <w:rPr>
          <w:rFonts w:ascii="Fira Sans" w:hAnsi="Fira Sans" w:cs="Source Sans Pro"/>
          <w:color w:val="000000"/>
          <w:sz w:val="22"/>
          <w:szCs w:val="22"/>
        </w:rPr>
        <w:t xml:space="preserve">W przypadku zastosowania rozwiązania w postaci zlecenia ekspertyzy podmiotowi trzeciemu, wybór opiniodawcy powinien zależeć od obu Stron umowy. W naszej ocenie, w celu zachowania wiarygodności i bezstronności opracowania należy powołać niezależnego uprawnionego eksperta. Z uwagi na powyższe, prosimy o zmianę ust. 7 zgodnie z propozycją: </w:t>
      </w:r>
    </w:p>
    <w:p w14:paraId="3D12A096" w14:textId="0B7DCDFF" w:rsidR="002C5C1D" w:rsidRPr="005B4534" w:rsidRDefault="005B4534" w:rsidP="005B45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B4534">
        <w:rPr>
          <w:rFonts w:ascii="Fira Sans" w:hAnsi="Fira Sans" w:cs="Source Sans Pro"/>
          <w:color w:val="000000"/>
          <w:sz w:val="22"/>
          <w:szCs w:val="22"/>
        </w:rPr>
        <w:t>„W przypadku nieuznania reklamacji przez Wykonawcę, Zamawiający może złożyć uzasadniony pisemny wniosek do Wykonawcy o przeprowadzenie ekspertyzy przez wskazany wspólnie z Wykonawcą niezależny podmiot trzeci, a Wykonawca będzie zobowiązany do współpracy z Zamawiającym w powyższym zakresie, w tym wskazania wspólnie właściwego podmiotu. Koszty ekspertyzy ponosi strona, dla której opinia będzie niekorzystna. W przypadku, gdy wyniki wskażą na ujawnienie wad w przedmiocie umowy Wykonawca będzie zobowiązany do załatwienia reklamacji w terminie 15 dni roboczych od dnia otrzymania ekspertyzy.”</w:t>
      </w:r>
    </w:p>
    <w:p w14:paraId="0EA77409" w14:textId="79015F3B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F55BE">
        <w:rPr>
          <w:rFonts w:ascii="Fira Sans" w:hAnsi="Fira Sans"/>
          <w:b/>
          <w:i/>
          <w:sz w:val="22"/>
          <w:szCs w:val="22"/>
        </w:rPr>
        <w:t xml:space="preserve"> </w:t>
      </w:r>
      <w:r w:rsidR="008F55BE">
        <w:rPr>
          <w:rFonts w:ascii="Fira Sans" w:hAnsi="Fira Sans"/>
          <w:b/>
          <w:i/>
          <w:sz w:val="22"/>
          <w:szCs w:val="22"/>
        </w:rPr>
        <w:t>Zamawiający informuje, że podtrzymuje zapisy SWZ.</w:t>
      </w:r>
    </w:p>
    <w:p w14:paraId="491B33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029230E0" w14:textId="77777777" w:rsidR="00AC2C8D" w:rsidRPr="005B4534" w:rsidRDefault="00AC2C8D" w:rsidP="00B61DF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B4534">
        <w:rPr>
          <w:rFonts w:ascii="Fira Sans" w:hAnsi="Fira Sans"/>
          <w:sz w:val="22"/>
          <w:szCs w:val="22"/>
        </w:rPr>
        <w:t>Dotyczy wzoru umowy:</w:t>
      </w:r>
    </w:p>
    <w:p w14:paraId="00BD901E" w14:textId="23F63729" w:rsidR="00B61DF8" w:rsidRPr="00B61DF8" w:rsidRDefault="00B61DF8" w:rsidP="00B61DF8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>8.</w:t>
      </w:r>
      <w:r w:rsidRPr="00B61DF8">
        <w:rPr>
          <w:rFonts w:ascii="Fira Sans" w:hAnsi="Fira Sans" w:cs="Source Sans Pro"/>
          <w:color w:val="000000"/>
          <w:sz w:val="22"/>
          <w:szCs w:val="22"/>
        </w:rPr>
        <w:t xml:space="preserve">§4 ust. 8 </w:t>
      </w:r>
    </w:p>
    <w:p w14:paraId="034E7125" w14:textId="77777777" w:rsidR="00B61DF8" w:rsidRPr="00B61DF8" w:rsidRDefault="00B61DF8" w:rsidP="00B61DF8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 xml:space="preserve">Mając na względzie fakt, iż rękojmia jest instytucją niedostosowaną do specyfiki urządzeń medycznych i w związku z tym standardem staje się ograniczanie lub wyłączanie rękojmi w zamian za udzielenie Zamawiającym gwarancji na lepszych i dogodniejszych dla Zamawiających warunkach wykonywania uprawnień z gwarancji, Wykonawca proponuje zmianę § 4 ust. 8 i wskazanie, że uprawnienie do odstąpienia od umowy w ramach realizacji uprawnień z tytułu rękojmi zostaje wyłączone. Wskazujemy, że Zamawiającemu przysługują szerokie uprawnienia gwarancyjne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powinno więc odpowiadać okresowi udzielanej rękojmi. </w:t>
      </w:r>
    </w:p>
    <w:p w14:paraId="73574C4A" w14:textId="77777777" w:rsidR="00B61DF8" w:rsidRPr="00B61DF8" w:rsidRDefault="00B61DF8" w:rsidP="00B61DF8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 xml:space="preserve">Dodatkowo wskazujemy, że zastosowanie instytucji rękojmi wiąże się z ryzykiem możliwości odstąpienia od umowy przez Zamawiającego, co jest niekorzystne i niecelowe również dla Zamawiającego. W związku z tym, w naszej ocenie, zasadne jest wyłączenie prawa do odstąpienia na podstawie rękojmi, które stanowi dodatkowe ryzyko dla Wykonawcy, a rezygnacja z którego dla Zamawiającego nie będzie stanowiła istotnego zmniejszenia jego </w:t>
      </w:r>
      <w:r w:rsidRPr="00B61DF8">
        <w:rPr>
          <w:rFonts w:ascii="Fira Sans" w:hAnsi="Fira Sans" w:cs="Source Sans Pro"/>
          <w:color w:val="000000"/>
          <w:sz w:val="22"/>
          <w:szCs w:val="22"/>
        </w:rPr>
        <w:lastRenderedPageBreak/>
        <w:t xml:space="preserve">praw wynikających z Umowy. Proponujemy wobec tego dodanie następującego postanowienia do § 4 ust. 8: </w:t>
      </w:r>
    </w:p>
    <w:p w14:paraId="4332A873" w14:textId="7716B2E4" w:rsidR="002C5C1D" w:rsidRPr="00B61DF8" w:rsidRDefault="00B61DF8" w:rsidP="00B61DF8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>„Strony wyłączają prawo do odstąpienia od umowy na podstawie przepisów o rękojmi.”</w:t>
      </w:r>
    </w:p>
    <w:p w14:paraId="09751D9F" w14:textId="15185DB1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F55BE">
        <w:rPr>
          <w:rFonts w:ascii="Fira Sans" w:hAnsi="Fira Sans"/>
          <w:b/>
          <w:i/>
          <w:sz w:val="22"/>
          <w:szCs w:val="22"/>
        </w:rPr>
        <w:t xml:space="preserve"> </w:t>
      </w:r>
      <w:r w:rsidR="008F55BE">
        <w:rPr>
          <w:rFonts w:ascii="Fira Sans" w:hAnsi="Fira Sans"/>
          <w:b/>
          <w:i/>
          <w:sz w:val="22"/>
          <w:szCs w:val="22"/>
        </w:rPr>
        <w:t>Zamawiający informuje, że podtrzymuje zapisy SWZ.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3205A16B" w14:textId="77777777" w:rsidR="00B61DF8" w:rsidRPr="00B61DF8" w:rsidRDefault="00B61DF8" w:rsidP="00B61DF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61DF8">
        <w:rPr>
          <w:rFonts w:ascii="Fira Sans" w:hAnsi="Fira Sans"/>
          <w:sz w:val="22"/>
          <w:szCs w:val="22"/>
        </w:rPr>
        <w:t>Dotyczy wzoru umowy:</w:t>
      </w:r>
    </w:p>
    <w:p w14:paraId="5576A524" w14:textId="4997ED01" w:rsidR="00B61DF8" w:rsidRPr="00B61DF8" w:rsidRDefault="00B61DF8" w:rsidP="00B61DF8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>9.</w:t>
      </w:r>
      <w:r w:rsidRPr="00B61DF8">
        <w:rPr>
          <w:rFonts w:ascii="Fira Sans" w:hAnsi="Fira Sans" w:cs="Source Sans Pro"/>
          <w:color w:val="000000"/>
          <w:sz w:val="22"/>
          <w:szCs w:val="22"/>
        </w:rPr>
        <w:t xml:space="preserve">§6 ust. 4 </w:t>
      </w:r>
    </w:p>
    <w:p w14:paraId="55D43FC3" w14:textId="43AA462C" w:rsidR="002C5C1D" w:rsidRPr="00B61DF8" w:rsidRDefault="00B61DF8" w:rsidP="00B61DF8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>W związku ze zmianami wnioskowanymi dla §4 ust. 7 Wykonawca zwraca się o wykreślenie z §6 ust. 4 fragmentu „i 7”.</w:t>
      </w:r>
    </w:p>
    <w:p w14:paraId="4A9EEE8F" w14:textId="3E3F54B6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F55BE">
        <w:rPr>
          <w:rFonts w:ascii="Fira Sans" w:hAnsi="Fira Sans"/>
          <w:b/>
          <w:i/>
          <w:sz w:val="22"/>
          <w:szCs w:val="22"/>
        </w:rPr>
        <w:t xml:space="preserve"> </w:t>
      </w:r>
      <w:r w:rsidR="008F55BE">
        <w:rPr>
          <w:rFonts w:ascii="Fira Sans" w:hAnsi="Fira Sans"/>
          <w:b/>
          <w:i/>
          <w:sz w:val="22"/>
          <w:szCs w:val="22"/>
        </w:rPr>
        <w:t>Zamawiający informuje, że podtrzymuje zapisy SWZ.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42FA8704" w14:textId="77777777" w:rsidR="00B61DF8" w:rsidRPr="00B61DF8" w:rsidRDefault="00B61DF8" w:rsidP="00B61DF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61DF8">
        <w:rPr>
          <w:rFonts w:ascii="Fira Sans" w:hAnsi="Fira Sans"/>
          <w:sz w:val="22"/>
          <w:szCs w:val="22"/>
        </w:rPr>
        <w:t>Dotyczy wzoru umowy:</w:t>
      </w:r>
    </w:p>
    <w:p w14:paraId="544168C1" w14:textId="0EBFEDDD" w:rsidR="00B61DF8" w:rsidRPr="00B61DF8" w:rsidRDefault="00B61DF8" w:rsidP="00B61DF8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>10.</w:t>
      </w:r>
      <w:r w:rsidRPr="00B61DF8">
        <w:rPr>
          <w:rFonts w:ascii="Fira Sans" w:hAnsi="Fira Sans" w:cs="Source Sans Pro"/>
          <w:color w:val="000000"/>
          <w:sz w:val="22"/>
          <w:szCs w:val="22"/>
        </w:rPr>
        <w:t xml:space="preserve">§6 ust. 9 </w:t>
      </w:r>
    </w:p>
    <w:p w14:paraId="6C5C9106" w14:textId="77777777" w:rsidR="00B61DF8" w:rsidRPr="00B61DF8" w:rsidRDefault="00B61DF8" w:rsidP="00B61DF8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 xml:space="preserve">W celu uwzględnienia zasad ogólnych odpowiedzialności kontraktowej Wykonawcy, wynikających z Kodeksu cywilnego, w tym art. 471 k.c., Wykonawca zwraca się uprzejmie o poniższą modyfikację postanowienia: </w:t>
      </w:r>
    </w:p>
    <w:p w14:paraId="685034BC" w14:textId="36347603" w:rsidR="002C5C1D" w:rsidRPr="00B61DF8" w:rsidRDefault="00B61DF8" w:rsidP="00B61DF8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>„Wykonawca nie ponosi odpowiedzialności z tytułu kar umownych, jeżeli okoliczności będące podstawą do ich nałożenia wynikają z okoliczności za które, wyłączną odpowiedzialność ponosi Zamawiający, z zastrzeżeniem zasad ogólnych wynikających z Kodeksu cywilnego.”</w:t>
      </w:r>
    </w:p>
    <w:p w14:paraId="6803F7B2" w14:textId="3880B22C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F55BE">
        <w:rPr>
          <w:rFonts w:ascii="Fira Sans" w:hAnsi="Fira Sans"/>
          <w:b/>
          <w:i/>
          <w:sz w:val="22"/>
          <w:szCs w:val="22"/>
        </w:rPr>
        <w:t xml:space="preserve"> </w:t>
      </w:r>
      <w:r w:rsidR="008F55BE">
        <w:rPr>
          <w:rFonts w:ascii="Fira Sans" w:hAnsi="Fira Sans"/>
          <w:b/>
          <w:i/>
          <w:sz w:val="22"/>
          <w:szCs w:val="22"/>
        </w:rPr>
        <w:t>Zamawiający informuje, że podtrzymuje zapisy SWZ.</w:t>
      </w:r>
    </w:p>
    <w:p w14:paraId="7B425AFA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</w:p>
    <w:p w14:paraId="5A33DA96" w14:textId="77777777" w:rsidR="00B61DF8" w:rsidRPr="00B61DF8" w:rsidRDefault="00B61DF8" w:rsidP="00B61DF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61DF8">
        <w:rPr>
          <w:rFonts w:ascii="Fira Sans" w:hAnsi="Fira Sans"/>
          <w:sz w:val="22"/>
          <w:szCs w:val="22"/>
        </w:rPr>
        <w:t>Dotyczy wzoru umowy:</w:t>
      </w:r>
    </w:p>
    <w:p w14:paraId="490F9193" w14:textId="44694B1C" w:rsidR="00B61DF8" w:rsidRPr="00B61DF8" w:rsidRDefault="00B61DF8" w:rsidP="00B61DF8">
      <w:pPr>
        <w:autoSpaceDE w:val="0"/>
        <w:autoSpaceDN w:val="0"/>
        <w:adjustRightInd w:val="0"/>
        <w:jc w:val="both"/>
        <w:rPr>
          <w:rFonts w:ascii="Fira Sans" w:hAnsi="Fira Sans" w:cs="Source Sans Pro"/>
          <w:color w:val="000000"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>11.</w:t>
      </w:r>
      <w:r w:rsidRPr="00B61DF8">
        <w:rPr>
          <w:rFonts w:ascii="Fira Sans" w:hAnsi="Fira Sans" w:cs="Source Sans Pro"/>
          <w:color w:val="000000"/>
          <w:sz w:val="22"/>
          <w:szCs w:val="22"/>
        </w:rPr>
        <w:t xml:space="preserve">§6 ust. 10 </w:t>
      </w:r>
    </w:p>
    <w:p w14:paraId="60F9DB22" w14:textId="755092CF" w:rsidR="002C5C1D" w:rsidRPr="00B61DF8" w:rsidRDefault="00B61DF8" w:rsidP="00B61DF8">
      <w:pPr>
        <w:spacing w:line="240" w:lineRule="atLeast"/>
        <w:jc w:val="both"/>
        <w:rPr>
          <w:rFonts w:ascii="Fira Sans" w:hAnsi="Fira Sans"/>
          <w:i/>
          <w:sz w:val="22"/>
          <w:szCs w:val="22"/>
        </w:rPr>
      </w:pPr>
      <w:r w:rsidRPr="00B61DF8">
        <w:rPr>
          <w:rFonts w:ascii="Fira Sans" w:hAnsi="Fira Sans" w:cs="Source Sans Pro"/>
          <w:color w:val="000000"/>
          <w:sz w:val="22"/>
          <w:szCs w:val="22"/>
        </w:rPr>
        <w:t>Zgodnie z art. 471 k.c. Wykonawca jest odpowiedzialny za niewykonanie lub nienależyte wykonanie umowy, w tym nie za każdą nieterminową realizację, a za „zwłokę”. Zarówno przepisy ustawy jak i orzecznictwo sądowe wyraźnie rozróżniają, że nieterminowa realizacja lub nieprawidłowa realizacja świadczenia stanowi rodzaj „nienależytego wykonania”, z całą pewnością zaś zwłoka nie jest „niewykonaniem” zobowiązania, skoro wierzyciel świadczenie otrzymał, ale po terminie. W celu przywrócenia zgodności postanowienia z powyższymi stwierdzeniami Wykonawca wnosi o wykreślenie postanowienia.</w:t>
      </w:r>
    </w:p>
    <w:p w14:paraId="6C588FCD" w14:textId="7EBB0A63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F55BE">
        <w:rPr>
          <w:rFonts w:ascii="Fira Sans" w:hAnsi="Fira Sans"/>
          <w:b/>
          <w:i/>
          <w:sz w:val="22"/>
          <w:szCs w:val="22"/>
        </w:rPr>
        <w:t xml:space="preserve"> </w:t>
      </w:r>
      <w:r w:rsidR="008F55BE">
        <w:rPr>
          <w:rFonts w:ascii="Fira Sans" w:hAnsi="Fira Sans"/>
          <w:b/>
          <w:i/>
          <w:sz w:val="22"/>
          <w:szCs w:val="22"/>
        </w:rPr>
        <w:t>Zamawiający informuje, że podtrzymuje zapisy SWZ.</w:t>
      </w:r>
    </w:p>
    <w:p w14:paraId="1C918D4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6E4D21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17:</w:t>
      </w:r>
    </w:p>
    <w:p w14:paraId="6E7D65DE" w14:textId="77777777" w:rsidR="0092604D" w:rsidRDefault="00B61DF8" w:rsidP="00B61DF8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B61DF8">
        <w:rPr>
          <w:rFonts w:ascii="Fira Sans" w:hAnsi="Fira Sans" w:cs="DejaVuSansCondensed"/>
          <w:sz w:val="22"/>
          <w:szCs w:val="22"/>
        </w:rPr>
        <w:t xml:space="preserve">Część III - Stanowisko do resuscytacji - 1 </w:t>
      </w:r>
      <w:proofErr w:type="spellStart"/>
      <w:r w:rsidRPr="00B61DF8">
        <w:rPr>
          <w:rFonts w:ascii="Fira Sans" w:hAnsi="Fira Sans" w:cs="DejaVuSansCondensed"/>
          <w:sz w:val="22"/>
          <w:szCs w:val="22"/>
        </w:rPr>
        <w:t>kpl</w:t>
      </w:r>
      <w:proofErr w:type="spellEnd"/>
      <w:r w:rsidRPr="00B61DF8">
        <w:rPr>
          <w:rFonts w:ascii="Fira Sans" w:hAnsi="Fira Sans" w:cs="DejaVuSansCondensed"/>
          <w:sz w:val="22"/>
          <w:szCs w:val="22"/>
        </w:rPr>
        <w:t xml:space="preserve"> Dotyczy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B61DF8">
        <w:rPr>
          <w:rFonts w:ascii="Fira Sans" w:hAnsi="Fira Sans" w:cs="DejaVuSansCondensed"/>
          <w:sz w:val="22"/>
          <w:szCs w:val="22"/>
        </w:rPr>
        <w:t xml:space="preserve">defibrylator - 2 sztuki : </w:t>
      </w:r>
    </w:p>
    <w:p w14:paraId="635D00F7" w14:textId="3E5C1AD0" w:rsidR="002C5C1D" w:rsidRPr="00B61DF8" w:rsidRDefault="00B61DF8" w:rsidP="00B61DF8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B61DF8">
        <w:rPr>
          <w:rFonts w:ascii="Fira Sans" w:hAnsi="Fira Sans" w:cs="DejaVuSansCondensed"/>
          <w:sz w:val="22"/>
          <w:szCs w:val="22"/>
        </w:rPr>
        <w:t>Czy Zamawiający z racji faktu dostawy defibrylatora jako elementu wyposażenia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B61DF8">
        <w:rPr>
          <w:rFonts w:ascii="Fira Sans" w:hAnsi="Fira Sans" w:cs="DejaVuSansCondensed"/>
          <w:sz w:val="22"/>
          <w:szCs w:val="22"/>
        </w:rPr>
        <w:t>stanowiska do resuscytacji zrezygnuje z wymogu dostawy defibrylatora z opcją transmisji EKG za pomocą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B61DF8">
        <w:rPr>
          <w:rFonts w:ascii="Fira Sans" w:hAnsi="Fira Sans" w:cs="DejaVuSansCondensed"/>
          <w:sz w:val="22"/>
          <w:szCs w:val="22"/>
        </w:rPr>
        <w:t>telefonu komórkowego lub modemu? Transmisja danych jest głównie używana przez zespoły wyjazdowe,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B61DF8">
        <w:rPr>
          <w:rFonts w:ascii="Fira Sans" w:hAnsi="Fira Sans" w:cs="DejaVuSansCondensed"/>
          <w:sz w:val="22"/>
          <w:szCs w:val="22"/>
        </w:rPr>
        <w:t>z kolei w szpitalu jest to funkcjonalność raczej nie wykorzystywana.</w:t>
      </w:r>
    </w:p>
    <w:p w14:paraId="01FAF58D" w14:textId="18740B2B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F55BE">
        <w:rPr>
          <w:rFonts w:ascii="Fira Sans" w:hAnsi="Fira Sans"/>
          <w:b/>
          <w:i/>
          <w:sz w:val="22"/>
          <w:szCs w:val="22"/>
        </w:rPr>
        <w:t xml:space="preserve"> Zamawiający informuje, że rezygnuje z w/w wymogu. Zamawiający informuje również, że odpowiednia zmiana zostanie naniesiona w SWZ. </w:t>
      </w:r>
    </w:p>
    <w:p w14:paraId="13AAD254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EB03B11" w14:textId="77777777" w:rsidR="00F475C2" w:rsidRPr="00B217B3" w:rsidRDefault="00F475C2" w:rsidP="00F475C2">
      <w:pPr>
        <w:spacing w:line="276" w:lineRule="auto"/>
        <w:jc w:val="center"/>
        <w:rPr>
          <w:rFonts w:ascii="Fira Sans" w:hAnsi="Fira Sans"/>
          <w:bCs/>
          <w:sz w:val="22"/>
          <w:szCs w:val="22"/>
        </w:rPr>
      </w:pPr>
    </w:p>
    <w:p w14:paraId="0E80B11E" w14:textId="77777777" w:rsidR="00593B2E" w:rsidRPr="00B217B3" w:rsidRDefault="00593B2E" w:rsidP="00593B2E">
      <w:pPr>
        <w:spacing w:line="240" w:lineRule="atLeast"/>
        <w:jc w:val="both"/>
        <w:rPr>
          <w:rFonts w:ascii="Fira Sans" w:hAnsi="Fira Sans"/>
          <w:b/>
          <w:sz w:val="22"/>
          <w:szCs w:val="22"/>
          <w:highlight w:val="cyan"/>
          <w:u w:val="single"/>
        </w:rPr>
      </w:pPr>
    </w:p>
    <w:p w14:paraId="7A177448" w14:textId="77777777" w:rsidR="00593B2E" w:rsidRPr="00EA6474" w:rsidRDefault="00593B2E" w:rsidP="00593B2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EA6474">
        <w:rPr>
          <w:rFonts w:ascii="Fira Sans" w:hAnsi="Fira Sans"/>
          <w:b/>
          <w:sz w:val="22"/>
          <w:szCs w:val="22"/>
          <w:u w:val="single"/>
        </w:rPr>
        <w:t>Ponadto:</w:t>
      </w:r>
    </w:p>
    <w:p w14:paraId="70D4EAAF" w14:textId="1D4EE22D" w:rsidR="00593B2E" w:rsidRPr="00EA6474" w:rsidRDefault="00593B2E" w:rsidP="00593B2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EA6474">
        <w:rPr>
          <w:rFonts w:ascii="Fira Sans" w:hAnsi="Fira Sans"/>
          <w:sz w:val="22"/>
          <w:szCs w:val="22"/>
        </w:rPr>
        <w:t xml:space="preserve">Zamawiający mając na uwadze </w:t>
      </w:r>
      <w:r w:rsidRPr="00EA6474">
        <w:rPr>
          <w:rFonts w:ascii="Fira Sans" w:hAnsi="Fira Sans"/>
          <w:b/>
          <w:bCs/>
          <w:sz w:val="22"/>
          <w:szCs w:val="22"/>
        </w:rPr>
        <w:t xml:space="preserve">art. 137 ust. 5 </w:t>
      </w:r>
      <w:r w:rsidR="00965A24" w:rsidRPr="00EA6474">
        <w:rPr>
          <w:rFonts w:ascii="Fira Sans" w:hAnsi="Fira Sans"/>
          <w:b/>
          <w:bCs/>
          <w:sz w:val="22"/>
          <w:szCs w:val="22"/>
        </w:rPr>
        <w:t>PZP</w:t>
      </w:r>
      <w:r w:rsidRPr="00EA6474">
        <w:rPr>
          <w:rFonts w:ascii="Fira Sans" w:hAnsi="Fira Sans"/>
          <w:b/>
          <w:bCs/>
          <w:sz w:val="22"/>
          <w:szCs w:val="22"/>
        </w:rPr>
        <w:t>,</w:t>
      </w:r>
      <w:r w:rsidRPr="00EA6474">
        <w:rPr>
          <w:rFonts w:ascii="Fira Sans" w:hAnsi="Fira Sans"/>
          <w:sz w:val="22"/>
          <w:szCs w:val="22"/>
        </w:rPr>
        <w:t xml:space="preserve"> w związku z udzielonymi odpowiedziami</w:t>
      </w:r>
      <w:r w:rsidRPr="00EA6474">
        <w:rPr>
          <w:rFonts w:ascii="Fira Sans" w:hAnsi="Fira Sans"/>
          <w:b/>
          <w:bCs/>
          <w:sz w:val="22"/>
          <w:szCs w:val="22"/>
        </w:rPr>
        <w:t xml:space="preserve"> </w:t>
      </w:r>
      <w:r w:rsidRPr="00EA6474">
        <w:rPr>
          <w:rFonts w:ascii="Fira Sans" w:hAnsi="Fira Sans"/>
          <w:sz w:val="22"/>
          <w:szCs w:val="22"/>
        </w:rPr>
        <w:t>informuje o zamiarze zmiany SWZ oraz o zamiarze zmiany terminu składania ofert, tym samym zmianie ulegnie termin otwarcia ofert</w:t>
      </w:r>
      <w:r w:rsidRPr="00EA6474">
        <w:rPr>
          <w:rFonts w:ascii="Fira Sans" w:hAnsi="Fira Sans"/>
          <w:b/>
          <w:bCs/>
          <w:sz w:val="22"/>
          <w:szCs w:val="22"/>
        </w:rPr>
        <w:t xml:space="preserve"> </w:t>
      </w:r>
      <w:r w:rsidRPr="00EA6474">
        <w:rPr>
          <w:rFonts w:ascii="Fira Sans" w:hAnsi="Fira Sans"/>
          <w:sz w:val="22"/>
          <w:szCs w:val="22"/>
        </w:rPr>
        <w:t xml:space="preserve">oraz termin związania ofertą. Dodatkowo </w:t>
      </w:r>
      <w:r w:rsidRPr="00EA6474">
        <w:rPr>
          <w:rFonts w:ascii="Fira Sans" w:hAnsi="Fira Sans"/>
          <w:sz w:val="22"/>
          <w:szCs w:val="22"/>
        </w:rPr>
        <w:lastRenderedPageBreak/>
        <w:t>Zamawiający informuje, że udostępni zmianę treści SWZ na stronie prowadzonego postępowania po opublikowaniu ogłoszenia o sprostowaniu z wyjątkiem przypadku gdy Zamawiający nie został powiadomiony o publikacji w terminie 48 godzin od potwierdzenia przez Urząd Publikacji Unii Europejskiej otrzymania tego ogłoszenia.</w:t>
      </w:r>
    </w:p>
    <w:p w14:paraId="333C3795" w14:textId="77777777" w:rsidR="00593B2E" w:rsidRPr="00B217B3" w:rsidRDefault="00593B2E" w:rsidP="00593B2E">
      <w:pPr>
        <w:spacing w:line="240" w:lineRule="atLeast"/>
        <w:jc w:val="both"/>
        <w:rPr>
          <w:rFonts w:ascii="Fira Sans" w:hAnsi="Fira Sans"/>
          <w:b/>
          <w:sz w:val="22"/>
          <w:szCs w:val="22"/>
          <w:highlight w:val="cyan"/>
          <w:u w:val="single"/>
        </w:rPr>
      </w:pPr>
    </w:p>
    <w:p w14:paraId="282D1A49" w14:textId="77777777" w:rsidR="00593B2E" w:rsidRPr="00B217B3" w:rsidRDefault="00593B2E" w:rsidP="00593B2E">
      <w:pPr>
        <w:spacing w:line="240" w:lineRule="atLeast"/>
        <w:jc w:val="both"/>
        <w:rPr>
          <w:rFonts w:ascii="Fira Sans" w:hAnsi="Fira Sans"/>
          <w:b/>
          <w:sz w:val="22"/>
          <w:szCs w:val="22"/>
          <w:highlight w:val="cyan"/>
          <w:u w:val="single"/>
        </w:rPr>
      </w:pPr>
    </w:p>
    <w:p w14:paraId="33A7BD06" w14:textId="77777777" w:rsidR="00075737" w:rsidRPr="00B217B3" w:rsidRDefault="00075737" w:rsidP="00B256FA">
      <w:pPr>
        <w:spacing w:line="276" w:lineRule="auto"/>
        <w:jc w:val="both"/>
        <w:rPr>
          <w:rFonts w:ascii="Fira Sans" w:hAnsi="Fira Sans"/>
          <w:bCs/>
          <w:sz w:val="22"/>
          <w:szCs w:val="22"/>
        </w:rPr>
      </w:pPr>
    </w:p>
    <w:p w14:paraId="450B60B4" w14:textId="77777777" w:rsidR="00593B2E" w:rsidRPr="00B217B3" w:rsidRDefault="00593B2E" w:rsidP="00075737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6089A4D7" w14:textId="77777777" w:rsidR="00593B2E" w:rsidRPr="00B217B3" w:rsidRDefault="00593B2E" w:rsidP="00075737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B85C8F0" w14:textId="77777777" w:rsidR="00593B2E" w:rsidRPr="00B217B3" w:rsidRDefault="00593B2E" w:rsidP="00075737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EEEF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6B646B"/>
    <w:multiLevelType w:val="hybridMultilevel"/>
    <w:tmpl w:val="64220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084084">
    <w:abstractNumId w:val="1"/>
  </w:num>
  <w:num w:numId="2" w16cid:durableId="14642281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1753C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5351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482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29CE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1EEF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07E66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4534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3B8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0738D"/>
    <w:rsid w:val="00711352"/>
    <w:rsid w:val="00711659"/>
    <w:rsid w:val="00714588"/>
    <w:rsid w:val="00715453"/>
    <w:rsid w:val="007162E7"/>
    <w:rsid w:val="00720C63"/>
    <w:rsid w:val="00723263"/>
    <w:rsid w:val="007265E0"/>
    <w:rsid w:val="007301B3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10B5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5BE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2604D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E6BEC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1DC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2C8D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02F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1E9F"/>
    <w:rsid w:val="00B5646A"/>
    <w:rsid w:val="00B567B7"/>
    <w:rsid w:val="00B56976"/>
    <w:rsid w:val="00B61D15"/>
    <w:rsid w:val="00B61DF8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A6EF0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2FA"/>
    <w:rsid w:val="00E5174C"/>
    <w:rsid w:val="00E5474E"/>
    <w:rsid w:val="00E55A07"/>
    <w:rsid w:val="00E55AA7"/>
    <w:rsid w:val="00E572EA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A6474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1855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14049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25</cp:revision>
  <cp:lastPrinted>2023-10-09T11:53:00Z</cp:lastPrinted>
  <dcterms:created xsi:type="dcterms:W3CDTF">2023-01-10T11:30:00Z</dcterms:created>
  <dcterms:modified xsi:type="dcterms:W3CDTF">2023-10-09T12:01:00Z</dcterms:modified>
</cp:coreProperties>
</file>