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FDC" w14:textId="77777777" w:rsidR="002D1DA4" w:rsidRDefault="00282308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14:paraId="6FF1D3DF" w14:textId="77777777" w:rsidR="002D1DA4" w:rsidRDefault="002D1DA4" w:rsidP="002D1DA4">
      <w:pPr>
        <w:pStyle w:val="Nagwek2"/>
        <w:ind w:left="5664" w:firstLine="708"/>
      </w:pPr>
    </w:p>
    <w:p w14:paraId="6B70A3C0" w14:textId="5973B39F" w:rsidR="007B2211" w:rsidRPr="00FF7DC2" w:rsidRDefault="00282308" w:rsidP="002D1DA4">
      <w:pPr>
        <w:pStyle w:val="Nagwek2"/>
        <w:ind w:left="5664" w:firstLine="708"/>
        <w:rPr>
          <w:b w:val="0"/>
          <w:bCs w:val="0"/>
          <w:sz w:val="18"/>
          <w:szCs w:val="18"/>
        </w:rPr>
      </w:pPr>
      <w:r w:rsidRPr="0097089D">
        <w:t xml:space="preserve"> </w:t>
      </w:r>
      <w:r w:rsidR="00FF7DC2">
        <w:t xml:space="preserve">  </w:t>
      </w:r>
      <w:r w:rsidRPr="00FF7DC2">
        <w:rPr>
          <w:b w:val="0"/>
          <w:bCs w:val="0"/>
          <w:sz w:val="18"/>
          <w:szCs w:val="18"/>
        </w:rPr>
        <w:t>Załącznik nr 2 do Ogłoszenia</w:t>
      </w:r>
    </w:p>
    <w:p w14:paraId="7FB9B31D" w14:textId="33019854" w:rsidR="00282308" w:rsidRPr="0097089D" w:rsidRDefault="00282308" w:rsidP="00282308">
      <w:pPr>
        <w:rPr>
          <w:rFonts w:ascii="Verdana" w:hAnsi="Verdana"/>
          <w:b/>
          <w:bCs/>
          <w:sz w:val="18"/>
          <w:szCs w:val="18"/>
        </w:rPr>
      </w:pP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Pr="0097089D">
        <w:rPr>
          <w:b/>
          <w:bCs/>
        </w:rPr>
        <w:tab/>
      </w:r>
      <w:r w:rsidR="0097089D">
        <w:rPr>
          <w:b/>
          <w:bCs/>
        </w:rPr>
        <w:t xml:space="preserve">        </w:t>
      </w:r>
      <w:r w:rsidR="00FF7DC2">
        <w:rPr>
          <w:rFonts w:ascii="Verdana" w:hAnsi="Verdana"/>
          <w:sz w:val="18"/>
          <w:szCs w:val="16"/>
        </w:rPr>
        <w:t>Nr postępowania</w:t>
      </w:r>
      <w:r w:rsidR="00FF7DC2">
        <w:rPr>
          <w:rFonts w:ascii="Verdana" w:hAnsi="Verdana"/>
          <w:sz w:val="18"/>
          <w:szCs w:val="16"/>
        </w:rPr>
        <w:t xml:space="preserve">: </w:t>
      </w:r>
      <w:r w:rsidRPr="0097089D">
        <w:rPr>
          <w:rFonts w:ascii="Verdana" w:hAnsi="Verdana"/>
          <w:b/>
          <w:bCs/>
          <w:sz w:val="18"/>
          <w:szCs w:val="18"/>
        </w:rPr>
        <w:t>BZP.2710.6.202</w:t>
      </w:r>
      <w:r w:rsidR="00E13F35" w:rsidRPr="0097089D">
        <w:rPr>
          <w:rFonts w:ascii="Verdana" w:hAnsi="Verdana"/>
          <w:b/>
          <w:bCs/>
          <w:sz w:val="18"/>
          <w:szCs w:val="18"/>
        </w:rPr>
        <w:t>3</w:t>
      </w:r>
      <w:r w:rsidRPr="0097089D">
        <w:rPr>
          <w:rFonts w:ascii="Verdana" w:hAnsi="Verdana"/>
          <w:b/>
          <w:bCs/>
          <w:sz w:val="18"/>
          <w:szCs w:val="18"/>
        </w:rPr>
        <w:t>.KWK</w:t>
      </w:r>
    </w:p>
    <w:p w14:paraId="5B47002C" w14:textId="3607215B" w:rsidR="001F20DA" w:rsidRDefault="001F20DA">
      <w:pPr>
        <w:pStyle w:val="Nagwek2"/>
      </w:pPr>
    </w:p>
    <w:p w14:paraId="4A9778A0" w14:textId="2FFB606D" w:rsidR="002D1DA4" w:rsidRDefault="002D1DA4" w:rsidP="002D1DA4"/>
    <w:p w14:paraId="59AF0851" w14:textId="77777777" w:rsidR="002D1DA4" w:rsidRPr="002D1DA4" w:rsidRDefault="002D1DA4" w:rsidP="002D1DA4"/>
    <w:p w14:paraId="4DDE88E7" w14:textId="77777777" w:rsidR="001F20DA" w:rsidRPr="003056EE" w:rsidRDefault="001F20DA">
      <w:pPr>
        <w:pStyle w:val="Nagwek2"/>
      </w:pPr>
    </w:p>
    <w:p w14:paraId="6D36D57D" w14:textId="2ADEF9A6" w:rsidR="007B2211" w:rsidRDefault="007B2211">
      <w:pPr>
        <w:pStyle w:val="Nagwek2"/>
      </w:pPr>
      <w:r w:rsidRPr="003056EE">
        <w:t xml:space="preserve">OPIS PRZEDMIOTU ZAMÓWIENIA – SPECYFIKACJA TECHNICZNA </w:t>
      </w:r>
      <w:r w:rsidR="00C93A2B" w:rsidRPr="003056EE">
        <w:t>– WYMAGANIA MINIMALNE</w:t>
      </w:r>
    </w:p>
    <w:p w14:paraId="471C1033" w14:textId="1AA64587" w:rsidR="002D1DA4" w:rsidRDefault="002D1DA4" w:rsidP="002D1DA4"/>
    <w:p w14:paraId="77C60D14" w14:textId="77777777" w:rsidR="002D1DA4" w:rsidRPr="002D1DA4" w:rsidRDefault="002D1DA4" w:rsidP="002D1DA4"/>
    <w:p w14:paraId="6BA918DD" w14:textId="77777777" w:rsidR="007B2211" w:rsidRPr="003056EE" w:rsidRDefault="007B2211">
      <w:pPr>
        <w:rPr>
          <w:rFonts w:ascii="Verdana" w:hAnsi="Verdana"/>
          <w:b/>
          <w:bCs/>
          <w:sz w:val="16"/>
          <w:szCs w:val="16"/>
        </w:rPr>
      </w:pPr>
    </w:p>
    <w:p w14:paraId="512BCB3F" w14:textId="77777777" w:rsidR="007B2211" w:rsidRPr="003056EE" w:rsidRDefault="007B221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18211E8F" w14:textId="5D12E50F" w:rsidR="00F85642" w:rsidRPr="003056EE" w:rsidRDefault="00F85642" w:rsidP="00F85642">
      <w:pPr>
        <w:spacing w:before="60" w:after="60"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3056EE">
        <w:rPr>
          <w:rFonts w:ascii="Verdana" w:hAnsi="Verdana"/>
          <w:color w:val="000000"/>
          <w:sz w:val="16"/>
          <w:szCs w:val="16"/>
        </w:rPr>
        <w:t xml:space="preserve">Dotyczy </w:t>
      </w:r>
      <w:r w:rsidR="00282308">
        <w:rPr>
          <w:rFonts w:ascii="Verdana" w:hAnsi="Verdana"/>
          <w:color w:val="000000"/>
          <w:sz w:val="16"/>
          <w:szCs w:val="16"/>
        </w:rPr>
        <w:t>postępowania</w:t>
      </w:r>
      <w:r w:rsidRPr="003056EE">
        <w:rPr>
          <w:rFonts w:ascii="Verdana" w:hAnsi="Verdana"/>
          <w:color w:val="000000"/>
          <w:sz w:val="16"/>
          <w:szCs w:val="16"/>
        </w:rPr>
        <w:t xml:space="preserve"> pn.: </w:t>
      </w:r>
    </w:p>
    <w:p w14:paraId="499E124A" w14:textId="007F2FE9" w:rsidR="00E23497" w:rsidRPr="00E23497" w:rsidRDefault="00E13F35" w:rsidP="0030587A">
      <w:p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5D4DC6" w:rsidRPr="005D4DC6">
        <w:rPr>
          <w:rFonts w:ascii="Verdana" w:hAnsi="Verdana"/>
          <w:b/>
          <w:sz w:val="18"/>
          <w:szCs w:val="18"/>
        </w:rPr>
        <w:t xml:space="preserve">Dostawa Zestawu do elektroforezy i transferu białek i kwasów nukleinowych dla Pracowni Biologii Medycznej Wydziału Biotechnologii </w:t>
      </w:r>
      <w:proofErr w:type="spellStart"/>
      <w:r w:rsidR="005D4DC6">
        <w:rPr>
          <w:rFonts w:ascii="Verdana" w:hAnsi="Verdana"/>
          <w:b/>
          <w:sz w:val="18"/>
          <w:szCs w:val="18"/>
        </w:rPr>
        <w:t>UWr</w:t>
      </w:r>
      <w:proofErr w:type="spellEnd"/>
      <w:r w:rsidR="00E23497" w:rsidRPr="00E23497">
        <w:rPr>
          <w:rFonts w:ascii="Verdana" w:hAnsi="Verdana"/>
          <w:b/>
          <w:sz w:val="18"/>
          <w:szCs w:val="18"/>
        </w:rPr>
        <w:t xml:space="preserve"> </w:t>
      </w:r>
      <w:r w:rsidR="00E23497" w:rsidRPr="00E23497">
        <w:rPr>
          <w:rFonts w:ascii="Verdana" w:hAnsi="Verdana" w:cs="Arial"/>
          <w:b/>
          <w:sz w:val="18"/>
          <w:szCs w:val="18"/>
        </w:rPr>
        <w:t xml:space="preserve">znajdującego się przy ul. F. Joliot-Curie </w:t>
      </w:r>
      <w:proofErr w:type="spellStart"/>
      <w:r w:rsidR="00E23497" w:rsidRPr="00E23497">
        <w:rPr>
          <w:rFonts w:ascii="Verdana" w:hAnsi="Verdana" w:cs="Arial"/>
          <w:b/>
          <w:sz w:val="18"/>
          <w:szCs w:val="18"/>
        </w:rPr>
        <w:t>14a</w:t>
      </w:r>
      <w:proofErr w:type="spellEnd"/>
      <w:r w:rsidR="00E23497" w:rsidRPr="00E23497">
        <w:rPr>
          <w:rFonts w:ascii="Verdana" w:hAnsi="Verdana" w:cs="Arial"/>
          <w:b/>
          <w:sz w:val="18"/>
          <w:szCs w:val="18"/>
        </w:rPr>
        <w:t xml:space="preserve"> we Wrocławiu</w:t>
      </w:r>
      <w:r>
        <w:rPr>
          <w:rFonts w:ascii="Verdana" w:hAnsi="Verdana" w:cs="Arial"/>
          <w:b/>
          <w:sz w:val="18"/>
          <w:szCs w:val="18"/>
        </w:rPr>
        <w:t>”</w:t>
      </w:r>
      <w:r w:rsidR="005D4DC6">
        <w:rPr>
          <w:rFonts w:ascii="Verdana" w:hAnsi="Verdana"/>
          <w:b/>
          <w:sz w:val="18"/>
          <w:szCs w:val="18"/>
        </w:rPr>
        <w:t>.</w:t>
      </w:r>
    </w:p>
    <w:p w14:paraId="50307F84" w14:textId="77777777" w:rsidR="00F90126" w:rsidRDefault="00F90126" w:rsidP="00F85642">
      <w:pPr>
        <w:spacing w:before="60" w:after="60" w:line="360" w:lineRule="auto"/>
        <w:rPr>
          <w:rFonts w:ascii="Verdana" w:hAnsi="Verdana"/>
          <w:sz w:val="16"/>
          <w:szCs w:val="16"/>
        </w:rPr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382"/>
        <w:gridCol w:w="4556"/>
      </w:tblGrid>
      <w:tr w:rsidR="00F85642" w:rsidRPr="008D54E0" w14:paraId="507E382F" w14:textId="77777777" w:rsidTr="00D22FDA">
        <w:trPr>
          <w:cantSplit/>
          <w:trHeight w:val="217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6F98D499" w14:textId="77777777" w:rsidR="00F85642" w:rsidRPr="00CE2A5E" w:rsidRDefault="00F85642" w:rsidP="00B663B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E2A5E">
              <w:rPr>
                <w:rFonts w:ascii="Verdana" w:hAnsi="Verdana" w:cs="Verdana"/>
                <w:sz w:val="14"/>
                <w:szCs w:val="14"/>
              </w:rPr>
              <w:t>LP.</w:t>
            </w:r>
          </w:p>
          <w:p w14:paraId="5520F621" w14:textId="77777777" w:rsidR="00F85642" w:rsidRPr="00CE2A5E" w:rsidRDefault="00F85642" w:rsidP="00B663BA">
            <w:pPr>
              <w:pStyle w:val="Nagwek"/>
              <w:tabs>
                <w:tab w:val="left" w:pos="708"/>
              </w:tabs>
              <w:spacing w:line="48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8F3643" w14:textId="77777777" w:rsidR="00F85642" w:rsidRPr="004E2555" w:rsidRDefault="00F85642" w:rsidP="007325E2">
            <w:pPr>
              <w:pStyle w:val="Nagwek9"/>
              <w:numPr>
                <w:ilvl w:val="8"/>
                <w:numId w:val="1"/>
              </w:numPr>
              <w:suppressAutoHyphens/>
              <w:snapToGrid w:val="0"/>
              <w:spacing w:before="0" w:after="0" w:line="240" w:lineRule="auto"/>
              <w:jc w:val="center"/>
              <w:rPr>
                <w:rFonts w:cs="Verdana"/>
                <w:color w:val="auto"/>
                <w:szCs w:val="16"/>
              </w:rPr>
            </w:pPr>
            <w:r w:rsidRPr="004E2555">
              <w:rPr>
                <w:color w:val="auto"/>
                <w:szCs w:val="16"/>
              </w:rPr>
              <w:t>Minimalne</w:t>
            </w:r>
            <w:r w:rsidRPr="004E2555">
              <w:rPr>
                <w:rFonts w:eastAsia="Verdana"/>
                <w:color w:val="auto"/>
                <w:szCs w:val="16"/>
              </w:rPr>
              <w:t xml:space="preserve"> </w:t>
            </w:r>
            <w:r w:rsidRPr="004E2555">
              <w:rPr>
                <w:color w:val="auto"/>
                <w:szCs w:val="16"/>
              </w:rPr>
              <w:t>parametry</w:t>
            </w:r>
            <w:r w:rsidRPr="004E2555">
              <w:rPr>
                <w:rFonts w:eastAsia="Verdana"/>
                <w:color w:val="auto"/>
                <w:szCs w:val="16"/>
              </w:rPr>
              <w:t xml:space="preserve"> </w:t>
            </w:r>
            <w:r w:rsidRPr="004E2555">
              <w:rPr>
                <w:color w:val="auto"/>
                <w:szCs w:val="16"/>
              </w:rPr>
              <w:t>wymagane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21A638" w14:textId="77777777" w:rsidR="00F85642" w:rsidRPr="004E2555" w:rsidRDefault="00F85642" w:rsidP="00B663BA">
            <w:pPr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6C713BEA" w14:textId="77777777" w:rsidR="004E2555" w:rsidRPr="004E2555" w:rsidRDefault="004E2555" w:rsidP="004E255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E2555">
              <w:rPr>
                <w:rFonts w:ascii="Verdana" w:hAnsi="Verdana"/>
                <w:b/>
                <w:sz w:val="16"/>
                <w:szCs w:val="16"/>
              </w:rPr>
              <w:t>Zgodność cech wymaganych z oferowanymi</w:t>
            </w:r>
          </w:p>
          <w:p w14:paraId="33A413FA" w14:textId="77777777" w:rsidR="00D22FDA" w:rsidRPr="00D22FDA" w:rsidRDefault="00D22FDA" w:rsidP="00D22FDA">
            <w:pPr>
              <w:suppressAutoHyphens/>
              <w:autoSpaceDN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22FDA">
              <w:rPr>
                <w:rFonts w:ascii="Verdana" w:hAnsi="Verdana" w:cs="Verdana"/>
                <w:sz w:val="14"/>
                <w:szCs w:val="14"/>
              </w:rPr>
              <w:t xml:space="preserve">(Wypełnia </w:t>
            </w:r>
            <w:r w:rsidRPr="00D22FDA">
              <w:rPr>
                <w:rFonts w:ascii="Verdana" w:eastAsia="Verdana" w:hAnsi="Verdana" w:cs="Verdana"/>
                <w:sz w:val="14"/>
                <w:szCs w:val="14"/>
              </w:rPr>
              <w:t>Wykonawca</w:t>
            </w:r>
            <w:r w:rsidRPr="00D22FDA">
              <w:rPr>
                <w:rFonts w:ascii="Verdana" w:hAnsi="Verdana" w:cs="Verdana"/>
                <w:sz w:val="14"/>
                <w:szCs w:val="14"/>
              </w:rPr>
              <w:t xml:space="preserve"> poprzez</w:t>
            </w:r>
          </w:p>
          <w:p w14:paraId="389F3410" w14:textId="77777777" w:rsidR="00D22FDA" w:rsidRPr="00D22FDA" w:rsidRDefault="00D22FDA" w:rsidP="00D22FDA">
            <w:pPr>
              <w:suppressAutoHyphens/>
              <w:autoSpaceDN w:val="0"/>
              <w:jc w:val="center"/>
              <w:rPr>
                <w:sz w:val="14"/>
                <w:szCs w:val="14"/>
              </w:rPr>
            </w:pPr>
            <w:r w:rsidRPr="00D22FDA">
              <w:rPr>
                <w:rFonts w:ascii="Verdana" w:eastAsia="Verdana,Verdana,Arial" w:hAnsi="Verdana" w:cs="Verdana,Verdana,Arial"/>
                <w:sz w:val="14"/>
                <w:szCs w:val="14"/>
              </w:rPr>
              <w:t xml:space="preserve">odpowiednie wskazanie TAK lub NIE </w:t>
            </w:r>
            <w:r w:rsidRPr="00D22FDA">
              <w:rPr>
                <w:rFonts w:ascii="Verdana" w:eastAsia="Verdana,Verdana,Arial" w:hAnsi="Verdana" w:cs="Verdana,Verdana,Arial"/>
                <w:sz w:val="14"/>
                <w:szCs w:val="14"/>
                <w:lang w:eastAsia="en-US"/>
              </w:rPr>
              <w:t>np. dla odpowiedzi TAK: TAK/</w:t>
            </w:r>
            <w:r w:rsidRPr="00D22FDA">
              <w:rPr>
                <w:rFonts w:ascii="Verdana" w:eastAsia="Verdana,Verdana,Arial" w:hAnsi="Verdana" w:cs="Verdana,Verdana,Arial"/>
                <w:strike/>
                <w:sz w:val="14"/>
                <w:szCs w:val="14"/>
                <w:lang w:eastAsia="en-US"/>
              </w:rPr>
              <w:t>NIE</w:t>
            </w:r>
            <w:r w:rsidRPr="00D22FDA">
              <w:rPr>
                <w:rFonts w:ascii="Verdana" w:eastAsia="Verdana,Verdana,Arial" w:hAnsi="Verdana" w:cs="Verdana,Verdana,Arial"/>
                <w:sz w:val="14"/>
                <w:szCs w:val="14"/>
                <w:lang w:eastAsia="en-US"/>
              </w:rPr>
              <w:t xml:space="preserve"> lub </w:t>
            </w:r>
            <w:r w:rsidRPr="00D22FDA">
              <w:rPr>
                <w:rFonts w:ascii="Verdana" w:eastAsia="Verdana,Verdana,Arial" w:hAnsi="Verdana" w:cs="Verdana,Verdana,Arial"/>
                <w:sz w:val="14"/>
                <w:szCs w:val="14"/>
                <w:u w:val="single"/>
                <w:lang w:eastAsia="en-US"/>
              </w:rPr>
              <w:t>TAK</w:t>
            </w:r>
            <w:r w:rsidRPr="00D22FDA">
              <w:rPr>
                <w:rFonts w:ascii="Verdana" w:eastAsia="Verdana,Verdana,Arial" w:hAnsi="Verdana" w:cs="Verdana,Verdana,Arial"/>
                <w:sz w:val="14"/>
                <w:szCs w:val="14"/>
                <w:lang w:eastAsia="en-US"/>
              </w:rPr>
              <w:t>/NIE</w:t>
            </w:r>
            <w:r w:rsidRPr="00D22FDA">
              <w:rPr>
                <w:rFonts w:ascii="Verdana" w:eastAsia="Verdana,Verdana,Arial" w:hAnsi="Verdana" w:cs="Verdana,Verdana,Arial"/>
                <w:sz w:val="14"/>
                <w:szCs w:val="14"/>
              </w:rPr>
              <w:t xml:space="preserve">, a w miejscu wykropkowanym </w:t>
            </w:r>
          </w:p>
          <w:p w14:paraId="024FF532" w14:textId="45C39DCA" w:rsidR="00F85642" w:rsidRPr="003D224D" w:rsidRDefault="00D22FDA" w:rsidP="00D22FDA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3D224D">
              <w:rPr>
                <w:rFonts w:ascii="Verdana" w:eastAsia="Verdana" w:hAnsi="Verdana" w:cs="Verdana"/>
                <w:sz w:val="14"/>
                <w:szCs w:val="14"/>
              </w:rPr>
              <w:t>poprzez wskazanie/określenie</w:t>
            </w:r>
            <w:r w:rsidR="002D1DA4">
              <w:rPr>
                <w:rFonts w:ascii="Verdana" w:eastAsia="Verdana" w:hAnsi="Verdana" w:cs="Verdana"/>
                <w:sz w:val="14"/>
                <w:szCs w:val="14"/>
              </w:rPr>
              <w:t>: ilości bądź</w:t>
            </w:r>
            <w:r w:rsidRPr="003D224D">
              <w:rPr>
                <w:rFonts w:ascii="Verdana" w:eastAsia="Verdana" w:hAnsi="Verdana" w:cs="Verdana"/>
                <w:sz w:val="14"/>
                <w:szCs w:val="14"/>
              </w:rPr>
              <w:t xml:space="preserve"> konkretnego/jednoznacznego parametru/-ów oferowanego przez siebie urządzenia/sprzętu/podzespołów</w:t>
            </w:r>
            <w:r w:rsidR="004E2555">
              <w:rPr>
                <w:rFonts w:ascii="Verdana" w:hAnsi="Verdana" w:cs="Verdana"/>
                <w:sz w:val="14"/>
                <w:szCs w:val="14"/>
              </w:rPr>
              <w:t>)</w:t>
            </w:r>
            <w:r w:rsidR="00777C31" w:rsidRPr="003D224D"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</w:tr>
      <w:tr w:rsidR="00F85642" w:rsidRPr="008D54E0" w14:paraId="4D2AE054" w14:textId="77777777" w:rsidTr="00D22FDA">
        <w:trPr>
          <w:cantSplit/>
          <w:trHeight w:val="38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3E45AF" w14:textId="77777777" w:rsidR="00F85642" w:rsidRPr="00CE2A5E" w:rsidRDefault="00F85642" w:rsidP="00B663BA">
            <w:pPr>
              <w:pStyle w:val="Nagwek"/>
              <w:tabs>
                <w:tab w:val="left" w:pos="708"/>
              </w:tabs>
              <w:snapToGrid w:val="0"/>
              <w:spacing w:line="48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E2A5E"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104168E" w14:textId="77777777" w:rsidR="00F85642" w:rsidRPr="008D54E0" w:rsidRDefault="00F85642" w:rsidP="00B663BA">
            <w:pPr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8D54E0">
              <w:rPr>
                <w:rFonts w:ascii="Verdana" w:hAnsi="Verdana" w:cs="Verdana"/>
                <w:b/>
                <w:sz w:val="14"/>
                <w:szCs w:val="14"/>
              </w:rPr>
              <w:t>B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4E2001A" w14:textId="77777777" w:rsidR="00F85642" w:rsidRPr="008D54E0" w:rsidRDefault="00F85642" w:rsidP="007325E2">
            <w:pPr>
              <w:pStyle w:val="Nagwek3"/>
              <w:numPr>
                <w:ilvl w:val="2"/>
                <w:numId w:val="1"/>
              </w:numPr>
              <w:suppressAutoHyphens/>
              <w:snapToGrid w:val="0"/>
              <w:rPr>
                <w:color w:val="auto"/>
                <w:sz w:val="14"/>
                <w:szCs w:val="14"/>
              </w:rPr>
            </w:pPr>
            <w:r w:rsidRPr="008D54E0">
              <w:rPr>
                <w:color w:val="auto"/>
                <w:sz w:val="14"/>
                <w:szCs w:val="14"/>
              </w:rPr>
              <w:t>C</w:t>
            </w:r>
          </w:p>
        </w:tc>
      </w:tr>
      <w:tr w:rsidR="00F85642" w:rsidRPr="008D54E0" w14:paraId="23E3E587" w14:textId="77777777" w:rsidTr="00D22FDA">
        <w:trPr>
          <w:cantSplit/>
          <w:trHeight w:val="172"/>
        </w:trPr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ECCC2A" w14:textId="77777777" w:rsidR="00F85642" w:rsidRPr="008D54E0" w:rsidRDefault="00F85642" w:rsidP="007325E2">
            <w:pPr>
              <w:pStyle w:val="Nagwek3"/>
              <w:numPr>
                <w:ilvl w:val="2"/>
                <w:numId w:val="1"/>
              </w:numPr>
              <w:suppressAutoHyphens/>
              <w:snapToGrid w:val="0"/>
              <w:rPr>
                <w:color w:val="auto"/>
                <w:sz w:val="14"/>
                <w:szCs w:val="14"/>
              </w:rPr>
            </w:pPr>
          </w:p>
          <w:p w14:paraId="17610BFA" w14:textId="77777777" w:rsidR="00F85642" w:rsidRPr="008D54E0" w:rsidRDefault="00F85642" w:rsidP="007325E2">
            <w:pPr>
              <w:pStyle w:val="Nagwek3"/>
              <w:numPr>
                <w:ilvl w:val="2"/>
                <w:numId w:val="1"/>
              </w:numPr>
              <w:suppressAutoHyphens/>
              <w:rPr>
                <w:rFonts w:eastAsia="Verdana" w:cs="Verdana"/>
                <w:color w:val="auto"/>
                <w:sz w:val="14"/>
                <w:szCs w:val="14"/>
              </w:rPr>
            </w:pPr>
            <w:r w:rsidRPr="008D54E0">
              <w:rPr>
                <w:color w:val="auto"/>
                <w:sz w:val="14"/>
                <w:szCs w:val="14"/>
              </w:rPr>
              <w:t>Parametry</w:t>
            </w:r>
            <w:r w:rsidRPr="008D54E0">
              <w:rPr>
                <w:rFonts w:eastAsia="Verdana" w:cs="Verdana"/>
                <w:color w:val="auto"/>
                <w:sz w:val="14"/>
                <w:szCs w:val="14"/>
              </w:rPr>
              <w:t xml:space="preserve"> </w:t>
            </w:r>
            <w:r w:rsidRPr="008D54E0">
              <w:rPr>
                <w:color w:val="auto"/>
                <w:sz w:val="14"/>
                <w:szCs w:val="14"/>
              </w:rPr>
              <w:t>techniczne</w:t>
            </w:r>
            <w:r w:rsidRPr="008D54E0">
              <w:rPr>
                <w:rFonts w:eastAsia="Verdana" w:cs="Verdana"/>
                <w:color w:val="auto"/>
                <w:sz w:val="14"/>
                <w:szCs w:val="14"/>
              </w:rPr>
              <w:t xml:space="preserve"> </w:t>
            </w:r>
          </w:p>
          <w:p w14:paraId="01152974" w14:textId="77777777" w:rsidR="00F85642" w:rsidRPr="008D54E0" w:rsidRDefault="00F85642" w:rsidP="007325E2">
            <w:pPr>
              <w:pStyle w:val="Nagwek3"/>
              <w:numPr>
                <w:ilvl w:val="2"/>
                <w:numId w:val="1"/>
              </w:numPr>
              <w:suppressAutoHyphens/>
              <w:rPr>
                <w:color w:val="auto"/>
                <w:sz w:val="14"/>
                <w:szCs w:val="14"/>
              </w:rPr>
            </w:pPr>
          </w:p>
        </w:tc>
      </w:tr>
      <w:tr w:rsidR="0079618E" w:rsidRPr="00C51FF9" w14:paraId="6932ADE4" w14:textId="77777777" w:rsidTr="00AE6FD6">
        <w:trPr>
          <w:cantSplit/>
          <w:trHeight w:val="4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E92579" w14:textId="77777777" w:rsidR="0079618E" w:rsidRPr="003E57F9" w:rsidRDefault="0079618E" w:rsidP="007325E2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4F9436" w14:textId="35D3D0BD" w:rsidR="0005501C" w:rsidRPr="00D22FDA" w:rsidRDefault="00AE6FD6" w:rsidP="00AE6FD6">
            <w:p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2 aparaty do elektroforezy pionowej</w:t>
            </w:r>
            <w:r w:rsidR="00C51FF9" w:rsidRPr="00D22FDA">
              <w:rPr>
                <w:rFonts w:ascii="Verdana" w:hAnsi="Verdana"/>
                <w:bCs/>
                <w:sz w:val="14"/>
              </w:rPr>
              <w:t xml:space="preserve">. Każdy aparat musi: </w:t>
            </w:r>
          </w:p>
          <w:p w14:paraId="59AFBB6A" w14:textId="77777777" w:rsidR="003D224D" w:rsidRDefault="00C51FF9" w:rsidP="00450EE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umożliwiać jednoczesne p</w:t>
            </w:r>
            <w:r w:rsidR="00AE6FD6" w:rsidRPr="00D22FDA">
              <w:rPr>
                <w:rFonts w:ascii="Verdana" w:hAnsi="Verdana"/>
                <w:bCs/>
                <w:sz w:val="14"/>
              </w:rPr>
              <w:t xml:space="preserve">rzeprowadzenie elektroforezy 4 żeli poliakrylamidowych o grubości </w:t>
            </w:r>
            <w:r w:rsidR="0001682C" w:rsidRPr="00D22FDA">
              <w:rPr>
                <w:rFonts w:ascii="Verdana" w:hAnsi="Verdana"/>
                <w:bCs/>
                <w:sz w:val="14"/>
              </w:rPr>
              <w:t>przynajmniej 1</w:t>
            </w:r>
            <w:r w:rsidR="005B18DB"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="0001682C" w:rsidRPr="00D22FDA">
              <w:rPr>
                <w:rFonts w:ascii="Verdana" w:hAnsi="Verdana"/>
                <w:bCs/>
                <w:sz w:val="14"/>
              </w:rPr>
              <w:t>mm</w:t>
            </w:r>
            <w:r w:rsidR="001B6F6E" w:rsidRPr="00D22FDA">
              <w:rPr>
                <w:rFonts w:ascii="Verdana" w:hAnsi="Verdana"/>
                <w:bCs/>
                <w:sz w:val="14"/>
              </w:rPr>
              <w:t xml:space="preserve">, wysokości przynajmniej </w:t>
            </w:r>
            <w:r w:rsidR="00D34670" w:rsidRPr="00D22FDA">
              <w:rPr>
                <w:rFonts w:ascii="Verdana" w:hAnsi="Verdana"/>
                <w:bCs/>
                <w:sz w:val="14"/>
              </w:rPr>
              <w:t>5</w:t>
            </w:r>
            <w:r w:rsidR="001B6F6E" w:rsidRPr="00D22FDA">
              <w:rPr>
                <w:rFonts w:ascii="Verdana" w:hAnsi="Verdana"/>
                <w:bCs/>
                <w:sz w:val="14"/>
              </w:rPr>
              <w:t xml:space="preserve"> cm i szerokości przynajmniej </w:t>
            </w:r>
            <w:r w:rsidR="00D34670" w:rsidRPr="00D22FDA">
              <w:rPr>
                <w:rFonts w:ascii="Verdana" w:hAnsi="Verdana"/>
                <w:bCs/>
                <w:sz w:val="14"/>
              </w:rPr>
              <w:t>7</w:t>
            </w:r>
            <w:r w:rsidR="001B6F6E" w:rsidRPr="00D22FDA">
              <w:rPr>
                <w:rFonts w:ascii="Verdana" w:hAnsi="Verdana"/>
                <w:bCs/>
                <w:sz w:val="14"/>
              </w:rPr>
              <w:t xml:space="preserve"> cm. </w:t>
            </w:r>
          </w:p>
          <w:p w14:paraId="3EF59BD5" w14:textId="51F25B91" w:rsidR="001B6F6E" w:rsidRPr="00D22FDA" w:rsidRDefault="001B6F6E" w:rsidP="003D224D">
            <w:pPr>
              <w:pStyle w:val="Akapitzlist"/>
              <w:spacing w:after="160" w:line="259" w:lineRule="auto"/>
              <w:ind w:left="360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(Możliwość rozdziału 10-15 próbek na żel). </w:t>
            </w:r>
          </w:p>
          <w:p w14:paraId="6F680767" w14:textId="77777777" w:rsidR="00346594" w:rsidRPr="00D22FDA" w:rsidRDefault="00346594" w:rsidP="00C51F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musi zawierać komorę elektroforetyczną o pojemności nie</w:t>
            </w:r>
            <w:r w:rsidR="00C51FF9"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Pr="00D22FDA">
              <w:rPr>
                <w:rFonts w:ascii="Verdana" w:hAnsi="Verdana"/>
                <w:bCs/>
                <w:sz w:val="14"/>
              </w:rPr>
              <w:t>większej niż 2 L, wkład z elektrodą do umieszczania żeli w</w:t>
            </w:r>
            <w:r w:rsidR="00C51FF9"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Pr="00D22FDA">
              <w:rPr>
                <w:rFonts w:ascii="Verdana" w:hAnsi="Verdana"/>
                <w:bCs/>
                <w:sz w:val="14"/>
              </w:rPr>
              <w:t>komorze oraz pokrywę z kablami;</w:t>
            </w:r>
          </w:p>
          <w:p w14:paraId="04F0F022" w14:textId="0689E68C" w:rsidR="00AE6FD6" w:rsidRPr="00D22FDA" w:rsidRDefault="00C51FF9" w:rsidP="001B6F6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musi</w:t>
            </w:r>
            <w:r w:rsidR="00D332D4"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="00CA2ECE" w:rsidRPr="00D22FDA">
              <w:rPr>
                <w:rFonts w:ascii="Verdana" w:hAnsi="Verdana"/>
                <w:bCs/>
                <w:sz w:val="14"/>
              </w:rPr>
              <w:t>zawierać</w:t>
            </w:r>
            <w:r w:rsidR="00D332D4" w:rsidRPr="00D22FDA">
              <w:rPr>
                <w:rFonts w:ascii="Verdana" w:hAnsi="Verdana"/>
                <w:bCs/>
                <w:sz w:val="14"/>
              </w:rPr>
              <w:t xml:space="preserve"> elementy</w:t>
            </w:r>
            <w:r w:rsidRPr="00D22FDA">
              <w:rPr>
                <w:rFonts w:ascii="Verdana" w:hAnsi="Verdana"/>
                <w:bCs/>
                <w:sz w:val="14"/>
              </w:rPr>
              <w:t xml:space="preserve"> umożli</w:t>
            </w:r>
            <w:r w:rsidR="00CA2ECE" w:rsidRPr="00D22FDA">
              <w:rPr>
                <w:rFonts w:ascii="Verdana" w:hAnsi="Verdana"/>
                <w:bCs/>
                <w:sz w:val="14"/>
              </w:rPr>
              <w:t>wiające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="001B6F6E" w:rsidRPr="00D22FDA">
              <w:rPr>
                <w:rFonts w:ascii="Verdana" w:hAnsi="Verdana"/>
                <w:bCs/>
                <w:sz w:val="14"/>
              </w:rPr>
              <w:t xml:space="preserve">transfer </w:t>
            </w:r>
            <w:r w:rsidR="00CA2ECE" w:rsidRPr="00D22FDA">
              <w:rPr>
                <w:rFonts w:ascii="Verdana" w:hAnsi="Verdana"/>
                <w:bCs/>
                <w:sz w:val="14"/>
              </w:rPr>
              <w:t xml:space="preserve">przynajmniej </w:t>
            </w:r>
            <w:r w:rsidR="001B6F6E" w:rsidRPr="00D22FDA">
              <w:rPr>
                <w:rFonts w:ascii="Verdana" w:hAnsi="Verdana"/>
                <w:bCs/>
                <w:sz w:val="14"/>
              </w:rPr>
              <w:t xml:space="preserve">2 żeli </w:t>
            </w:r>
            <w:r w:rsidR="00673B29" w:rsidRPr="00D22FDA">
              <w:rPr>
                <w:rFonts w:ascii="Verdana" w:hAnsi="Verdana"/>
                <w:bCs/>
                <w:sz w:val="14"/>
              </w:rPr>
              <w:t>poliakrylamidowych.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8F95B" w14:textId="13C59181" w:rsidR="0079618E" w:rsidRPr="00D22FDA" w:rsidRDefault="00D22FDA" w:rsidP="00D22FDA">
            <w:pPr>
              <w:snapToGrid w:val="0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r w:rsidRPr="00D22FDA">
              <w:rPr>
                <w:rFonts w:ascii="Verdana" w:hAnsi="Verdana" w:cs="Verdana"/>
                <w:bCs/>
                <w:sz w:val="14"/>
                <w:szCs w:val="14"/>
              </w:rPr>
              <w:t>2 aparaty do elektroforezy pionowej. Każdy aparat:</w:t>
            </w:r>
          </w:p>
          <w:p w14:paraId="1D6BCE84" w14:textId="77777777" w:rsidR="00D22FDA" w:rsidRPr="00D22FDA" w:rsidRDefault="00D22FDA" w:rsidP="00D22FDA">
            <w:pPr>
              <w:snapToGrid w:val="0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473B888D" w14:textId="62C4C2A7" w:rsidR="003D224D" w:rsidRDefault="00D22FDA" w:rsidP="00D22FD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umożliwia jednoczesne przeprowadzenie elektroforezy </w:t>
            </w:r>
            <w:r>
              <w:rPr>
                <w:rFonts w:ascii="Verdana" w:hAnsi="Verdana"/>
                <w:bCs/>
                <w:sz w:val="14"/>
              </w:rPr>
              <w:t xml:space="preserve">                                        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="003D224D" w:rsidRPr="003D224D">
              <w:rPr>
                <w:rFonts w:ascii="Verdana" w:hAnsi="Verdana"/>
                <w:b/>
                <w:sz w:val="14"/>
              </w:rPr>
              <w:t>…</w:t>
            </w:r>
            <w:r w:rsidR="00D3040E">
              <w:rPr>
                <w:rFonts w:ascii="Verdana" w:hAnsi="Verdana"/>
                <w:b/>
                <w:sz w:val="14"/>
              </w:rPr>
              <w:t xml:space="preserve"> szt</w:t>
            </w:r>
            <w:r w:rsidR="003D224D" w:rsidRPr="003D224D">
              <w:rPr>
                <w:rFonts w:ascii="Verdana" w:hAnsi="Verdana"/>
                <w:b/>
                <w:sz w:val="14"/>
              </w:rPr>
              <w:t>.</w:t>
            </w:r>
            <w:r w:rsidR="00D3040E">
              <w:rPr>
                <w:rFonts w:ascii="Verdana" w:hAnsi="Verdana"/>
                <w:b/>
                <w:sz w:val="14"/>
              </w:rPr>
              <w:t xml:space="preserve"> </w:t>
            </w:r>
            <w:r w:rsidRPr="003D224D">
              <w:rPr>
                <w:rFonts w:ascii="Verdana" w:hAnsi="Verdana"/>
                <w:b/>
                <w:sz w:val="14"/>
              </w:rPr>
              <w:t>żeli poliakrylamidowych o grubości</w:t>
            </w:r>
            <w:proofErr w:type="gramStart"/>
            <w:r w:rsidRPr="003D224D">
              <w:rPr>
                <w:rFonts w:ascii="Verdana" w:hAnsi="Verdana"/>
                <w:b/>
                <w:sz w:val="14"/>
              </w:rPr>
              <w:t xml:space="preserve"> </w:t>
            </w:r>
            <w:r w:rsidR="003D224D" w:rsidRPr="003D224D">
              <w:rPr>
                <w:rFonts w:ascii="Verdana" w:hAnsi="Verdana"/>
                <w:b/>
                <w:sz w:val="14"/>
              </w:rPr>
              <w:t>….</w:t>
            </w:r>
            <w:proofErr w:type="gramEnd"/>
            <w:r w:rsidR="003D224D" w:rsidRPr="003D224D">
              <w:rPr>
                <w:rFonts w:ascii="Verdana" w:hAnsi="Verdana"/>
                <w:b/>
                <w:sz w:val="14"/>
              </w:rPr>
              <w:t>.</w:t>
            </w:r>
            <w:r w:rsidRPr="003D224D">
              <w:rPr>
                <w:rFonts w:ascii="Verdana" w:hAnsi="Verdana"/>
                <w:b/>
                <w:sz w:val="14"/>
              </w:rPr>
              <w:t xml:space="preserve"> mm,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Pr="003D224D">
              <w:rPr>
                <w:rFonts w:ascii="Verdana" w:hAnsi="Verdana"/>
                <w:b/>
                <w:sz w:val="14"/>
              </w:rPr>
              <w:t>wysokości</w:t>
            </w:r>
            <w:r w:rsidR="003D224D" w:rsidRPr="003D224D">
              <w:rPr>
                <w:rFonts w:ascii="Verdana" w:hAnsi="Verdana"/>
                <w:b/>
                <w:sz w:val="14"/>
              </w:rPr>
              <w:t>……</w:t>
            </w:r>
            <w:r w:rsidRPr="003D224D">
              <w:rPr>
                <w:rFonts w:ascii="Verdana" w:hAnsi="Verdana"/>
                <w:b/>
                <w:sz w:val="14"/>
              </w:rPr>
              <w:t xml:space="preserve"> cm i szerokości</w:t>
            </w:r>
            <w:proofErr w:type="gramStart"/>
            <w:r w:rsidRPr="003D224D">
              <w:rPr>
                <w:rFonts w:ascii="Verdana" w:hAnsi="Verdana"/>
                <w:b/>
                <w:sz w:val="14"/>
              </w:rPr>
              <w:t xml:space="preserve"> </w:t>
            </w:r>
            <w:r w:rsidR="003D224D">
              <w:rPr>
                <w:rFonts w:ascii="Verdana" w:hAnsi="Verdana"/>
                <w:b/>
                <w:sz w:val="14"/>
              </w:rPr>
              <w:t>….</w:t>
            </w:r>
            <w:proofErr w:type="gramEnd"/>
            <w:r w:rsidRPr="003D224D">
              <w:rPr>
                <w:rFonts w:ascii="Verdana" w:hAnsi="Verdana"/>
                <w:b/>
                <w:sz w:val="14"/>
              </w:rPr>
              <w:t>cm</w:t>
            </w:r>
            <w:r w:rsidRPr="00D22FDA">
              <w:rPr>
                <w:rFonts w:ascii="Verdana" w:hAnsi="Verdana"/>
                <w:bCs/>
                <w:sz w:val="14"/>
              </w:rPr>
              <w:t xml:space="preserve">. </w:t>
            </w:r>
          </w:p>
          <w:p w14:paraId="2F923098" w14:textId="40451857" w:rsidR="00D22FDA" w:rsidRPr="00D22FDA" w:rsidRDefault="00D22FDA" w:rsidP="003D224D">
            <w:pPr>
              <w:pStyle w:val="Akapitzlist"/>
              <w:spacing w:after="160" w:line="259" w:lineRule="auto"/>
              <w:ind w:left="360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(Możliwość rozdziału </w:t>
            </w:r>
            <w:r w:rsidR="003D224D" w:rsidRPr="003D224D">
              <w:rPr>
                <w:rFonts w:ascii="Verdana" w:hAnsi="Verdana"/>
                <w:b/>
                <w:sz w:val="14"/>
              </w:rPr>
              <w:t>……</w:t>
            </w:r>
            <w:r w:rsidRPr="003D224D">
              <w:rPr>
                <w:rFonts w:ascii="Verdana" w:hAnsi="Verdana"/>
                <w:b/>
                <w:sz w:val="14"/>
              </w:rPr>
              <w:t xml:space="preserve"> </w:t>
            </w:r>
            <w:r w:rsidR="00D3040E">
              <w:rPr>
                <w:rFonts w:ascii="Verdana" w:hAnsi="Verdana"/>
                <w:b/>
                <w:sz w:val="14"/>
              </w:rPr>
              <w:t xml:space="preserve">szt. </w:t>
            </w:r>
            <w:r w:rsidRPr="003D224D">
              <w:rPr>
                <w:rFonts w:ascii="Verdana" w:hAnsi="Verdana"/>
                <w:b/>
                <w:sz w:val="14"/>
              </w:rPr>
              <w:t>próbek</w:t>
            </w:r>
            <w:r w:rsidRPr="00D22FDA">
              <w:rPr>
                <w:rFonts w:ascii="Verdana" w:hAnsi="Verdana"/>
                <w:bCs/>
                <w:sz w:val="14"/>
              </w:rPr>
              <w:t xml:space="preserve"> na żel). </w:t>
            </w:r>
          </w:p>
          <w:p w14:paraId="165F0167" w14:textId="7B9CBB5D" w:rsidR="00D22FDA" w:rsidRDefault="00D22FDA" w:rsidP="00D22FD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zawiera komorę elektroforetyczną </w:t>
            </w:r>
            <w:r w:rsidRPr="003D224D">
              <w:rPr>
                <w:rFonts w:ascii="Verdana" w:hAnsi="Verdana"/>
                <w:b/>
                <w:sz w:val="14"/>
              </w:rPr>
              <w:t>o pojemnoś</w:t>
            </w:r>
            <w:r w:rsidR="003D224D" w:rsidRPr="003D224D">
              <w:rPr>
                <w:rFonts w:ascii="Verdana" w:hAnsi="Verdana"/>
                <w:b/>
                <w:sz w:val="14"/>
              </w:rPr>
              <w:t>ci</w:t>
            </w:r>
            <w:proofErr w:type="gramStart"/>
            <w:r w:rsidR="003D224D">
              <w:rPr>
                <w:rFonts w:ascii="Verdana" w:hAnsi="Verdana"/>
                <w:bCs/>
                <w:sz w:val="14"/>
              </w:rPr>
              <w:t xml:space="preserve"> </w:t>
            </w:r>
            <w:r w:rsidR="003D224D" w:rsidRPr="003D224D">
              <w:rPr>
                <w:rFonts w:ascii="Verdana" w:hAnsi="Verdana"/>
                <w:b/>
                <w:sz w:val="14"/>
              </w:rPr>
              <w:t>….</w:t>
            </w:r>
            <w:proofErr w:type="gramEnd"/>
            <w:r w:rsidR="003D224D" w:rsidRPr="003D224D">
              <w:rPr>
                <w:rFonts w:ascii="Verdana" w:hAnsi="Verdana"/>
                <w:b/>
                <w:sz w:val="14"/>
              </w:rPr>
              <w:t>l</w:t>
            </w:r>
            <w:r w:rsidRPr="00D22FDA">
              <w:rPr>
                <w:rFonts w:ascii="Verdana" w:hAnsi="Verdana"/>
                <w:bCs/>
                <w:sz w:val="14"/>
              </w:rPr>
              <w:t>, wkład z elektrodą do umieszczania żeli w komorze oraz pokrywę z kablami;</w:t>
            </w:r>
          </w:p>
          <w:p w14:paraId="6B4E3966" w14:textId="2D88090D" w:rsidR="00D22FDA" w:rsidRPr="003D224D" w:rsidRDefault="00D22FDA" w:rsidP="003D224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3D224D">
              <w:rPr>
                <w:rFonts w:ascii="Verdana" w:hAnsi="Verdana"/>
                <w:bCs/>
                <w:sz w:val="14"/>
              </w:rPr>
              <w:t xml:space="preserve">zawiera elementy umożliwiające </w:t>
            </w:r>
            <w:r w:rsidRPr="003D224D">
              <w:rPr>
                <w:rFonts w:ascii="Verdana" w:hAnsi="Verdana"/>
                <w:b/>
                <w:sz w:val="14"/>
              </w:rPr>
              <w:t xml:space="preserve">transfer </w:t>
            </w:r>
            <w:r w:rsidR="003D224D" w:rsidRPr="003D224D">
              <w:rPr>
                <w:rFonts w:ascii="Verdana" w:hAnsi="Verdana"/>
                <w:b/>
                <w:sz w:val="14"/>
              </w:rPr>
              <w:t>….</w:t>
            </w:r>
            <w:r w:rsidR="00D3040E">
              <w:rPr>
                <w:rFonts w:ascii="Verdana" w:hAnsi="Verdana"/>
                <w:b/>
                <w:sz w:val="14"/>
              </w:rPr>
              <w:t xml:space="preserve"> szt. </w:t>
            </w:r>
            <w:r w:rsidRPr="003D224D">
              <w:rPr>
                <w:rFonts w:ascii="Verdana" w:hAnsi="Verdana"/>
                <w:b/>
                <w:sz w:val="14"/>
              </w:rPr>
              <w:t>żeli poliakrylamidowych</w:t>
            </w:r>
            <w:r w:rsidRPr="003D224D">
              <w:rPr>
                <w:rFonts w:ascii="Verdana" w:hAnsi="Verdana"/>
                <w:bCs/>
                <w:sz w:val="14"/>
              </w:rPr>
              <w:t>.</w:t>
            </w:r>
          </w:p>
          <w:p w14:paraId="2A39099E" w14:textId="61015AE5" w:rsidR="00D22FDA" w:rsidRPr="00C51FF9" w:rsidRDefault="00D22FDA" w:rsidP="00D22FDA">
            <w:pPr>
              <w:snapToGrid w:val="0"/>
              <w:jc w:val="both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E6FD6" w:rsidRPr="00B51A5E" w14:paraId="1553275F" w14:textId="77777777" w:rsidTr="00AE6FD6">
        <w:trPr>
          <w:cantSplit/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45E635" w14:textId="77777777" w:rsidR="00AE6FD6" w:rsidRPr="00C51FF9" w:rsidRDefault="00AE6FD6" w:rsidP="007325E2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261CE4" w14:textId="77777777" w:rsidR="00887101" w:rsidRDefault="00887101" w:rsidP="00B63F4D">
            <w:pPr>
              <w:spacing w:after="160" w:line="259" w:lineRule="auto"/>
              <w:rPr>
                <w:rFonts w:ascii="Verdana" w:hAnsi="Verdana"/>
                <w:bCs/>
                <w:sz w:val="14"/>
              </w:rPr>
            </w:pPr>
          </w:p>
          <w:p w14:paraId="0C9D6C0E" w14:textId="7F3F72DA" w:rsidR="00AE6FD6" w:rsidRPr="00D22FDA" w:rsidRDefault="00B51A5E" w:rsidP="00B63F4D">
            <w:p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System do </w:t>
            </w:r>
            <w:r w:rsidR="00A21D8A" w:rsidRPr="00D22FDA">
              <w:rPr>
                <w:rFonts w:ascii="Verdana" w:hAnsi="Verdana"/>
                <w:bCs/>
                <w:sz w:val="14"/>
              </w:rPr>
              <w:t xml:space="preserve">półsuchego transferu </w:t>
            </w:r>
            <w:r w:rsidRPr="00D22FDA">
              <w:rPr>
                <w:rFonts w:ascii="Verdana" w:hAnsi="Verdana"/>
                <w:bCs/>
                <w:sz w:val="14"/>
              </w:rPr>
              <w:t>próbek z żelu poliakrylamidowego na membranę:</w:t>
            </w:r>
          </w:p>
          <w:p w14:paraId="0E46FEAD" w14:textId="77777777" w:rsidR="00B51A5E" w:rsidRPr="00D22FDA" w:rsidRDefault="00B51A5E" w:rsidP="0061713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możliwość jednoczesnego transferu przynajmniej 4 żeli o rozmiarach minimalnych </w:t>
            </w:r>
            <w:r w:rsidR="00D34670" w:rsidRPr="00D22FDA">
              <w:rPr>
                <w:rFonts w:ascii="Verdana" w:hAnsi="Verdana"/>
                <w:bCs/>
                <w:sz w:val="14"/>
              </w:rPr>
              <w:t>5</w:t>
            </w:r>
            <w:r w:rsidRPr="00D22FDA">
              <w:rPr>
                <w:rFonts w:ascii="Verdana" w:hAnsi="Verdana"/>
                <w:bCs/>
                <w:sz w:val="14"/>
              </w:rPr>
              <w:t xml:space="preserve"> x </w:t>
            </w:r>
            <w:r w:rsidR="00D34670" w:rsidRPr="00D22FDA">
              <w:rPr>
                <w:rFonts w:ascii="Verdana" w:hAnsi="Verdana"/>
                <w:bCs/>
                <w:sz w:val="14"/>
              </w:rPr>
              <w:t>7</w:t>
            </w:r>
            <w:r w:rsidRPr="00D22FDA">
              <w:rPr>
                <w:rFonts w:ascii="Verdana" w:hAnsi="Verdana"/>
                <w:bCs/>
                <w:sz w:val="14"/>
              </w:rPr>
              <w:t xml:space="preserve"> cm.</w:t>
            </w:r>
          </w:p>
          <w:p w14:paraId="54A4DF0E" w14:textId="77777777" w:rsidR="00A21D8A" w:rsidRPr="00D22FDA" w:rsidRDefault="00A21D8A" w:rsidP="00A21D8A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możliwość przeprowadzania szybkiego transferu – max 30 minut</w:t>
            </w:r>
          </w:p>
          <w:p w14:paraId="540DFC5E" w14:textId="77777777" w:rsidR="00A21D8A" w:rsidRPr="00D22FDA" w:rsidRDefault="00A21D8A" w:rsidP="00A21D8A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wielkość urządzenia (L x W x H) </w:t>
            </w:r>
            <w:r w:rsidR="00D34670" w:rsidRPr="00D22FDA">
              <w:rPr>
                <w:rFonts w:ascii="Verdana" w:hAnsi="Verdana"/>
                <w:bCs/>
                <w:sz w:val="14"/>
              </w:rPr>
              <w:t>maksymalnie 30</w:t>
            </w:r>
            <w:r w:rsidRPr="00D22FDA">
              <w:rPr>
                <w:rFonts w:ascii="Verdana" w:hAnsi="Verdana"/>
                <w:bCs/>
                <w:sz w:val="14"/>
              </w:rPr>
              <w:t xml:space="preserve"> x </w:t>
            </w:r>
            <w:r w:rsidR="00D34670" w:rsidRPr="00D22FDA">
              <w:rPr>
                <w:rFonts w:ascii="Verdana" w:hAnsi="Verdana"/>
                <w:bCs/>
                <w:sz w:val="14"/>
              </w:rPr>
              <w:t>30</w:t>
            </w:r>
            <w:r w:rsidRPr="00D22FDA">
              <w:rPr>
                <w:rFonts w:ascii="Verdana" w:hAnsi="Verdana"/>
                <w:bCs/>
                <w:sz w:val="14"/>
              </w:rPr>
              <w:t xml:space="preserve"> x </w:t>
            </w:r>
            <w:r w:rsidR="00D34670" w:rsidRPr="00D22FDA">
              <w:rPr>
                <w:rFonts w:ascii="Verdana" w:hAnsi="Verdana"/>
                <w:bCs/>
                <w:sz w:val="14"/>
              </w:rPr>
              <w:t>30</w:t>
            </w:r>
            <w:r w:rsidRPr="00D22FDA">
              <w:rPr>
                <w:rFonts w:ascii="Verdana" w:hAnsi="Verdana"/>
                <w:bCs/>
                <w:sz w:val="14"/>
              </w:rPr>
              <w:t xml:space="preserve"> cm</w:t>
            </w:r>
          </w:p>
          <w:p w14:paraId="37978BA6" w14:textId="0B737C9F" w:rsidR="00D34670" w:rsidRPr="00D22FDA" w:rsidRDefault="00CA2ECE" w:rsidP="00A21D8A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brak potrzeby korzystania z zasilacza </w:t>
            </w:r>
            <w:r w:rsidR="003E57F9" w:rsidRPr="00D22FDA">
              <w:rPr>
                <w:rFonts w:ascii="Verdana" w:hAnsi="Verdana"/>
                <w:bCs/>
                <w:sz w:val="14"/>
              </w:rPr>
              <w:t>z</w:t>
            </w:r>
            <w:r w:rsidRPr="00D22FDA">
              <w:rPr>
                <w:rFonts w:ascii="Verdana" w:hAnsi="Verdana"/>
                <w:bCs/>
                <w:sz w:val="14"/>
              </w:rPr>
              <w:t>ewnętrznego</w:t>
            </w:r>
            <w:r w:rsidR="00D34670"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3AF546E0" w14:textId="77777777" w:rsidR="00C51FF9" w:rsidRPr="00D22FDA" w:rsidRDefault="00C51FF9" w:rsidP="00C51F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elektrody wykonane z tytanu pokrytego platyną oraz ze stali nierdzewnej</w:t>
            </w:r>
            <w:r w:rsidR="00B50BE8"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4C8E22AB" w14:textId="4E15926B" w:rsidR="00C44563" w:rsidRPr="00D22FDA" w:rsidRDefault="00D2057D" w:rsidP="00C51F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akcesoria: rolka do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blotów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 xml:space="preserve">,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672B7" w14:textId="112F2EDF" w:rsidR="00887101" w:rsidRDefault="00887101" w:rsidP="00887101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System do półsuchego transferu próbek z żelu poliakrylamidowego na membranę:</w:t>
            </w:r>
          </w:p>
          <w:p w14:paraId="5A25E4E5" w14:textId="77777777" w:rsidR="00887101" w:rsidRPr="00887101" w:rsidRDefault="00887101" w:rsidP="00887101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070B9E57" w14:textId="4A44951D" w:rsidR="00887101" w:rsidRP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jednoczesn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>y</w:t>
            </w: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 xml:space="preserve"> transfer 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….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żeli o rozmiarach …. x …… cm.</w:t>
            </w:r>
          </w:p>
          <w:p w14:paraId="63C62A7F" w14:textId="60D1857B" w:rsidR="00887101" w:rsidRP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przeprowadzani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>e</w:t>
            </w: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 xml:space="preserve"> szybkiego transferu –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…. minut</w:t>
            </w:r>
          </w:p>
          <w:p w14:paraId="4459417F" w14:textId="01FB6A16" w:rsidR="00887101" w:rsidRP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wielkość urządzenia (L x W x H) …. x …. x … cm</w:t>
            </w:r>
          </w:p>
          <w:p w14:paraId="2F328C8A" w14:textId="1468E96B" w:rsidR="00887101" w:rsidRP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brak potrzeby korzystania z zasilacza zewnętrznego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Pr="004E2555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14:paraId="41465716" w14:textId="4F9887DE" w:rsid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elektrody wykonane z tytanu pokrytego platyną oraz ze stali nierdzewnej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Pr="002D1DA4">
              <w:rPr>
                <w:rFonts w:ascii="Verdana" w:hAnsi="Verdana" w:cs="Verdana"/>
                <w:b/>
                <w:sz w:val="14"/>
                <w:szCs w:val="14"/>
              </w:rPr>
              <w:t>(TAK/NIE).</w:t>
            </w:r>
          </w:p>
          <w:p w14:paraId="03D4C9EC" w14:textId="7AE057C4" w:rsidR="00AE6FD6" w:rsidRPr="00887101" w:rsidRDefault="00887101" w:rsidP="0088710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 xml:space="preserve">akcesoria: rolka do </w:t>
            </w:r>
            <w:proofErr w:type="spellStart"/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blotów</w:t>
            </w:r>
            <w:proofErr w:type="spellEnd"/>
            <w:r w:rsidRPr="002D1DA4">
              <w:rPr>
                <w:rFonts w:ascii="Verdana" w:hAnsi="Verdana" w:cs="Verdana"/>
                <w:b/>
                <w:sz w:val="14"/>
                <w:szCs w:val="14"/>
              </w:rPr>
              <w:t xml:space="preserve"> (TAK/NIE),</w:t>
            </w:r>
          </w:p>
        </w:tc>
      </w:tr>
      <w:tr w:rsidR="00AE6FD6" w:rsidRPr="001B6F6E" w14:paraId="7FE8DC29" w14:textId="77777777" w:rsidTr="00AC193A">
        <w:trPr>
          <w:cantSplit/>
          <w:trHeight w:val="4242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1A29AD" w14:textId="77777777" w:rsidR="00AE6FD6" w:rsidRPr="00B51A5E" w:rsidRDefault="00AE6FD6" w:rsidP="007325E2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72FF42" w14:textId="77777777" w:rsidR="00755D94" w:rsidRDefault="00755D94" w:rsidP="00AC193A">
            <w:pPr>
              <w:spacing w:line="276" w:lineRule="auto"/>
              <w:rPr>
                <w:rFonts w:ascii="Verdana" w:hAnsi="Verdana"/>
                <w:bCs/>
                <w:sz w:val="14"/>
              </w:rPr>
            </w:pPr>
          </w:p>
          <w:p w14:paraId="2503ECD7" w14:textId="77777777" w:rsidR="00755D94" w:rsidRDefault="00755D94" w:rsidP="00AC193A">
            <w:pPr>
              <w:spacing w:line="276" w:lineRule="auto"/>
              <w:rPr>
                <w:rFonts w:ascii="Verdana" w:hAnsi="Verdana"/>
                <w:bCs/>
                <w:sz w:val="14"/>
              </w:rPr>
            </w:pPr>
          </w:p>
          <w:p w14:paraId="1D839075" w14:textId="71B76E00" w:rsidR="009E0F71" w:rsidRPr="00D22FDA" w:rsidRDefault="009E0F71" w:rsidP="00AC193A">
            <w:pPr>
              <w:spacing w:line="276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Akcesoria do przygotowania żeli poliakrylamidowych o wysokości przynajmniej 5 cm i szerokości przynajmniej 7 cm, w tym:</w:t>
            </w:r>
          </w:p>
          <w:p w14:paraId="2F77CEC3" w14:textId="48F8C454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co najmniej </w:t>
            </w:r>
            <w:r w:rsidR="003E57F9" w:rsidRPr="00D22FDA">
              <w:rPr>
                <w:rFonts w:ascii="Verdana" w:hAnsi="Verdana"/>
                <w:bCs/>
                <w:sz w:val="14"/>
              </w:rPr>
              <w:t>6</w:t>
            </w:r>
            <w:r w:rsidRPr="00D22FDA">
              <w:rPr>
                <w:rFonts w:ascii="Verdana" w:hAnsi="Verdana"/>
                <w:bCs/>
                <w:sz w:val="14"/>
              </w:rPr>
              <w:t xml:space="preserve"> staty</w:t>
            </w:r>
            <w:r w:rsidR="003E57F9" w:rsidRPr="00D22FDA">
              <w:rPr>
                <w:rFonts w:ascii="Verdana" w:hAnsi="Verdana"/>
                <w:bCs/>
                <w:sz w:val="14"/>
              </w:rPr>
              <w:t>wów</w:t>
            </w:r>
            <w:r w:rsidRPr="00D22FDA">
              <w:rPr>
                <w:rFonts w:ascii="Verdana" w:hAnsi="Verdana"/>
                <w:bCs/>
                <w:sz w:val="14"/>
              </w:rPr>
              <w:t xml:space="preserve"> do umocowania żeli (każdy statyw na dwa żele).</w:t>
            </w:r>
          </w:p>
          <w:p w14:paraId="12457076" w14:textId="659E6715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przynajmniej </w:t>
            </w:r>
            <w:r w:rsidR="003E57F9" w:rsidRPr="00D22FDA">
              <w:rPr>
                <w:rFonts w:ascii="Verdana" w:hAnsi="Verdana"/>
                <w:bCs/>
                <w:sz w:val="14"/>
              </w:rPr>
              <w:t>12</w:t>
            </w:r>
            <w:r w:rsidRPr="00D22FDA">
              <w:rPr>
                <w:rFonts w:ascii="Verdana" w:hAnsi="Verdana"/>
                <w:bCs/>
                <w:sz w:val="14"/>
              </w:rPr>
              <w:t xml:space="preserve"> sylikonow</w:t>
            </w:r>
            <w:r w:rsidR="00AC193A">
              <w:rPr>
                <w:rFonts w:ascii="Verdana" w:hAnsi="Verdana"/>
                <w:bCs/>
                <w:sz w:val="14"/>
              </w:rPr>
              <w:t>ych</w:t>
            </w:r>
            <w:r w:rsidRPr="00D22FDA">
              <w:rPr>
                <w:rFonts w:ascii="Verdana" w:hAnsi="Verdana"/>
                <w:bCs/>
                <w:sz w:val="14"/>
              </w:rPr>
              <w:t xml:space="preserve"> przekład</w:t>
            </w:r>
            <w:r w:rsidR="00AC193A">
              <w:rPr>
                <w:rFonts w:ascii="Verdana" w:hAnsi="Verdana"/>
                <w:bCs/>
                <w:sz w:val="14"/>
              </w:rPr>
              <w:t>ek</w:t>
            </w:r>
            <w:r w:rsidRPr="00D22FDA">
              <w:rPr>
                <w:rFonts w:ascii="Verdana" w:hAnsi="Verdana"/>
                <w:bCs/>
                <w:sz w:val="14"/>
              </w:rPr>
              <w:t xml:space="preserve"> uszczelniając</w:t>
            </w:r>
            <w:r w:rsidR="00AC193A">
              <w:rPr>
                <w:rFonts w:ascii="Verdana" w:hAnsi="Verdana"/>
                <w:bCs/>
                <w:sz w:val="14"/>
              </w:rPr>
              <w:t>ych</w:t>
            </w:r>
            <w:r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60D8E58E" w14:textId="24465C81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przynajmniej </w:t>
            </w:r>
            <w:r w:rsidR="003E57F9" w:rsidRPr="00D22FDA">
              <w:rPr>
                <w:rFonts w:ascii="Verdana" w:hAnsi="Verdana"/>
                <w:bCs/>
                <w:sz w:val="14"/>
              </w:rPr>
              <w:t>12</w:t>
            </w:r>
            <w:r w:rsidRPr="00D22FDA">
              <w:rPr>
                <w:rFonts w:ascii="Verdana" w:hAnsi="Verdana"/>
                <w:bCs/>
                <w:sz w:val="14"/>
              </w:rPr>
              <w:t xml:space="preserve"> ramek do mocowania płytek szklanych.</w:t>
            </w:r>
          </w:p>
          <w:p w14:paraId="4683CE7C" w14:textId="14A0342B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płytki szklane: krótkie (min. </w:t>
            </w:r>
            <w:r w:rsidR="00F443AD" w:rsidRPr="00D22FDA">
              <w:rPr>
                <w:rFonts w:ascii="Verdana" w:hAnsi="Verdana"/>
                <w:bCs/>
                <w:sz w:val="14"/>
              </w:rPr>
              <w:t>40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 xml:space="preserve">) </w:t>
            </w:r>
          </w:p>
          <w:p w14:paraId="2C5E5B42" w14:textId="0D660836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płytki ze spacerem 1,0 mm (min. </w:t>
            </w:r>
            <w:r w:rsidR="00F443AD" w:rsidRPr="00D22FDA">
              <w:rPr>
                <w:rFonts w:ascii="Verdana" w:hAnsi="Verdana"/>
                <w:bCs/>
                <w:sz w:val="14"/>
              </w:rPr>
              <w:t>10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)</w:t>
            </w:r>
          </w:p>
          <w:p w14:paraId="7811EEDC" w14:textId="1E55BC50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płytki ze spacerem 1,</w:t>
            </w:r>
            <w:r w:rsidR="00F443AD" w:rsidRPr="00D22FDA">
              <w:rPr>
                <w:rFonts w:ascii="Verdana" w:hAnsi="Verdana"/>
                <w:bCs/>
                <w:sz w:val="14"/>
              </w:rPr>
              <w:t>5</w:t>
            </w:r>
            <w:r w:rsidRPr="00D22FDA">
              <w:rPr>
                <w:rFonts w:ascii="Verdana" w:hAnsi="Verdana"/>
                <w:bCs/>
                <w:sz w:val="14"/>
              </w:rPr>
              <w:t xml:space="preserve"> mm (min. </w:t>
            </w:r>
            <w:r w:rsidR="00F443AD" w:rsidRPr="00D22FDA">
              <w:rPr>
                <w:rFonts w:ascii="Verdana" w:hAnsi="Verdana"/>
                <w:bCs/>
                <w:sz w:val="14"/>
              </w:rPr>
              <w:t>30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)</w:t>
            </w:r>
          </w:p>
          <w:p w14:paraId="2C7A3AF4" w14:textId="3D4486D9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grzebienie ze studzienkami na 10 prób; grubość</w:t>
            </w:r>
            <w:r w:rsidR="00F443AD" w:rsidRPr="00D22FDA">
              <w:rPr>
                <w:rFonts w:ascii="Verdana" w:hAnsi="Verdana"/>
                <w:bCs/>
                <w:sz w:val="14"/>
              </w:rPr>
              <w:t xml:space="preserve"> </w:t>
            </w:r>
            <w:r w:rsidRPr="00D22FDA">
              <w:rPr>
                <w:rFonts w:ascii="Verdana" w:hAnsi="Verdana"/>
                <w:bCs/>
                <w:sz w:val="14"/>
              </w:rPr>
              <w:t xml:space="preserve">grzebienia 1,0 mm (min. </w:t>
            </w:r>
            <w:r w:rsidR="00F443AD" w:rsidRPr="00D22FDA">
              <w:rPr>
                <w:rFonts w:ascii="Verdana" w:hAnsi="Verdana"/>
                <w:bCs/>
                <w:sz w:val="14"/>
              </w:rPr>
              <w:t>10</w:t>
            </w:r>
            <w:r w:rsidRPr="00D22FDA">
              <w:rPr>
                <w:rFonts w:ascii="Verdana" w:hAnsi="Verdana"/>
                <w:bCs/>
                <w:sz w:val="14"/>
              </w:rPr>
              <w:t xml:space="preserve">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).</w:t>
            </w:r>
          </w:p>
          <w:p w14:paraId="05FBF097" w14:textId="77777777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grzebienie ze studzienkami na 10 prób; grubość</w:t>
            </w:r>
          </w:p>
          <w:p w14:paraId="4EB30955" w14:textId="5D2A75D0" w:rsidR="009E0F71" w:rsidRPr="00D22FDA" w:rsidRDefault="009E0F71" w:rsidP="00AC193A">
            <w:pPr>
              <w:pStyle w:val="Akapitzlist"/>
              <w:ind w:left="360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grzebienia 1,</w:t>
            </w:r>
            <w:r w:rsidR="00F443AD" w:rsidRPr="00D22FDA">
              <w:rPr>
                <w:rFonts w:ascii="Verdana" w:hAnsi="Verdana"/>
                <w:bCs/>
                <w:sz w:val="14"/>
              </w:rPr>
              <w:t>5</w:t>
            </w:r>
            <w:r w:rsidRPr="00D22FDA">
              <w:rPr>
                <w:rFonts w:ascii="Verdana" w:hAnsi="Verdana"/>
                <w:bCs/>
                <w:sz w:val="14"/>
              </w:rPr>
              <w:t xml:space="preserve"> mm (min. 5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).</w:t>
            </w:r>
          </w:p>
          <w:p w14:paraId="65BCC393" w14:textId="50D05E13" w:rsidR="009E0F71" w:rsidRPr="00D22FDA" w:rsidRDefault="009E0F71" w:rsidP="00AC193A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grzebienie ze studzienkami na 1</w:t>
            </w:r>
            <w:r w:rsidR="00F443AD" w:rsidRPr="00D22FDA">
              <w:rPr>
                <w:rFonts w:ascii="Verdana" w:hAnsi="Verdana"/>
                <w:bCs/>
                <w:sz w:val="14"/>
              </w:rPr>
              <w:t>5</w:t>
            </w:r>
            <w:r w:rsidRPr="00D22FDA">
              <w:rPr>
                <w:rFonts w:ascii="Verdana" w:hAnsi="Verdana"/>
                <w:bCs/>
                <w:sz w:val="14"/>
              </w:rPr>
              <w:t xml:space="preserve"> prób; grubość</w:t>
            </w:r>
          </w:p>
          <w:p w14:paraId="6E99F6E3" w14:textId="30DE1076" w:rsidR="0001682C" w:rsidRPr="00D22FDA" w:rsidRDefault="009E0F71" w:rsidP="00AC193A">
            <w:pPr>
              <w:pStyle w:val="Akapitzlist"/>
              <w:ind w:left="360"/>
              <w:rPr>
                <w:rFonts w:ascii="Verdana" w:hAnsi="Verdana"/>
                <w:bCs/>
                <w:sz w:val="14"/>
                <w:highlight w:val="yellow"/>
              </w:rPr>
            </w:pPr>
            <w:r w:rsidRPr="00D22FDA">
              <w:rPr>
                <w:rFonts w:ascii="Verdana" w:hAnsi="Verdana"/>
                <w:bCs/>
                <w:sz w:val="14"/>
              </w:rPr>
              <w:t>grzebienia 1,</w:t>
            </w:r>
            <w:r w:rsidR="00F443AD" w:rsidRPr="00D22FDA">
              <w:rPr>
                <w:rFonts w:ascii="Verdana" w:hAnsi="Verdana"/>
                <w:bCs/>
                <w:sz w:val="14"/>
              </w:rPr>
              <w:t>5</w:t>
            </w:r>
            <w:r w:rsidRPr="00D22FDA">
              <w:rPr>
                <w:rFonts w:ascii="Verdana" w:hAnsi="Verdana"/>
                <w:bCs/>
                <w:sz w:val="14"/>
              </w:rPr>
              <w:t xml:space="preserve"> mm (min. 5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szt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).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98338" w14:textId="5A35549B" w:rsidR="00887101" w:rsidRDefault="00887101" w:rsidP="00755D94">
            <w:p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 xml:space="preserve">Akcesoria do przygotowania żeli poliakrylamidowych o 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wysokości</w:t>
            </w:r>
            <w:proofErr w:type="gramStart"/>
            <w:r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AC193A" w:rsidRPr="00AC193A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proofErr w:type="gramEnd"/>
            <w:r w:rsidR="00AC193A" w:rsidRPr="00AC193A"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cm i szerokości </w:t>
            </w:r>
            <w:r w:rsidR="00AC193A" w:rsidRPr="00AC193A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 w:rsidRPr="00887101">
              <w:rPr>
                <w:rFonts w:ascii="Verdana" w:hAnsi="Verdana" w:cs="Verdana"/>
                <w:b/>
                <w:sz w:val="14"/>
                <w:szCs w:val="14"/>
              </w:rPr>
              <w:t>cm</w:t>
            </w:r>
            <w:r w:rsidRPr="00887101">
              <w:rPr>
                <w:rFonts w:ascii="Verdana" w:hAnsi="Verdana" w:cs="Verdana"/>
                <w:bCs/>
                <w:sz w:val="14"/>
                <w:szCs w:val="14"/>
              </w:rPr>
              <w:t>, w tym:</w:t>
            </w:r>
          </w:p>
          <w:p w14:paraId="4AFB9587" w14:textId="77777777" w:rsidR="00D3040E" w:rsidRPr="00887101" w:rsidRDefault="00D3040E" w:rsidP="00755D94">
            <w:p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369BC406" w14:textId="1FC6830E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….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statywów do umocowania żeli</w:t>
            </w:r>
            <w:r w:rsidR="00887101" w:rsidRPr="00887101">
              <w:rPr>
                <w:rFonts w:ascii="Verdana" w:hAnsi="Verdana" w:cs="Verdana"/>
                <w:bCs/>
                <w:sz w:val="14"/>
                <w:szCs w:val="14"/>
              </w:rPr>
              <w:t xml:space="preserve"> (każdy statyw na dwa żele).</w:t>
            </w:r>
          </w:p>
          <w:p w14:paraId="10BBFB5D" w14:textId="55EC018B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sylikonow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ych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przekład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ek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uszczelniając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ych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14:paraId="16A6E8D1" w14:textId="76DE0FBF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ramek do mocowania płytek szklanych.</w:t>
            </w:r>
          </w:p>
          <w:p w14:paraId="1C3E5F16" w14:textId="3A27F6EE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>s</w:t>
            </w:r>
            <w:r w:rsidR="00D3040E" w:rsidRPr="00D3040E">
              <w:rPr>
                <w:rFonts w:ascii="Verdana" w:hAnsi="Verdana" w:cs="Verdana"/>
                <w:b/>
                <w:sz w:val="14"/>
                <w:szCs w:val="14"/>
              </w:rPr>
              <w:t>zt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płyt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ek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szklan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ych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: krótki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ch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  <w:p w14:paraId="1FD29B92" w14:textId="03B7064A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="00D3040E" w:rsidRPr="00D3040E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>s</w:t>
            </w:r>
            <w:r w:rsidR="00D3040E" w:rsidRPr="00D3040E">
              <w:rPr>
                <w:rFonts w:ascii="Verdana" w:hAnsi="Verdana" w:cs="Verdana"/>
                <w:b/>
                <w:sz w:val="14"/>
                <w:szCs w:val="14"/>
              </w:rPr>
              <w:t>zt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płytek ze spacerem </w:t>
            </w:r>
            <w:r w:rsidRPr="00AC193A">
              <w:rPr>
                <w:rFonts w:ascii="Verdana" w:hAnsi="Verdana" w:cs="Verdana"/>
                <w:b/>
                <w:bCs/>
                <w:sz w:val="14"/>
                <w:szCs w:val="14"/>
              </w:rPr>
              <w:t>1,0 mm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.</w:t>
            </w:r>
          </w:p>
          <w:p w14:paraId="6DA6FBF0" w14:textId="72A49D6D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.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płytek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ze spacerem 1,5 mm </w:t>
            </w:r>
          </w:p>
          <w:p w14:paraId="3A1C2677" w14:textId="7CBC5A40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szt. 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grzebieni ze studzienkami na 10 prób; grubość grzebienia 1,0 mm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  <w:p w14:paraId="4528EF48" w14:textId="1CB71314" w:rsidR="00887101" w:rsidRPr="00887101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…. 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szt.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grzebieni ze studzienkami na 10 prób; grubość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grzebienia 1,5 mm.</w:t>
            </w:r>
          </w:p>
          <w:p w14:paraId="1DD41B63" w14:textId="30A42E64" w:rsidR="00AE6FD6" w:rsidRPr="00D3040E" w:rsidRDefault="00AC193A" w:rsidP="00D3040E">
            <w:pPr>
              <w:numPr>
                <w:ilvl w:val="0"/>
                <w:numId w:val="11"/>
              </w:numPr>
              <w:snapToGrid w:val="0"/>
              <w:spacing w:line="276" w:lineRule="auto"/>
              <w:rPr>
                <w:rFonts w:ascii="Verdana" w:hAnsi="Verdana" w:cs="Verdana"/>
                <w:b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szt. </w:t>
            </w:r>
            <w:r w:rsidR="00887101" w:rsidRPr="00887101">
              <w:rPr>
                <w:rFonts w:ascii="Verdana" w:hAnsi="Verdana" w:cs="Verdana"/>
                <w:b/>
                <w:sz w:val="14"/>
                <w:szCs w:val="14"/>
              </w:rPr>
              <w:t>grzebieni ze studzienkami na 15 prób; grubość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887101" w:rsidRPr="00D3040E">
              <w:rPr>
                <w:rFonts w:ascii="Verdana" w:hAnsi="Verdana" w:cs="Verdana"/>
                <w:b/>
                <w:sz w:val="14"/>
                <w:szCs w:val="14"/>
              </w:rPr>
              <w:t>grzebienia 1,5 mm</w:t>
            </w:r>
            <w:r w:rsidRPr="00D3040E"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="00887101" w:rsidRPr="00D3040E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  <w:p w14:paraId="1FDEC3A4" w14:textId="77777777" w:rsidR="00887101" w:rsidRDefault="00887101" w:rsidP="00AC193A">
            <w:pPr>
              <w:snapToGrid w:val="0"/>
              <w:spacing w:line="360" w:lineRule="auto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23A1593A" w14:textId="5EC75397" w:rsidR="00887101" w:rsidRPr="001B6F6E" w:rsidRDefault="00887101" w:rsidP="00AC193A">
            <w:pPr>
              <w:snapToGrid w:val="0"/>
              <w:spacing w:line="360" w:lineRule="auto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AE6FD6" w:rsidRPr="001B6F6E" w14:paraId="3DBFCA79" w14:textId="77777777" w:rsidTr="00AE6FD6">
        <w:trPr>
          <w:cantSplit/>
          <w:trHeight w:val="267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5305C9" w14:textId="77777777" w:rsidR="00AE6FD6" w:rsidRPr="003E57F9" w:rsidRDefault="00AE6FD6" w:rsidP="007325E2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0EC35E" w14:textId="77777777" w:rsidR="003576DD" w:rsidRDefault="003576DD" w:rsidP="00D34670">
            <w:p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</w:p>
          <w:p w14:paraId="213ED509" w14:textId="3942E9C3" w:rsidR="00B50BE8" w:rsidRPr="00D22FDA" w:rsidRDefault="00B50BE8" w:rsidP="00D34670">
            <w:p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 xml:space="preserve">Aparat do elektroforezy horyzontalnej wraz z akcesoriami do wylewania żeli </w:t>
            </w:r>
            <w:proofErr w:type="spellStart"/>
            <w:r w:rsidRPr="00D22FDA">
              <w:rPr>
                <w:rFonts w:ascii="Verdana" w:hAnsi="Verdana"/>
                <w:bCs/>
                <w:sz w:val="14"/>
                <w:szCs w:val="14"/>
              </w:rPr>
              <w:t>agarozowych</w:t>
            </w:r>
            <w:proofErr w:type="spellEnd"/>
            <w:r w:rsidRPr="00D22FDA">
              <w:rPr>
                <w:rFonts w:ascii="Verdana" w:hAnsi="Verdana"/>
                <w:bCs/>
                <w:sz w:val="14"/>
                <w:szCs w:val="14"/>
              </w:rPr>
              <w:t>:</w:t>
            </w:r>
          </w:p>
          <w:p w14:paraId="35CDACFF" w14:textId="0FB8CF4C" w:rsidR="00B50BE8" w:rsidRPr="00D22FDA" w:rsidRDefault="00B50BE8" w:rsidP="00B50BE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>musi zawierać komorę elektroforetyczną z pokrywą i kablami - zestaw musi posiadać w swoim wyposażeniu grzebienie umożliwiające elektroforezę przynajmniej 8 próbek.</w:t>
            </w:r>
          </w:p>
          <w:p w14:paraId="3FF55FD1" w14:textId="1ED9006C" w:rsidR="00B50BE8" w:rsidRPr="00D22FDA" w:rsidRDefault="00B50BE8" w:rsidP="00B50BE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>taca o wymiarach przynajmniej 7 x 10 cm, przezroczysta w UV</w:t>
            </w:r>
            <w:r w:rsidR="00CA2ECE" w:rsidRPr="00D22FD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  <w:p w14:paraId="4311B148" w14:textId="05F1E3D7" w:rsidR="00D34670" w:rsidRPr="00D22FDA" w:rsidRDefault="00B50BE8" w:rsidP="00D34670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 xml:space="preserve">dodatkowo zestaw musi posiadać komplet odpowiednich zakładek / ograniczników potrzebnych do wylania i polimeryzacji żelu </w:t>
            </w:r>
            <w:proofErr w:type="spellStart"/>
            <w:r w:rsidRPr="00D22FDA">
              <w:rPr>
                <w:rFonts w:ascii="Verdana" w:hAnsi="Verdana"/>
                <w:bCs/>
                <w:sz w:val="14"/>
                <w:szCs w:val="14"/>
              </w:rPr>
              <w:t>agarozowego</w:t>
            </w:r>
            <w:proofErr w:type="spellEnd"/>
            <w:r w:rsidR="00CA2ECE" w:rsidRPr="00D22FDA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67B57" w14:textId="6C69CBB5" w:rsidR="00AC193A" w:rsidRDefault="00AC193A" w:rsidP="00AC193A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 xml:space="preserve">Aparat do elektroforezy horyzontalnej wraz z akcesoriami do wylewania żeli </w:t>
            </w:r>
            <w:proofErr w:type="spellStart"/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agarozowych</w:t>
            </w:r>
            <w:proofErr w:type="spellEnd"/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:</w:t>
            </w:r>
          </w:p>
          <w:p w14:paraId="31B8C170" w14:textId="33E37745" w:rsidR="003576DD" w:rsidRDefault="003576DD" w:rsidP="00AC193A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38634E4F" w14:textId="77777777" w:rsidR="003576DD" w:rsidRPr="00AC193A" w:rsidRDefault="003576DD" w:rsidP="00AC193A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50567991" w14:textId="78A4F47C" w:rsidR="00AC193A" w:rsidRPr="00AC193A" w:rsidRDefault="00AC193A" w:rsidP="003576DD">
            <w:pPr>
              <w:numPr>
                <w:ilvl w:val="0"/>
                <w:numId w:val="8"/>
              </w:num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zawiera komorę elektroforetyczną z pokrywą i kablami - zestaw posiada w swoim wyposażeniu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grzebienie umożliwiające elektroforezę ….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szt.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próbek</w:t>
            </w:r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.</w:t>
            </w:r>
          </w:p>
          <w:p w14:paraId="20829C06" w14:textId="4075E847" w:rsidR="00AC193A" w:rsidRDefault="00AC193A" w:rsidP="003576DD">
            <w:pPr>
              <w:numPr>
                <w:ilvl w:val="0"/>
                <w:numId w:val="8"/>
              </w:num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  <w:r w:rsidRPr="00AC193A">
              <w:rPr>
                <w:rFonts w:ascii="Verdana" w:hAnsi="Verdana" w:cs="Verdana"/>
                <w:b/>
                <w:sz w:val="14"/>
                <w:szCs w:val="14"/>
              </w:rPr>
              <w:t>taca o wymiarach …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x</w:t>
            </w:r>
            <w:proofErr w:type="gramStart"/>
            <w:r w:rsidRPr="00AC193A">
              <w:rPr>
                <w:rFonts w:ascii="Verdana" w:hAnsi="Verdana" w:cs="Verdana"/>
                <w:b/>
                <w:sz w:val="14"/>
                <w:szCs w:val="14"/>
              </w:rPr>
              <w:t xml:space="preserve"> ….</w:t>
            </w:r>
            <w:proofErr w:type="gramEnd"/>
            <w:r w:rsidRPr="00AC193A">
              <w:rPr>
                <w:rFonts w:ascii="Verdana" w:hAnsi="Verdana" w:cs="Verdana"/>
                <w:b/>
                <w:sz w:val="14"/>
                <w:szCs w:val="14"/>
              </w:rPr>
              <w:t>.cm</w:t>
            </w:r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, przezroczysta w UV.</w:t>
            </w:r>
          </w:p>
          <w:p w14:paraId="18CAF904" w14:textId="38A6B954" w:rsidR="00AE6FD6" w:rsidRPr="00AC193A" w:rsidRDefault="00AC193A" w:rsidP="003576DD">
            <w:pPr>
              <w:numPr>
                <w:ilvl w:val="0"/>
                <w:numId w:val="8"/>
              </w:numPr>
              <w:snapToGrid w:val="0"/>
              <w:spacing w:line="276" w:lineRule="auto"/>
              <w:rPr>
                <w:rFonts w:ascii="Verdana" w:hAnsi="Verdana" w:cs="Verdana"/>
                <w:bCs/>
                <w:sz w:val="14"/>
                <w:szCs w:val="14"/>
              </w:rPr>
            </w:pPr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 xml:space="preserve">dodatkowo zestaw posiada komplet zakładek/ ograniczników potrzebnych do wylania i polimeryzacji żelu </w:t>
            </w:r>
            <w:proofErr w:type="spellStart"/>
            <w:r w:rsidRPr="00AC193A">
              <w:rPr>
                <w:rFonts w:ascii="Verdana" w:hAnsi="Verdana" w:cs="Verdana"/>
                <w:bCs/>
                <w:sz w:val="14"/>
                <w:szCs w:val="14"/>
              </w:rPr>
              <w:t>agarozowego</w:t>
            </w:r>
            <w:proofErr w:type="spellEnd"/>
            <w:r w:rsidR="003576DD"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="003576DD" w:rsidRPr="002D1DA4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  <w:r w:rsidRPr="002D1DA4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</w:tc>
      </w:tr>
      <w:tr w:rsidR="00B50BE8" w:rsidRPr="001B6F6E" w14:paraId="29486313" w14:textId="77777777" w:rsidTr="00AE6FD6">
        <w:trPr>
          <w:cantSplit/>
          <w:trHeight w:val="282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C74A65" w14:textId="77777777" w:rsidR="00B50BE8" w:rsidRPr="003E57F9" w:rsidRDefault="00B50BE8" w:rsidP="00B50BE8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C79283" w14:textId="77777777" w:rsidR="00755D94" w:rsidRDefault="00755D94" w:rsidP="00B50BE8">
            <w:p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</w:p>
          <w:p w14:paraId="7DC488A2" w14:textId="3A627FA4" w:rsidR="00B50BE8" w:rsidRPr="00D22FDA" w:rsidRDefault="00B50BE8" w:rsidP="00B50BE8">
            <w:p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>Aparat do elektroforezy horyzontalnej:</w:t>
            </w:r>
          </w:p>
          <w:p w14:paraId="77BABB44" w14:textId="733E3B40" w:rsidR="00B50BE8" w:rsidRPr="00D22FDA" w:rsidRDefault="00B50BE8" w:rsidP="00B50BE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 xml:space="preserve">musi zawierać komorę elektroforetyczną z pokrywą i kablami - zestaw musi posiadać w swoim wyposażeniu grzebienie umożliwiające elektroforezę przynajmniej </w:t>
            </w:r>
            <w:r w:rsidR="00A17266" w:rsidRPr="00D22FDA">
              <w:rPr>
                <w:rFonts w:ascii="Verdana" w:hAnsi="Verdana"/>
                <w:bCs/>
                <w:sz w:val="14"/>
                <w:szCs w:val="14"/>
              </w:rPr>
              <w:t>15</w:t>
            </w:r>
            <w:r w:rsidRPr="00D22FDA">
              <w:rPr>
                <w:rFonts w:ascii="Verdana" w:hAnsi="Verdana"/>
                <w:bCs/>
                <w:sz w:val="14"/>
                <w:szCs w:val="14"/>
              </w:rPr>
              <w:t xml:space="preserve"> próbek.</w:t>
            </w:r>
          </w:p>
          <w:p w14:paraId="557DAE47" w14:textId="0C237557" w:rsidR="00B50BE8" w:rsidRPr="00D22FDA" w:rsidRDefault="00B50BE8" w:rsidP="00B50BE8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bCs/>
                <w:sz w:val="14"/>
                <w:szCs w:val="14"/>
              </w:rPr>
            </w:pPr>
            <w:r w:rsidRPr="00D22FDA">
              <w:rPr>
                <w:rFonts w:ascii="Verdana" w:hAnsi="Verdana"/>
                <w:bCs/>
                <w:sz w:val="14"/>
                <w:szCs w:val="14"/>
              </w:rPr>
              <w:t>taca o wymiarach przynajmniej 12 x 10 cm, przezroczysta w UV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23369" w14:textId="092B1D6D" w:rsidR="003576DD" w:rsidRDefault="003576DD" w:rsidP="003576DD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3576DD">
              <w:rPr>
                <w:rFonts w:ascii="Verdana" w:hAnsi="Verdana" w:cs="Verdana"/>
                <w:bCs/>
                <w:sz w:val="14"/>
                <w:szCs w:val="14"/>
              </w:rPr>
              <w:t>Aparat do elektroforezy horyzontalnej:</w:t>
            </w:r>
          </w:p>
          <w:p w14:paraId="6B1DA732" w14:textId="77777777" w:rsidR="00755D94" w:rsidRPr="003576DD" w:rsidRDefault="00755D94" w:rsidP="003576DD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457B2095" w14:textId="43C9B97A" w:rsidR="003576DD" w:rsidRDefault="003576DD" w:rsidP="003576DD">
            <w:pPr>
              <w:numPr>
                <w:ilvl w:val="0"/>
                <w:numId w:val="8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3576DD">
              <w:rPr>
                <w:rFonts w:ascii="Verdana" w:hAnsi="Verdana" w:cs="Verdana"/>
                <w:bCs/>
                <w:sz w:val="14"/>
                <w:szCs w:val="14"/>
              </w:rPr>
              <w:t xml:space="preserve">zawiera komorę elektroforetyczną z pokrywą i kablami - zestaw posiada w swoim wyposażeniu </w:t>
            </w:r>
            <w:r w:rsidRPr="003576DD">
              <w:rPr>
                <w:rFonts w:ascii="Verdana" w:hAnsi="Verdana" w:cs="Verdana"/>
                <w:b/>
                <w:sz w:val="14"/>
                <w:szCs w:val="14"/>
              </w:rPr>
              <w:t xml:space="preserve">grzebienie umożliwiające elektroforezę </w:t>
            </w:r>
            <w:r w:rsidR="00755D94" w:rsidRPr="00755D94">
              <w:rPr>
                <w:rFonts w:ascii="Verdana" w:hAnsi="Verdana" w:cs="Verdana"/>
                <w:b/>
                <w:sz w:val="14"/>
                <w:szCs w:val="14"/>
              </w:rPr>
              <w:t>…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. szt. </w:t>
            </w:r>
            <w:r w:rsidRPr="003576DD">
              <w:rPr>
                <w:rFonts w:ascii="Verdana" w:hAnsi="Verdana" w:cs="Verdana"/>
                <w:b/>
                <w:sz w:val="14"/>
                <w:szCs w:val="14"/>
              </w:rPr>
              <w:t>próbek</w:t>
            </w:r>
            <w:r w:rsidRPr="003576DD">
              <w:rPr>
                <w:rFonts w:ascii="Verdana" w:hAnsi="Verdana" w:cs="Verdana"/>
                <w:bCs/>
                <w:sz w:val="14"/>
                <w:szCs w:val="14"/>
              </w:rPr>
              <w:t>.</w:t>
            </w:r>
          </w:p>
          <w:p w14:paraId="5193AC5E" w14:textId="6EB89614" w:rsidR="00B50BE8" w:rsidRPr="00755D94" w:rsidRDefault="003576DD" w:rsidP="003576DD">
            <w:pPr>
              <w:numPr>
                <w:ilvl w:val="0"/>
                <w:numId w:val="8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taca o wymiarach</w:t>
            </w:r>
            <w:proofErr w:type="gramStart"/>
            <w:r w:rsidRPr="00755D94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="00755D94" w:rsidRPr="00755D94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proofErr w:type="gramEnd"/>
            <w:r w:rsidR="00755D94" w:rsidRPr="00755D94">
              <w:rPr>
                <w:rFonts w:ascii="Verdana" w:hAnsi="Verdana" w:cs="Verdana"/>
                <w:b/>
                <w:sz w:val="14"/>
                <w:szCs w:val="14"/>
              </w:rPr>
              <w:t>x….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 xml:space="preserve"> cm</w:t>
            </w: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, przezroczysta w UV</w:t>
            </w:r>
          </w:p>
        </w:tc>
      </w:tr>
      <w:tr w:rsidR="00B50BE8" w:rsidRPr="00ED17DC" w14:paraId="6A783D48" w14:textId="77777777" w:rsidTr="00A17266">
        <w:trPr>
          <w:cantSplit/>
          <w:trHeight w:val="144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0D89F8" w14:textId="77777777" w:rsidR="00B50BE8" w:rsidRPr="003E57F9" w:rsidRDefault="00B50BE8" w:rsidP="00B50BE8">
            <w:pPr>
              <w:numPr>
                <w:ilvl w:val="0"/>
                <w:numId w:val="2"/>
              </w:numPr>
              <w:suppressAutoHyphens/>
              <w:snapToGrid w:val="0"/>
              <w:spacing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CDA30E" w14:textId="77777777" w:rsidR="00755D94" w:rsidRDefault="00755D94" w:rsidP="00B50BE8">
            <w:pPr>
              <w:spacing w:after="160" w:line="259" w:lineRule="auto"/>
              <w:rPr>
                <w:rFonts w:ascii="Verdana" w:hAnsi="Verdana"/>
                <w:bCs/>
                <w:sz w:val="14"/>
              </w:rPr>
            </w:pPr>
          </w:p>
          <w:p w14:paraId="7772E687" w14:textId="59292DC4" w:rsidR="00B50BE8" w:rsidRPr="00D22FDA" w:rsidRDefault="00B63F4D" w:rsidP="00B50BE8">
            <w:p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2 Zasilacze</w:t>
            </w:r>
            <w:r w:rsidR="00B50BE8" w:rsidRPr="00D22FDA">
              <w:rPr>
                <w:rFonts w:ascii="Verdana" w:hAnsi="Verdana"/>
                <w:bCs/>
                <w:sz w:val="14"/>
              </w:rPr>
              <w:t>:</w:t>
            </w:r>
          </w:p>
          <w:p w14:paraId="0E02B76A" w14:textId="1DF9DCC0" w:rsidR="00B50BE8" w:rsidRPr="00D22FDA" w:rsidRDefault="00B50BE8" w:rsidP="00B50BE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kompatybiln</w:t>
            </w:r>
            <w:r w:rsidR="00B63F4D" w:rsidRPr="00D22FDA">
              <w:rPr>
                <w:rFonts w:ascii="Verdana" w:hAnsi="Verdana"/>
                <w:bCs/>
                <w:sz w:val="14"/>
              </w:rPr>
              <w:t>e</w:t>
            </w:r>
            <w:r w:rsidRPr="00D22FDA">
              <w:rPr>
                <w:rFonts w:ascii="Verdana" w:hAnsi="Verdana"/>
                <w:bCs/>
                <w:sz w:val="14"/>
              </w:rPr>
              <w:t xml:space="preserve"> z aparatami do elektroforezy pionowej i poziomej </w:t>
            </w:r>
            <w:r w:rsidR="00B63F4D" w:rsidRPr="00D22FDA">
              <w:rPr>
                <w:rFonts w:ascii="Verdana" w:hAnsi="Verdana"/>
                <w:bCs/>
                <w:sz w:val="14"/>
              </w:rPr>
              <w:t>opisanych w punkcie</w:t>
            </w:r>
            <w:r w:rsidRPr="00D22FDA">
              <w:rPr>
                <w:rFonts w:ascii="Verdana" w:hAnsi="Verdana"/>
                <w:bCs/>
                <w:sz w:val="14"/>
              </w:rPr>
              <w:t xml:space="preserve"> 1</w:t>
            </w:r>
            <w:r w:rsidR="00A17266" w:rsidRPr="00D22FDA">
              <w:rPr>
                <w:rFonts w:ascii="Verdana" w:hAnsi="Verdana"/>
                <w:bCs/>
                <w:sz w:val="14"/>
              </w:rPr>
              <w:t xml:space="preserve">, </w:t>
            </w:r>
            <w:r w:rsidRPr="00D22FDA">
              <w:rPr>
                <w:rFonts w:ascii="Verdana" w:hAnsi="Verdana"/>
                <w:bCs/>
                <w:sz w:val="14"/>
              </w:rPr>
              <w:t>4</w:t>
            </w:r>
            <w:r w:rsidR="00A17266" w:rsidRPr="00D22FDA">
              <w:rPr>
                <w:rFonts w:ascii="Verdana" w:hAnsi="Verdana"/>
                <w:bCs/>
                <w:sz w:val="14"/>
              </w:rPr>
              <w:t>, 5</w:t>
            </w:r>
            <w:r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7451FA1F" w14:textId="77777777" w:rsidR="00ED17DC" w:rsidRPr="00D22FDA" w:rsidRDefault="00ED17DC" w:rsidP="00ED17D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Możliwość podłączenia co najmniej 4 odbiorników </w:t>
            </w:r>
          </w:p>
          <w:p w14:paraId="313C9562" w14:textId="77777777" w:rsidR="00ED17DC" w:rsidRPr="00D22FDA" w:rsidRDefault="00ED17DC" w:rsidP="00ED17DC">
            <w:pPr>
              <w:pStyle w:val="Akapitzlist"/>
              <w:spacing w:after="160" w:line="259" w:lineRule="auto"/>
              <w:ind w:left="284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jednocześnie,</w:t>
            </w:r>
          </w:p>
          <w:p w14:paraId="4025803B" w14:textId="703EB898" w:rsidR="00B50BE8" w:rsidRPr="00D22FDA" w:rsidRDefault="00B50BE8" w:rsidP="00ED17DC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możliwość kontroli </w:t>
            </w:r>
            <w:r w:rsidR="00ED17DC" w:rsidRPr="00D22FDA">
              <w:rPr>
                <w:rFonts w:ascii="Verdana" w:hAnsi="Verdana"/>
                <w:bCs/>
                <w:sz w:val="14"/>
              </w:rPr>
              <w:t xml:space="preserve">czasu trwania </w:t>
            </w:r>
            <w:r w:rsidRPr="00D22FDA">
              <w:rPr>
                <w:rFonts w:ascii="Verdana" w:hAnsi="Verdana"/>
                <w:bCs/>
                <w:sz w:val="14"/>
              </w:rPr>
              <w:t>elektroforezy</w:t>
            </w:r>
          </w:p>
          <w:p w14:paraId="79B53B76" w14:textId="027F8C33" w:rsidR="00B50BE8" w:rsidRPr="00D22FDA" w:rsidRDefault="00B50BE8" w:rsidP="00B50BE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waga max 2,5 </w:t>
            </w:r>
            <w:r w:rsidR="00CA2ECE" w:rsidRPr="00D22FDA">
              <w:rPr>
                <w:rFonts w:ascii="Verdana" w:hAnsi="Verdana"/>
                <w:bCs/>
                <w:sz w:val="14"/>
              </w:rPr>
              <w:t>k</w:t>
            </w:r>
            <w:r w:rsidRPr="00D22FDA">
              <w:rPr>
                <w:rFonts w:ascii="Verdana" w:hAnsi="Verdana"/>
                <w:bCs/>
                <w:sz w:val="14"/>
              </w:rPr>
              <w:t>g</w:t>
            </w:r>
          </w:p>
          <w:p w14:paraId="5E70D47E" w14:textId="77777777" w:rsidR="00B63F4D" w:rsidRPr="00D22FDA" w:rsidRDefault="00B63F4D" w:rsidP="00B63F4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>możliwość pracy w temperaturze 4</w:t>
            </w:r>
            <w:r w:rsidRPr="00D22FDA">
              <w:rPr>
                <w:rFonts w:ascii="Cambria Math" w:hAnsi="Cambria Math" w:cs="Cambria Math"/>
                <w:bCs/>
                <w:sz w:val="14"/>
              </w:rPr>
              <w:t>℃</w:t>
            </w:r>
            <w:r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02312122" w14:textId="436C6B7C" w:rsidR="00B63F4D" w:rsidRPr="00D22FDA" w:rsidRDefault="00B63F4D" w:rsidP="00CF0D50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Przynajmniej jeden zasilacz powinien </w:t>
            </w:r>
            <w:r w:rsidR="00ED17DC" w:rsidRPr="00D22FDA">
              <w:rPr>
                <w:rFonts w:ascii="Verdana" w:hAnsi="Verdana"/>
                <w:bCs/>
                <w:sz w:val="14"/>
              </w:rPr>
              <w:t xml:space="preserve">mieć zakres ustawień napięcia </w:t>
            </w:r>
            <w:r w:rsidRPr="00D22FDA">
              <w:rPr>
                <w:rFonts w:ascii="Verdana" w:hAnsi="Verdana"/>
                <w:bCs/>
                <w:sz w:val="14"/>
              </w:rPr>
              <w:t>10-300 V, w pełni regulowana co 1 V</w:t>
            </w:r>
            <w:r w:rsidR="00ED17DC" w:rsidRPr="00D22FDA">
              <w:rPr>
                <w:rFonts w:ascii="Verdana" w:hAnsi="Verdana"/>
                <w:bCs/>
                <w:sz w:val="14"/>
              </w:rPr>
              <w:t xml:space="preserve"> oraz z</w:t>
            </w:r>
            <w:r w:rsidRPr="00D22FDA">
              <w:rPr>
                <w:rFonts w:ascii="Verdana" w:hAnsi="Verdana"/>
                <w:bCs/>
                <w:sz w:val="14"/>
              </w:rPr>
              <w:t xml:space="preserve">akres </w:t>
            </w:r>
            <w:r w:rsidR="00ED17DC" w:rsidRPr="00D22FDA">
              <w:rPr>
                <w:rFonts w:ascii="Verdana" w:hAnsi="Verdana"/>
                <w:bCs/>
                <w:sz w:val="14"/>
              </w:rPr>
              <w:t xml:space="preserve">ustawień </w:t>
            </w:r>
            <w:r w:rsidRPr="00D22FDA">
              <w:rPr>
                <w:rFonts w:ascii="Verdana" w:hAnsi="Verdana"/>
                <w:bCs/>
                <w:sz w:val="14"/>
              </w:rPr>
              <w:t xml:space="preserve">natężenia 4-400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mA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, w pełni regulowane co 1</w:t>
            </w:r>
            <w:r w:rsidR="00ED17DC" w:rsidRPr="00D22FDA">
              <w:rPr>
                <w:rFonts w:ascii="Verdana" w:hAnsi="Verdana"/>
                <w:bCs/>
                <w:sz w:val="14"/>
              </w:rPr>
              <w:t>.</w:t>
            </w:r>
          </w:p>
          <w:p w14:paraId="38B70A84" w14:textId="5CB2B06F" w:rsidR="00ED17DC" w:rsidRPr="00D22FDA" w:rsidRDefault="00ED17DC" w:rsidP="00ED17DC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/>
                <w:bCs/>
                <w:sz w:val="14"/>
              </w:rPr>
            </w:pPr>
            <w:r w:rsidRPr="00D22FDA">
              <w:rPr>
                <w:rFonts w:ascii="Verdana" w:hAnsi="Verdana"/>
                <w:bCs/>
                <w:sz w:val="14"/>
              </w:rPr>
              <w:t xml:space="preserve">Przynajmniej jeden zasilacz powinien mieć zakres ustawień napięcia 5-250 V, w pełni regulowana co 1 V oraz zakres ustawień natężenia: 10-3000 </w:t>
            </w:r>
            <w:proofErr w:type="spellStart"/>
            <w:r w:rsidRPr="00D22FDA">
              <w:rPr>
                <w:rFonts w:ascii="Verdana" w:hAnsi="Verdana"/>
                <w:bCs/>
                <w:sz w:val="14"/>
              </w:rPr>
              <w:t>mA</w:t>
            </w:r>
            <w:proofErr w:type="spellEnd"/>
            <w:r w:rsidRPr="00D22FDA">
              <w:rPr>
                <w:rFonts w:ascii="Verdana" w:hAnsi="Verdana"/>
                <w:bCs/>
                <w:sz w:val="14"/>
              </w:rPr>
              <w:t>, w pełni regulowane co 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C1385" w14:textId="6BDD6142" w:rsidR="00755D94" w:rsidRDefault="00755D94" w:rsidP="00755D94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2 Zasilacze:</w:t>
            </w:r>
          </w:p>
          <w:p w14:paraId="26E9247A" w14:textId="77777777" w:rsidR="00755D94" w:rsidRPr="00755D94" w:rsidRDefault="00755D94" w:rsidP="00755D94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3515AC29" w14:textId="3BA48EBE" w:rsidR="00755D94" w:rsidRPr="00755D94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kompatybilne z aparatami do elektroforezy pionowej i poziomej opisanych w punkcie 1, 4, 5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Pr="002D1DA4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14:paraId="1B7A6861" w14:textId="1EF25CD8" w:rsidR="00755D94" w:rsidRPr="00755D94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 xml:space="preserve">Możliwość podłączenia 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….</w:t>
            </w:r>
            <w:r w:rsidR="00D3040E">
              <w:rPr>
                <w:rFonts w:ascii="Verdana" w:hAnsi="Verdana" w:cs="Verdana"/>
                <w:b/>
                <w:sz w:val="14"/>
                <w:szCs w:val="14"/>
              </w:rPr>
              <w:t xml:space="preserve"> szt. 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 xml:space="preserve">odbiorników </w:t>
            </w:r>
          </w:p>
          <w:p w14:paraId="42030FA7" w14:textId="77777777" w:rsidR="00755D94" w:rsidRPr="00755D94" w:rsidRDefault="00755D94" w:rsidP="00755D94">
            <w:p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jednocześnie</w:t>
            </w: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,</w:t>
            </w:r>
          </w:p>
          <w:p w14:paraId="0A7C5F46" w14:textId="295493F0" w:rsidR="00755D94" w:rsidRPr="00755D94" w:rsidRDefault="00755D94" w:rsidP="00755D94">
            <w:pPr>
              <w:numPr>
                <w:ilvl w:val="0"/>
                <w:numId w:val="10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możliwość kontroli czasu trwania elektroforezy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Pr="002D1DA4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</w:p>
          <w:p w14:paraId="605FBF98" w14:textId="59C25C76" w:rsidR="00755D94" w:rsidRPr="00755D94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waga …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 xml:space="preserve"> kg</w:t>
            </w:r>
          </w:p>
          <w:p w14:paraId="544608C7" w14:textId="69E874B1" w:rsidR="00755D94" w:rsidRPr="00755D94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możliwość pracy w temperaturze 4</w:t>
            </w:r>
            <w:r w:rsidRPr="00755D94">
              <w:rPr>
                <w:rFonts w:ascii="Cambria Math" w:hAnsi="Cambria Math" w:cs="Cambria Math"/>
                <w:bCs/>
                <w:sz w:val="14"/>
                <w:szCs w:val="14"/>
              </w:rPr>
              <w:t>℃</w:t>
            </w:r>
            <w:r w:rsidR="004E2555">
              <w:rPr>
                <w:rFonts w:ascii="Cambria Math" w:hAnsi="Cambria Math" w:cs="Cambria Math"/>
                <w:bCs/>
                <w:sz w:val="14"/>
                <w:szCs w:val="14"/>
              </w:rPr>
              <w:t xml:space="preserve"> </w:t>
            </w:r>
            <w:r w:rsidR="004E2555" w:rsidRPr="002D1DA4">
              <w:rPr>
                <w:rFonts w:ascii="Verdana" w:hAnsi="Verdana" w:cs="Cambria Math"/>
                <w:b/>
                <w:sz w:val="14"/>
                <w:szCs w:val="14"/>
              </w:rPr>
              <w:t>(TAK/NIE)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14:paraId="1DCB9CFA" w14:textId="6A97129F" w:rsidR="00755D94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 xml:space="preserve">Przynajmniej jeden zasilacz 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>z</w:t>
            </w: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 xml:space="preserve"> zakres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>em</w:t>
            </w: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 xml:space="preserve"> ustawień napięcia 10-300 V, w pełni regulowan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>a</w:t>
            </w:r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 xml:space="preserve"> co 1 V oraz zakres ustawień natężenia 4-400 </w:t>
            </w:r>
            <w:proofErr w:type="spellStart"/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mA</w:t>
            </w:r>
            <w:proofErr w:type="spellEnd"/>
            <w:r w:rsidRPr="00755D94">
              <w:rPr>
                <w:rFonts w:ascii="Verdana" w:hAnsi="Verdana" w:cs="Verdana"/>
                <w:bCs/>
                <w:sz w:val="14"/>
                <w:szCs w:val="14"/>
              </w:rPr>
              <w:t>, w pełni regulowane co 1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="004E2555" w:rsidRPr="002D1DA4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  <w:r w:rsidRPr="00755D94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14:paraId="611B2C1D" w14:textId="6280967A" w:rsidR="00B50BE8" w:rsidRPr="004E2555" w:rsidRDefault="00755D94" w:rsidP="00755D94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Cs/>
                <w:sz w:val="14"/>
                <w:szCs w:val="14"/>
              </w:rPr>
            </w:pPr>
            <w:r w:rsidRPr="004E2555">
              <w:rPr>
                <w:rFonts w:ascii="Verdana" w:hAnsi="Verdana" w:cs="Verdana"/>
                <w:bCs/>
                <w:sz w:val="14"/>
                <w:szCs w:val="14"/>
              </w:rPr>
              <w:t xml:space="preserve">Przynajmniej jeden zasilacz 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>z</w:t>
            </w:r>
            <w:r w:rsidRPr="004E2555">
              <w:rPr>
                <w:rFonts w:ascii="Verdana" w:hAnsi="Verdana" w:cs="Verdana"/>
                <w:bCs/>
                <w:sz w:val="14"/>
                <w:szCs w:val="14"/>
              </w:rPr>
              <w:t xml:space="preserve"> zakres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>em</w:t>
            </w:r>
            <w:r w:rsidRPr="004E2555">
              <w:rPr>
                <w:rFonts w:ascii="Verdana" w:hAnsi="Verdana" w:cs="Verdana"/>
                <w:bCs/>
                <w:sz w:val="14"/>
                <w:szCs w:val="14"/>
              </w:rPr>
              <w:t xml:space="preserve"> ustawień napięcia 5-250 V, w pełni regulowana co 1 V oraz zakres ustawień natężenia: 10-3000 </w:t>
            </w:r>
            <w:proofErr w:type="spellStart"/>
            <w:r w:rsidRPr="004E2555">
              <w:rPr>
                <w:rFonts w:ascii="Verdana" w:hAnsi="Verdana" w:cs="Verdana"/>
                <w:bCs/>
                <w:sz w:val="14"/>
                <w:szCs w:val="14"/>
              </w:rPr>
              <w:t>mA</w:t>
            </w:r>
            <w:proofErr w:type="spellEnd"/>
            <w:r w:rsidRPr="004E2555">
              <w:rPr>
                <w:rFonts w:ascii="Verdana" w:hAnsi="Verdana" w:cs="Verdana"/>
                <w:bCs/>
                <w:sz w:val="14"/>
                <w:szCs w:val="14"/>
              </w:rPr>
              <w:t>, w pełni regulowane co 1</w:t>
            </w:r>
            <w:r w:rsidR="004E2555">
              <w:rPr>
                <w:rFonts w:ascii="Verdana" w:hAnsi="Verdana" w:cs="Verdana"/>
                <w:bCs/>
                <w:sz w:val="14"/>
                <w:szCs w:val="14"/>
              </w:rPr>
              <w:t xml:space="preserve"> </w:t>
            </w:r>
            <w:r w:rsidR="004E2555" w:rsidRPr="002D1DA4">
              <w:rPr>
                <w:rFonts w:ascii="Verdana" w:hAnsi="Verdana" w:cs="Verdana"/>
                <w:b/>
                <w:sz w:val="14"/>
                <w:szCs w:val="14"/>
              </w:rPr>
              <w:t>(TAK/NIE)</w:t>
            </w:r>
            <w:r w:rsidRPr="002D1DA4"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</w:tc>
      </w:tr>
    </w:tbl>
    <w:p w14:paraId="57C231F4" w14:textId="77777777" w:rsidR="002D1DA4" w:rsidRDefault="002D1DA4" w:rsidP="002D1DA4">
      <w:pPr>
        <w:spacing w:before="60" w:after="60" w:line="360" w:lineRule="auto"/>
        <w:ind w:firstLine="708"/>
        <w:jc w:val="both"/>
        <w:rPr>
          <w:rFonts w:ascii="Verdana" w:hAnsi="Verdana"/>
          <w:color w:val="FF0000"/>
          <w:u w:val="single"/>
          <w:vertAlign w:val="superscript"/>
        </w:rPr>
      </w:pPr>
    </w:p>
    <w:p w14:paraId="16E3DF8C" w14:textId="493A2C4C" w:rsidR="002D1DA4" w:rsidRPr="00E13F35" w:rsidRDefault="002D1DA4" w:rsidP="00E13F35">
      <w:pPr>
        <w:spacing w:before="60" w:after="60" w:line="360" w:lineRule="auto"/>
        <w:jc w:val="both"/>
        <w:rPr>
          <w:rFonts w:ascii="Verdana" w:hAnsi="Verdana"/>
          <w:b/>
          <w:bCs/>
          <w:color w:val="FF0000"/>
          <w:u w:val="single"/>
          <w:vertAlign w:val="superscript"/>
        </w:rPr>
      </w:pPr>
      <w:r w:rsidRPr="00E13F35">
        <w:rPr>
          <w:rFonts w:ascii="Verdana" w:hAnsi="Verdana"/>
          <w:b/>
          <w:bCs/>
          <w:color w:val="FF0000"/>
          <w:u w:val="single"/>
          <w:vertAlign w:val="superscript"/>
        </w:rPr>
        <w:t>Uwaga!</w:t>
      </w:r>
    </w:p>
    <w:p w14:paraId="3F03B2FC" w14:textId="77777777" w:rsidR="002D1DA4" w:rsidRPr="00E13F35" w:rsidRDefault="002D1DA4" w:rsidP="00E13F35">
      <w:pPr>
        <w:spacing w:before="60" w:after="60" w:line="360" w:lineRule="auto"/>
        <w:jc w:val="both"/>
        <w:rPr>
          <w:rFonts w:ascii="Verdana" w:hAnsi="Verdana"/>
          <w:b/>
          <w:bCs/>
          <w:vertAlign w:val="superscript"/>
        </w:rPr>
      </w:pPr>
      <w:r w:rsidRPr="00E13F35">
        <w:rPr>
          <w:rFonts w:ascii="Verdana" w:hAnsi="Verdana"/>
          <w:b/>
          <w:bCs/>
          <w:vertAlign w:val="superscript"/>
        </w:rPr>
        <w:t>Niniejszy dokument należy opatrzyć zaufanym, osobistym lub kwalifikowanym podpisem elektronicznym.</w:t>
      </w:r>
    </w:p>
    <w:p w14:paraId="29DE6883" w14:textId="77777777" w:rsidR="007B2211" w:rsidRPr="003056EE" w:rsidRDefault="007B2211" w:rsidP="00F85642">
      <w:pPr>
        <w:spacing w:before="60" w:after="60" w:line="360" w:lineRule="auto"/>
        <w:jc w:val="both"/>
        <w:rPr>
          <w:rFonts w:ascii="Verdana" w:hAnsi="Verdana"/>
          <w:b/>
          <w:bCs/>
          <w:sz w:val="16"/>
          <w:szCs w:val="16"/>
          <w:vertAlign w:val="superscript"/>
        </w:rPr>
      </w:pPr>
    </w:p>
    <w:sectPr w:rsidR="007B2211" w:rsidRPr="003056EE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3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CF61" w14:textId="77777777" w:rsidR="006E28C3" w:rsidRDefault="006E28C3">
      <w:r>
        <w:separator/>
      </w:r>
    </w:p>
  </w:endnote>
  <w:endnote w:type="continuationSeparator" w:id="0">
    <w:p w14:paraId="12AB5C55" w14:textId="77777777" w:rsidR="006E28C3" w:rsidRDefault="006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Verdana,Arial">
    <w:altName w:val="Verdan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633D" w14:textId="5E1F40E8" w:rsidR="007B2211" w:rsidRDefault="007B22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30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F3CD82" w14:textId="77777777" w:rsidR="007B2211" w:rsidRDefault="007B22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ED93" w14:textId="77777777" w:rsidR="007B2211" w:rsidRDefault="007B22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F731" w14:textId="77777777" w:rsidR="006E28C3" w:rsidRDefault="006E28C3">
      <w:r>
        <w:separator/>
      </w:r>
    </w:p>
  </w:footnote>
  <w:footnote w:type="continuationSeparator" w:id="0">
    <w:p w14:paraId="16EE0C73" w14:textId="77777777" w:rsidR="006E28C3" w:rsidRDefault="006E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4523" w14:textId="77777777" w:rsidR="00282308" w:rsidRPr="00282308" w:rsidRDefault="00282308" w:rsidP="00282308">
    <w:pPr>
      <w:pStyle w:val="Nagwek"/>
      <w:jc w:val="center"/>
      <w:rPr>
        <w:rFonts w:ascii="Verdana" w:hAnsi="Verdana"/>
        <w:b/>
        <w:bCs/>
        <w:color w:val="FF0000"/>
        <w:sz w:val="18"/>
        <w:szCs w:val="18"/>
      </w:rPr>
    </w:pPr>
    <w:r w:rsidRPr="00282308">
      <w:rPr>
        <w:rFonts w:ascii="Verdana" w:hAnsi="Verdana"/>
        <w:b/>
        <w:bCs/>
        <w:color w:val="FF0000"/>
        <w:sz w:val="18"/>
        <w:szCs w:val="18"/>
      </w:rPr>
      <w:t>NALEŻY ZŁOŻYĆ WRAZ Z OFERTĄ!</w:t>
    </w:r>
  </w:p>
  <w:p w14:paraId="1D585C29" w14:textId="77777777" w:rsidR="00282308" w:rsidRDefault="0028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122E5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Symbol" w:hint="default"/>
        <w:sz w:val="14"/>
      </w:rPr>
    </w:lvl>
  </w:abstractNum>
  <w:abstractNum w:abstractNumId="2" w15:restartNumberingAfterBreak="0">
    <w:nsid w:val="3DA7680F"/>
    <w:multiLevelType w:val="hybridMultilevel"/>
    <w:tmpl w:val="BB649DFE"/>
    <w:lvl w:ilvl="0" w:tplc="0A1AE72C">
      <w:start w:val="545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280"/>
    <w:multiLevelType w:val="hybridMultilevel"/>
    <w:tmpl w:val="E0A6D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670EB"/>
    <w:multiLevelType w:val="hybridMultilevel"/>
    <w:tmpl w:val="61742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71B3"/>
    <w:multiLevelType w:val="hybridMultilevel"/>
    <w:tmpl w:val="7EB6A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C76A1"/>
    <w:multiLevelType w:val="hybridMultilevel"/>
    <w:tmpl w:val="A57E8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B0C9F"/>
    <w:multiLevelType w:val="hybridMultilevel"/>
    <w:tmpl w:val="C82E045C"/>
    <w:lvl w:ilvl="0" w:tplc="B2087C7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3336D"/>
    <w:multiLevelType w:val="hybridMultilevel"/>
    <w:tmpl w:val="355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C25C0"/>
    <w:multiLevelType w:val="hybridMultilevel"/>
    <w:tmpl w:val="F4F6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5F28"/>
    <w:multiLevelType w:val="hybridMultilevel"/>
    <w:tmpl w:val="B562F8E8"/>
    <w:lvl w:ilvl="0" w:tplc="B2087C7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CF"/>
    <w:multiLevelType w:val="hybridMultilevel"/>
    <w:tmpl w:val="2A00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9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020343">
    <w:abstractNumId w:val="1"/>
    <w:lvlOverride w:ilvl="0">
      <w:startOverride w:val="1"/>
    </w:lvlOverride>
  </w:num>
  <w:num w:numId="3" w16cid:durableId="1882012625">
    <w:abstractNumId w:val="7"/>
  </w:num>
  <w:num w:numId="4" w16cid:durableId="1731347894">
    <w:abstractNumId w:val="11"/>
  </w:num>
  <w:num w:numId="5" w16cid:durableId="779102280">
    <w:abstractNumId w:val="9"/>
  </w:num>
  <w:num w:numId="6" w16cid:durableId="2097744850">
    <w:abstractNumId w:val="6"/>
  </w:num>
  <w:num w:numId="7" w16cid:durableId="261381722">
    <w:abstractNumId w:val="10"/>
  </w:num>
  <w:num w:numId="8" w16cid:durableId="806438471">
    <w:abstractNumId w:val="8"/>
  </w:num>
  <w:num w:numId="9" w16cid:durableId="1615625385">
    <w:abstractNumId w:val="3"/>
  </w:num>
  <w:num w:numId="10" w16cid:durableId="550769990">
    <w:abstractNumId w:val="4"/>
  </w:num>
  <w:num w:numId="11" w16cid:durableId="925655992">
    <w:abstractNumId w:val="5"/>
  </w:num>
  <w:num w:numId="12" w16cid:durableId="11509024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3B"/>
    <w:rsid w:val="0001682C"/>
    <w:rsid w:val="00052EC2"/>
    <w:rsid w:val="0005501C"/>
    <w:rsid w:val="00076C37"/>
    <w:rsid w:val="000846EC"/>
    <w:rsid w:val="00085E5B"/>
    <w:rsid w:val="00090A5B"/>
    <w:rsid w:val="0009512C"/>
    <w:rsid w:val="000A1899"/>
    <w:rsid w:val="000D563D"/>
    <w:rsid w:val="000D77B3"/>
    <w:rsid w:val="000E3751"/>
    <w:rsid w:val="000F342B"/>
    <w:rsid w:val="00112BA5"/>
    <w:rsid w:val="0011639B"/>
    <w:rsid w:val="00143381"/>
    <w:rsid w:val="0017710D"/>
    <w:rsid w:val="00177AD5"/>
    <w:rsid w:val="00187794"/>
    <w:rsid w:val="001955FD"/>
    <w:rsid w:val="0019682A"/>
    <w:rsid w:val="001A6697"/>
    <w:rsid w:val="001B3F46"/>
    <w:rsid w:val="001B6F6E"/>
    <w:rsid w:val="001C257D"/>
    <w:rsid w:val="001C5D79"/>
    <w:rsid w:val="001E269A"/>
    <w:rsid w:val="001F20DA"/>
    <w:rsid w:val="002030DB"/>
    <w:rsid w:val="002173DF"/>
    <w:rsid w:val="00242AB1"/>
    <w:rsid w:val="00281C53"/>
    <w:rsid w:val="0028221C"/>
    <w:rsid w:val="00282308"/>
    <w:rsid w:val="002D1DA4"/>
    <w:rsid w:val="002F44BD"/>
    <w:rsid w:val="002F72AE"/>
    <w:rsid w:val="002F74F8"/>
    <w:rsid w:val="003004C1"/>
    <w:rsid w:val="003056EE"/>
    <w:rsid w:val="0030587A"/>
    <w:rsid w:val="0031073E"/>
    <w:rsid w:val="00330095"/>
    <w:rsid w:val="00346594"/>
    <w:rsid w:val="003515E3"/>
    <w:rsid w:val="003576DD"/>
    <w:rsid w:val="0037002E"/>
    <w:rsid w:val="00382877"/>
    <w:rsid w:val="00391208"/>
    <w:rsid w:val="00392769"/>
    <w:rsid w:val="003945C6"/>
    <w:rsid w:val="003A096F"/>
    <w:rsid w:val="003B62ED"/>
    <w:rsid w:val="003B77BB"/>
    <w:rsid w:val="003D224D"/>
    <w:rsid w:val="003E57F9"/>
    <w:rsid w:val="00413152"/>
    <w:rsid w:val="0042325C"/>
    <w:rsid w:val="004724FB"/>
    <w:rsid w:val="004E2555"/>
    <w:rsid w:val="004F5920"/>
    <w:rsid w:val="00510CD4"/>
    <w:rsid w:val="005118EF"/>
    <w:rsid w:val="005315A5"/>
    <w:rsid w:val="005771CE"/>
    <w:rsid w:val="00582081"/>
    <w:rsid w:val="0058785E"/>
    <w:rsid w:val="00590D3B"/>
    <w:rsid w:val="005A2F4D"/>
    <w:rsid w:val="005B18DB"/>
    <w:rsid w:val="005C3500"/>
    <w:rsid w:val="005C58C7"/>
    <w:rsid w:val="005D4DC6"/>
    <w:rsid w:val="005F3D1E"/>
    <w:rsid w:val="005F6354"/>
    <w:rsid w:val="0061713C"/>
    <w:rsid w:val="00647599"/>
    <w:rsid w:val="0065593A"/>
    <w:rsid w:val="00663B4D"/>
    <w:rsid w:val="00673B29"/>
    <w:rsid w:val="006C6CEB"/>
    <w:rsid w:val="006E28C3"/>
    <w:rsid w:val="00705335"/>
    <w:rsid w:val="00726F73"/>
    <w:rsid w:val="007325E2"/>
    <w:rsid w:val="00755D94"/>
    <w:rsid w:val="00777C31"/>
    <w:rsid w:val="0079618E"/>
    <w:rsid w:val="007A24BD"/>
    <w:rsid w:val="007B1A5A"/>
    <w:rsid w:val="007B2211"/>
    <w:rsid w:val="007F5E74"/>
    <w:rsid w:val="00805D3F"/>
    <w:rsid w:val="00826161"/>
    <w:rsid w:val="00826D27"/>
    <w:rsid w:val="0083563C"/>
    <w:rsid w:val="00853AFB"/>
    <w:rsid w:val="00876724"/>
    <w:rsid w:val="00887101"/>
    <w:rsid w:val="008932B9"/>
    <w:rsid w:val="008A3FB8"/>
    <w:rsid w:val="008A5DED"/>
    <w:rsid w:val="008D1746"/>
    <w:rsid w:val="008D54E0"/>
    <w:rsid w:val="008E641B"/>
    <w:rsid w:val="00900D82"/>
    <w:rsid w:val="009330D3"/>
    <w:rsid w:val="009450C4"/>
    <w:rsid w:val="009457E5"/>
    <w:rsid w:val="00951E21"/>
    <w:rsid w:val="00965C4F"/>
    <w:rsid w:val="0097089D"/>
    <w:rsid w:val="00997A70"/>
    <w:rsid w:val="009A17C4"/>
    <w:rsid w:val="009A412E"/>
    <w:rsid w:val="009A4834"/>
    <w:rsid w:val="009D4154"/>
    <w:rsid w:val="009E0F71"/>
    <w:rsid w:val="009E1F17"/>
    <w:rsid w:val="009F3443"/>
    <w:rsid w:val="009F6B46"/>
    <w:rsid w:val="009F6F75"/>
    <w:rsid w:val="00A065CE"/>
    <w:rsid w:val="00A17266"/>
    <w:rsid w:val="00A213B0"/>
    <w:rsid w:val="00A21D8A"/>
    <w:rsid w:val="00A90DAE"/>
    <w:rsid w:val="00AB13B1"/>
    <w:rsid w:val="00AB2D4E"/>
    <w:rsid w:val="00AC193A"/>
    <w:rsid w:val="00AE6FD6"/>
    <w:rsid w:val="00AF2473"/>
    <w:rsid w:val="00B23F64"/>
    <w:rsid w:val="00B2450D"/>
    <w:rsid w:val="00B249AC"/>
    <w:rsid w:val="00B400D0"/>
    <w:rsid w:val="00B42526"/>
    <w:rsid w:val="00B46963"/>
    <w:rsid w:val="00B50BE8"/>
    <w:rsid w:val="00B51A5E"/>
    <w:rsid w:val="00B56C09"/>
    <w:rsid w:val="00B63F4D"/>
    <w:rsid w:val="00B656AE"/>
    <w:rsid w:val="00B663BA"/>
    <w:rsid w:val="00BA3E98"/>
    <w:rsid w:val="00BC5413"/>
    <w:rsid w:val="00BD1E9F"/>
    <w:rsid w:val="00BF04DA"/>
    <w:rsid w:val="00BF0A80"/>
    <w:rsid w:val="00BF3076"/>
    <w:rsid w:val="00C12E13"/>
    <w:rsid w:val="00C25A0E"/>
    <w:rsid w:val="00C31457"/>
    <w:rsid w:val="00C44563"/>
    <w:rsid w:val="00C51FF9"/>
    <w:rsid w:val="00C64D93"/>
    <w:rsid w:val="00C6598B"/>
    <w:rsid w:val="00C749B2"/>
    <w:rsid w:val="00C93A2B"/>
    <w:rsid w:val="00CA2ECE"/>
    <w:rsid w:val="00CA3E19"/>
    <w:rsid w:val="00CB392D"/>
    <w:rsid w:val="00CB736F"/>
    <w:rsid w:val="00CC3348"/>
    <w:rsid w:val="00CD6411"/>
    <w:rsid w:val="00CE2A5E"/>
    <w:rsid w:val="00D2057D"/>
    <w:rsid w:val="00D22FDA"/>
    <w:rsid w:val="00D3040E"/>
    <w:rsid w:val="00D332D4"/>
    <w:rsid w:val="00D34670"/>
    <w:rsid w:val="00D3704C"/>
    <w:rsid w:val="00D62CBB"/>
    <w:rsid w:val="00D745DC"/>
    <w:rsid w:val="00D85E3F"/>
    <w:rsid w:val="00DC313C"/>
    <w:rsid w:val="00DF04DB"/>
    <w:rsid w:val="00E13F35"/>
    <w:rsid w:val="00E16DF0"/>
    <w:rsid w:val="00E20A1B"/>
    <w:rsid w:val="00E21A35"/>
    <w:rsid w:val="00E23497"/>
    <w:rsid w:val="00E46F4E"/>
    <w:rsid w:val="00E53284"/>
    <w:rsid w:val="00EC38EF"/>
    <w:rsid w:val="00ED17DC"/>
    <w:rsid w:val="00EF2C33"/>
    <w:rsid w:val="00EF7CBE"/>
    <w:rsid w:val="00F01D4D"/>
    <w:rsid w:val="00F17799"/>
    <w:rsid w:val="00F24F48"/>
    <w:rsid w:val="00F3212C"/>
    <w:rsid w:val="00F443AD"/>
    <w:rsid w:val="00F85642"/>
    <w:rsid w:val="00F864B3"/>
    <w:rsid w:val="00F90126"/>
    <w:rsid w:val="00F91536"/>
    <w:rsid w:val="00FB246D"/>
    <w:rsid w:val="00FE0EB2"/>
    <w:rsid w:val="00FF732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3B38"/>
  <w15:docId w15:val="{2573988B-A7DB-4621-BB9E-3F09223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 w:line="360" w:lineRule="auto"/>
      <w:outlineLvl w:val="0"/>
    </w:pPr>
    <w:rPr>
      <w:rFonts w:ascii="Verdana" w:hAnsi="Verdana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 w:cs="Arial"/>
      <w:b/>
      <w:color w:val="000000"/>
      <w:sz w:val="16"/>
      <w:szCs w:val="22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both"/>
      <w:outlineLvl w:val="3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spacing w:before="60" w:after="60" w:line="360" w:lineRule="auto"/>
      <w:outlineLvl w:val="8"/>
    </w:pPr>
    <w:rPr>
      <w:rFonts w:ascii="Verdana" w:hAnsi="Verdana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Verdana" w:hAnsi="Verdana" w:cs="Arial"/>
      <w:sz w:val="16"/>
      <w:szCs w:val="20"/>
    </w:rPr>
  </w:style>
  <w:style w:type="paragraph" w:styleId="Akapitzlist">
    <w:name w:val="List Paragraph"/>
    <w:basedOn w:val="Normalny"/>
    <w:uiPriority w:val="34"/>
    <w:qFormat/>
    <w:rsid w:val="00590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58785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NagwekZnak">
    <w:name w:val="Nagłówek Znak"/>
    <w:link w:val="Nagwek"/>
    <w:semiHidden/>
    <w:rsid w:val="008D54E0"/>
    <w:rPr>
      <w:rFonts w:ascii="Times New Roman" w:eastAsia="Times New Roman" w:hAnsi="Times New Roman"/>
      <w:sz w:val="24"/>
      <w:szCs w:val="24"/>
    </w:rPr>
  </w:style>
  <w:style w:type="paragraph" w:customStyle="1" w:styleId="Normalny1">
    <w:name w:val="Normalny1"/>
    <w:rsid w:val="008D54E0"/>
    <w:pPr>
      <w:suppressAutoHyphens/>
      <w:autoSpaceDE w:val="0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767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05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861B-4407-4C6A-9275-D54F171E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WNB</vt:lpstr>
      <vt:lpstr>WNB</vt:lpstr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WNB</dc:title>
  <dc:creator>oem</dc:creator>
  <cp:lastModifiedBy>Katarzyna Wilczek-Kozioł</cp:lastModifiedBy>
  <cp:revision>6</cp:revision>
  <cp:lastPrinted>2023-01-26T09:33:00Z</cp:lastPrinted>
  <dcterms:created xsi:type="dcterms:W3CDTF">2023-01-27T09:19:00Z</dcterms:created>
  <dcterms:modified xsi:type="dcterms:W3CDTF">2023-02-03T10:31:00Z</dcterms:modified>
</cp:coreProperties>
</file>