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CB" w:rsidRDefault="00107EDF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>Załącznik nr 4 do SWZ</w:t>
      </w:r>
    </w:p>
    <w:p w:rsidR="00A845CB" w:rsidRDefault="00A845CB"/>
    <w:p w:rsidR="00A845CB" w:rsidRDefault="00107EDF">
      <w:pPr>
        <w:pStyle w:val="Nagwek2"/>
        <w:numPr>
          <w:ilvl w:val="1"/>
          <w:numId w:val="14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– PROJEKT </w:t>
      </w:r>
    </w:p>
    <w:p w:rsidR="00A845CB" w:rsidRDefault="00A845CB">
      <w:pPr>
        <w:jc w:val="both"/>
        <w:rPr>
          <w:rFonts w:ascii="Tahoma" w:hAnsi="Tahoma"/>
          <w:sz w:val="18"/>
        </w:rPr>
      </w:pP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A845CB" w:rsidRDefault="00107EDF">
      <w:pPr>
        <w:tabs>
          <w:tab w:val="left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</w:t>
      </w:r>
      <w:r>
        <w:rPr>
          <w:rFonts w:ascii="Tahoma" w:hAnsi="Tahoma"/>
          <w:b/>
          <w:sz w:val="18"/>
        </w:rPr>
        <w:t>________________,</w:t>
      </w:r>
    </w:p>
    <w:p w:rsidR="00A845CB" w:rsidRDefault="00107EDF">
      <w:pPr>
        <w:tabs>
          <w:tab w:val="left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A845CB" w:rsidRDefault="00A845CB">
      <w:pPr>
        <w:jc w:val="both"/>
        <w:rPr>
          <w:rFonts w:ascii="Tahoma" w:hAnsi="Tahoma"/>
          <w:sz w:val="18"/>
        </w:rPr>
      </w:pPr>
    </w:p>
    <w:p w:rsidR="00A845CB" w:rsidRDefault="00107EDF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zarejestrowanym w Sądzie R</w:t>
      </w:r>
      <w:r>
        <w:rPr>
          <w:rFonts w:ascii="Tahoma" w:hAnsi="Tahoma"/>
          <w:b/>
          <w:i/>
          <w:sz w:val="18"/>
        </w:rPr>
        <w:t xml:space="preserve">ejonowym dla Wrocławia-Fabrycznej we Wrocławiu, 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A845CB" w:rsidRDefault="00107ED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A845CB" w:rsidRDefault="00107EDF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A845CB" w:rsidRDefault="00107EDF">
      <w:pPr>
        <w:pStyle w:val="Tekstpodstawowy10"/>
        <w:spacing w:before="100"/>
        <w:rPr>
          <w:rFonts w:ascii="Tahoma" w:hAnsi="Tahoma"/>
          <w:b w:val="0"/>
          <w:bCs/>
          <w:sz w:val="18"/>
          <w:szCs w:val="18"/>
        </w:rPr>
      </w:pPr>
      <w:r>
        <w:rPr>
          <w:rFonts w:ascii="Tahoma" w:hAnsi="Tahoma"/>
          <w:b w:val="0"/>
          <w:bCs/>
          <w:sz w:val="18"/>
        </w:rPr>
        <w:t>W rezultacie do</w:t>
      </w:r>
      <w:r>
        <w:rPr>
          <w:rFonts w:ascii="Tahoma" w:hAnsi="Tahoma"/>
          <w:b w:val="0"/>
          <w:bCs/>
          <w:sz w:val="18"/>
        </w:rPr>
        <w:t xml:space="preserve">konania przez Zamawiającego wyboru oferty w trybie podstawowym przeprowadzonym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 xml:space="preserve">Dz. U. z 2021r. poz. 1129 </w:t>
      </w:r>
      <w:proofErr w:type="spellStart"/>
      <w:r>
        <w:rPr>
          <w:rFonts w:ascii="Tahoma" w:hAnsi="Tahoma"/>
          <w:b w:val="0"/>
          <w:bCs/>
          <w:sz w:val="18"/>
          <w:szCs w:val="18"/>
        </w:rPr>
        <w:t>t.j</w:t>
      </w:r>
      <w:proofErr w:type="spellEnd"/>
      <w:r>
        <w:rPr>
          <w:rFonts w:ascii="Tahoma" w:hAnsi="Tahoma"/>
          <w:b w:val="0"/>
          <w:bCs/>
          <w:sz w:val="18"/>
          <w:szCs w:val="18"/>
        </w:rPr>
        <w:t>.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A845CB" w:rsidRDefault="00107EDF">
      <w:pPr>
        <w:pStyle w:val="Nagwek3"/>
        <w:numPr>
          <w:ilvl w:val="2"/>
          <w:numId w:val="2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A845CB" w:rsidRDefault="00107EDF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>Przedmiotem umowy jest</w:t>
      </w:r>
      <w:r>
        <w:rPr>
          <w:rFonts w:ascii="Tahoma" w:hAnsi="Tahoma"/>
          <w:b/>
          <w:sz w:val="18"/>
          <w:szCs w:val="18"/>
        </w:rPr>
        <w:t xml:space="preserve"> sprzedaż rękawic medycznych nitrylowych</w:t>
      </w:r>
      <w:r>
        <w:rPr>
          <w:rFonts w:ascii="Tahoma" w:hAnsi="Tahoma"/>
          <w:b/>
          <w:color w:val="0070C0"/>
          <w:sz w:val="18"/>
          <w:szCs w:val="18"/>
        </w:rPr>
        <w:t xml:space="preserve"> </w:t>
      </w:r>
      <w:r>
        <w:rPr>
          <w:rFonts w:ascii="Tahoma" w:hAnsi="Tahoma"/>
          <w:sz w:val="18"/>
        </w:rPr>
        <w:t xml:space="preserve">– określonych szczegółowo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zwanych dalej: towarem.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>Wykonawca zapewnia, że sprzedawane towary spełniają wymagania dotyczące wyrobów m</w:t>
      </w:r>
      <w:r>
        <w:rPr>
          <w:rFonts w:ascii="Tahoma" w:hAnsi="Tahoma"/>
          <w:sz w:val="18"/>
        </w:rPr>
        <w:t>edycznych, jak niżej:</w:t>
      </w:r>
    </w:p>
    <w:p w:rsidR="00A845CB" w:rsidRDefault="00107EDF">
      <w:pPr>
        <w:ind w:left="284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a) Rozporządzenia Parlamentu Europejskiego i Rady (UE) 2017/745 z dnia 5 kwietnia 2017 r. w sprawie wyrobów medycznych, zmiany dyrektywy 2001/83/WE, rozporządzenia (WE) nr 178/2002 i rozporządzenia (WE) nr 1223/2009 oraz uchylenia dyr</w:t>
      </w:r>
      <w:r>
        <w:rPr>
          <w:rFonts w:ascii="Tahoma" w:hAnsi="Tahoma"/>
          <w:bCs/>
          <w:sz w:val="18"/>
          <w:szCs w:val="18"/>
        </w:rPr>
        <w:t>ektyw Rady 90/385/EWG i 93/42/EWG</w:t>
      </w:r>
    </w:p>
    <w:p w:rsidR="00A845CB" w:rsidRDefault="00A845CB">
      <w:pPr>
        <w:ind w:left="284"/>
        <w:jc w:val="both"/>
        <w:rPr>
          <w:rFonts w:ascii="Tahoma" w:hAnsi="Tahoma"/>
          <w:bCs/>
          <w:sz w:val="10"/>
          <w:szCs w:val="10"/>
        </w:rPr>
      </w:pPr>
    </w:p>
    <w:p w:rsidR="00A845CB" w:rsidRDefault="00107EDF">
      <w:pPr>
        <w:ind w:left="284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lub</w:t>
      </w:r>
    </w:p>
    <w:p w:rsidR="00A845CB" w:rsidRDefault="00A845CB">
      <w:pPr>
        <w:ind w:left="284" w:hanging="992"/>
        <w:jc w:val="both"/>
        <w:rPr>
          <w:rFonts w:ascii="Tahoma" w:hAnsi="Tahoma"/>
          <w:bCs/>
          <w:sz w:val="10"/>
          <w:szCs w:val="10"/>
        </w:rPr>
      </w:pPr>
    </w:p>
    <w:p w:rsidR="00A845CB" w:rsidRDefault="00107EDF">
      <w:pPr>
        <w:ind w:left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b) Ustawy z dnia 20 maja 2010r. o wyrobach medycznych (tj. Dz. U. z 2021r. poz. 1565) - w tym posiada ważne i aktualne na dzień otwarcia ofert dokumenty potwierdzające dopuszczenie do obrotu na terenie RP m.in. (jeże</w:t>
      </w:r>
      <w:r>
        <w:rPr>
          <w:rFonts w:ascii="Tahoma" w:hAnsi="Tahoma"/>
          <w:sz w:val="18"/>
          <w:szCs w:val="18"/>
        </w:rPr>
        <w:t>li dotyczy) Deklaracje Zgodności, Certyfikat CE, Certyfikat wydany przez jednostkę notyfikowaną, instrukcję używania wyrobu, dokument potwierdzający, że oferowany wyrób medyczny został zgłoszony/wpisany do Rejestru wyrobów medycznych i podmiotów odpowiedzi</w:t>
      </w:r>
      <w:r>
        <w:rPr>
          <w:rFonts w:ascii="Tahoma" w:hAnsi="Tahoma"/>
          <w:sz w:val="18"/>
          <w:szCs w:val="18"/>
        </w:rPr>
        <w:t xml:space="preserve">alnych za ich wprowadzenie do obrotu lub dokonano powiadomienia o wyrobie w trybie art. 58 ustawy o wyrobach medycznych. </w:t>
      </w:r>
    </w:p>
    <w:p w:rsidR="00A845CB" w:rsidRDefault="00107EDF">
      <w:pPr>
        <w:jc w:val="both"/>
        <w:rPr>
          <w:rFonts w:ascii="Tahoma" w:hAnsi="Tahoma"/>
          <w:sz w:val="6"/>
          <w:szCs w:val="6"/>
        </w:rPr>
      </w:pPr>
      <w:r>
        <w:rPr>
          <w:rFonts w:ascii="Tahoma" w:hAnsi="Tahoma"/>
          <w:sz w:val="18"/>
          <w:szCs w:val="18"/>
        </w:rPr>
        <w:t xml:space="preserve">  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3. Na każde pisemne wezwanie Zamawiającego Wykonawca zobowiązuje się dostarczyć dokumenty potwierdzające spełnienie wymogu określon</w:t>
      </w:r>
      <w:r>
        <w:rPr>
          <w:rFonts w:ascii="Tahoma" w:hAnsi="Tahoma"/>
          <w:sz w:val="18"/>
        </w:rPr>
        <w:t>ego w § 1 pkt 2, w terminie 3 dni roboczych od dnia wezwania.</w:t>
      </w:r>
    </w:p>
    <w:p w:rsidR="00A845CB" w:rsidRDefault="00A845CB">
      <w:pPr>
        <w:ind w:left="284" w:hanging="284"/>
        <w:jc w:val="both"/>
        <w:rPr>
          <w:rFonts w:ascii="Tahoma" w:hAnsi="Tahoma"/>
          <w:sz w:val="6"/>
          <w:szCs w:val="6"/>
        </w:rPr>
      </w:pP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4. </w:t>
      </w:r>
      <w:r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</w:t>
      </w:r>
      <w:r>
        <w:rPr>
          <w:rFonts w:ascii="Tahoma" w:hAnsi="Tahoma"/>
          <w:bCs/>
          <w:sz w:val="18"/>
          <w:szCs w:val="18"/>
        </w:rPr>
        <w:t>odstawie art. 108 PZP.</w:t>
      </w:r>
    </w:p>
    <w:p w:rsidR="00A845CB" w:rsidRDefault="00A845CB">
      <w:pPr>
        <w:jc w:val="both"/>
        <w:rPr>
          <w:rFonts w:ascii="Tahoma" w:hAnsi="Tahoma"/>
          <w:b/>
          <w:sz w:val="4"/>
        </w:rPr>
      </w:pP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A845CB" w:rsidRDefault="00107EDF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A845CB" w:rsidRDefault="00107EDF">
      <w:pPr>
        <w:numPr>
          <w:ilvl w:val="0"/>
          <w:numId w:val="15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dostarczy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Magazynu Głównego Szpitala WS-SPZOZ </w:t>
      </w:r>
      <w:r>
        <w:rPr>
          <w:rFonts w:ascii="Tahoma" w:hAnsi="Tahoma"/>
          <w:sz w:val="18"/>
        </w:rPr>
        <w:t xml:space="preserve">w Zgorzelcu,  59-900 Zgorzelec, ul. Lubańska 11-12 </w:t>
      </w:r>
      <w:r>
        <w:rPr>
          <w:rFonts w:ascii="Tahoma" w:hAnsi="Tahoma"/>
          <w:sz w:val="18"/>
        </w:rPr>
        <w:t>(poziom -1), w dni robocze od 8.00 do 14.00.</w:t>
      </w:r>
    </w:p>
    <w:p w:rsidR="00A845CB" w:rsidRDefault="00107EDF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Towar pozostawiony poza wskazanym przez zamawiającego pomieszczeniem uważa się za dostarczony niezgodnie z umową.</w:t>
      </w:r>
    </w:p>
    <w:p w:rsidR="00A845CB" w:rsidRDefault="00107EDF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Realizacja umowy może nastąpić jednorazowo lub sukcesywnie w okresie trwania umowy. </w:t>
      </w:r>
    </w:p>
    <w:p w:rsidR="00A845CB" w:rsidRDefault="00107EDF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>
        <w:rPr>
          <w:rFonts w:ascii="Tahoma" w:hAnsi="Tahoma"/>
          <w:sz w:val="18"/>
          <w:highlight w:val="white"/>
        </w:rPr>
        <w:t xml:space="preserve">W przypadku, gdy dostawca pozostawi zamówiony </w:t>
      </w:r>
      <w:r>
        <w:rPr>
          <w:rFonts w:ascii="Tahoma" w:hAnsi="Tahoma"/>
          <w:sz w:val="18"/>
          <w:highlight w:val="white"/>
        </w:rPr>
        <w:t xml:space="preserve">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>
        <w:rPr>
          <w:rFonts w:ascii="Tahoma" w:hAnsi="Tahoma"/>
          <w:sz w:val="18"/>
        </w:rPr>
        <w:t>netto.</w:t>
      </w:r>
    </w:p>
    <w:p w:rsidR="00A845CB" w:rsidRPr="000825EC" w:rsidRDefault="00107EDF" w:rsidP="000825EC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  <w:highlight w:val="white"/>
        </w:rPr>
      </w:pPr>
      <w:r w:rsidRPr="000825EC">
        <w:rPr>
          <w:rFonts w:ascii="Tahoma" w:hAnsi="Tahoma"/>
          <w:sz w:val="18"/>
          <w:highlight w:val="white"/>
        </w:rPr>
        <w:t>Osoby dostarczające towar do Zamawiającego - wyznaczone przez Wykonawcę, zobowiązane są do dostarczania towaru w reżimie sanitarnym i bezwzględnego noszenia maseczek w czasie trwania epidemii.</w:t>
      </w:r>
    </w:p>
    <w:p w:rsidR="00A845CB" w:rsidRPr="000825EC" w:rsidRDefault="00107EDF" w:rsidP="000825EC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  <w:highlight w:val="white"/>
        </w:rPr>
      </w:pPr>
      <w:r w:rsidRPr="000825EC">
        <w:rPr>
          <w:rFonts w:ascii="Tahoma" w:hAnsi="Tahoma"/>
          <w:sz w:val="18"/>
          <w:highlight w:val="white"/>
        </w:rPr>
        <w:t>W przypadku dostarczenia towaru przez osobę nie posiadaj</w:t>
      </w:r>
      <w:r w:rsidRPr="000825EC">
        <w:rPr>
          <w:rFonts w:ascii="Tahoma" w:hAnsi="Tahoma"/>
          <w:sz w:val="18"/>
          <w:highlight w:val="white"/>
        </w:rPr>
        <w:t>ącą maseczki, Zamawiający ma prawo uznać towar za dostarczony niezgodnie z umową.</w:t>
      </w:r>
    </w:p>
    <w:p w:rsidR="00A845CB" w:rsidRDefault="00107EDF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umowy nie może przekroczyć dnia </w:t>
      </w:r>
      <w:r>
        <w:rPr>
          <w:rFonts w:ascii="Tahoma" w:hAnsi="Tahoma"/>
          <w:b/>
          <w:bCs/>
          <w:sz w:val="18"/>
        </w:rPr>
        <w:t xml:space="preserve">14 dni licząc od dnia zawarcia umowy. </w:t>
      </w:r>
      <w:r>
        <w:rPr>
          <w:rFonts w:ascii="Tahoma" w:hAnsi="Tahoma"/>
          <w:sz w:val="18"/>
        </w:rPr>
        <w:t xml:space="preserve"> </w:t>
      </w:r>
    </w:p>
    <w:p w:rsidR="00A845CB" w:rsidRDefault="00A845CB">
      <w:pPr>
        <w:suppressAutoHyphens w:val="0"/>
        <w:spacing w:before="100"/>
        <w:ind w:left="360"/>
        <w:jc w:val="both"/>
        <w:rPr>
          <w:rFonts w:ascii="Tahoma" w:hAnsi="Tahoma"/>
          <w:sz w:val="10"/>
          <w:szCs w:val="10"/>
        </w:rPr>
      </w:pP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A845CB" w:rsidRDefault="00107EDF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sz w:val="18"/>
        </w:rPr>
        <w:t>14 dni o</w:t>
      </w:r>
      <w:r>
        <w:rPr>
          <w:rFonts w:ascii="Tahoma" w:hAnsi="Tahoma"/>
          <w:b/>
          <w:sz w:val="18"/>
        </w:rPr>
        <w:t>d dnia zawarcia</w:t>
      </w:r>
      <w:r>
        <w:rPr>
          <w:rFonts w:ascii="Tahoma" w:hAnsi="Tahoma"/>
          <w:b/>
          <w:bCs/>
          <w:sz w:val="18"/>
        </w:rPr>
        <w:t xml:space="preserve"> umowy tj. od dnia _________________ do dnia _______________r. z zastrzeżeniem § 10 ust. 2.</w:t>
      </w:r>
    </w:p>
    <w:p w:rsidR="00A845CB" w:rsidRDefault="00A845CB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A845CB" w:rsidRDefault="00107EDF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 xml:space="preserve">kwotę _____________ złotych brutto (wartość netto </w:t>
      </w:r>
      <w:r>
        <w:rPr>
          <w:rFonts w:ascii="Tahoma" w:hAnsi="Tahoma"/>
          <w:b/>
          <w:bCs/>
          <w:sz w:val="18"/>
        </w:rPr>
        <w:t xml:space="preserve">____________________ ), </w:t>
      </w:r>
      <w:r>
        <w:rPr>
          <w:rFonts w:ascii="Tahoma" w:hAnsi="Tahoma"/>
          <w:sz w:val="18"/>
        </w:rPr>
        <w:t xml:space="preserve">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A845CB" w:rsidRDefault="00107EDF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Jeżeli złożono ofertę, której wybór, zgodnie z przepisami o podatku od towarów i usług, prowadziłb</w:t>
      </w:r>
      <w:r>
        <w:rPr>
          <w:rFonts w:ascii="Tahoma" w:hAnsi="Tahoma"/>
          <w:sz w:val="18"/>
        </w:rPr>
        <w:t>y do powstania obowiązku podatkowego zastosowania mechanizmu podzielonej płatności, Wykonawca ma obowiązek dokonywania odpowiednich oznaczeń na fakturze oraz przyjęcia płatności w ramach mechanizmu MPP.</w:t>
      </w:r>
    </w:p>
    <w:p w:rsidR="00A845CB" w:rsidRDefault="00107EDF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Podany przez Wykonawcę numer rachunku bankowego musi </w:t>
      </w:r>
      <w:r>
        <w:rPr>
          <w:rFonts w:ascii="Tahoma" w:hAnsi="Tahoma"/>
          <w:sz w:val="18"/>
        </w:rPr>
        <w:t>być zgodny z białą listą podatników VAT.</w:t>
      </w:r>
    </w:p>
    <w:p w:rsidR="00A845CB" w:rsidRDefault="00107EDF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</w:t>
      </w:r>
      <w:r>
        <w:rPr>
          <w:rFonts w:ascii="Tahoma" w:hAnsi="Tahoma"/>
          <w:sz w:val="18"/>
        </w:rPr>
        <w:t>cie podatników VAT, Zamawiający wstrzyma się z płatnością na rzecz Wykonawcy, bez konsekwencji wynikających z niewykonania zobowiązania lub opóźnienia w zapłacie, do momentu, w którym numer rachunku bankowego wskazany w fakturze VAT i białej liście podatni</w:t>
      </w:r>
      <w:r>
        <w:rPr>
          <w:rFonts w:ascii="Tahoma" w:hAnsi="Tahoma"/>
          <w:sz w:val="18"/>
        </w:rPr>
        <w:t>ków VAT będą zgodne. (Podany przez Wykonawcę numer rachunku bankowego musi być ujawniony w wykazie podatników VAT prowadzonym przez Szefa Krajowej Administracji Skarbowej).</w:t>
      </w: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A845CB" w:rsidRDefault="00107EDF">
      <w:pPr>
        <w:tabs>
          <w:tab w:val="left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r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>
        <w:rPr>
          <w:rFonts w:ascii="Tahoma" w:hAnsi="Tahoma"/>
          <w:b/>
          <w:sz w:val="18"/>
          <w:szCs w:val="18"/>
        </w:rPr>
        <w:t>7 dni</w:t>
      </w:r>
      <w:r>
        <w:rPr>
          <w:rFonts w:ascii="Tahoma" w:hAnsi="Tahoma"/>
          <w:sz w:val="18"/>
          <w:szCs w:val="18"/>
        </w:rPr>
        <w:t xml:space="preserve"> licząc od daty prawidłowo wystawionej faktury VAT i uprzednio otrzymanej dostawy, przelewem na konto Wykonawcy wskazane w fakturze</w:t>
      </w:r>
      <w:r>
        <w:rPr>
          <w:rFonts w:ascii="Tahoma" w:hAnsi="Tahoma"/>
          <w:sz w:val="18"/>
        </w:rPr>
        <w:t>.</w:t>
      </w:r>
    </w:p>
    <w:p w:rsidR="00A845CB" w:rsidRDefault="00107EDF">
      <w:pPr>
        <w:tabs>
          <w:tab w:val="left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</w:t>
      </w:r>
      <w:r>
        <w:rPr>
          <w:rFonts w:ascii="Tahoma" w:hAnsi="Tahoma"/>
          <w:sz w:val="18"/>
        </w:rPr>
        <w:t>Za datę zapłaty uznaje się datę obciążenia rachunku</w:t>
      </w:r>
      <w:r>
        <w:rPr>
          <w:rFonts w:ascii="Tahoma" w:hAnsi="Tahoma"/>
          <w:sz w:val="18"/>
        </w:rPr>
        <w:t xml:space="preserve"> Zamawiającego.  </w:t>
      </w:r>
    </w:p>
    <w:p w:rsidR="00A845CB" w:rsidRDefault="00107EDF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A845CB" w:rsidRDefault="00107EDF">
      <w:pPr>
        <w:numPr>
          <w:ilvl w:val="0"/>
          <w:numId w:val="16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36 miesięcy od daty dostawy. </w:t>
      </w:r>
    </w:p>
    <w:p w:rsidR="00A845CB" w:rsidRDefault="00107EDF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:rsidR="00A845CB" w:rsidRDefault="00107EDF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</w:t>
      </w:r>
      <w:r>
        <w:rPr>
          <w:rFonts w:ascii="Tahoma" w:hAnsi="Tahoma"/>
          <w:sz w:val="18"/>
        </w:rPr>
        <w:t xml:space="preserve"> wymagane prawem atesty i dopuszczenia do stosowania. Zamawiający zastrzega sobie prawo do żądania na każde wezwanie dokumentów potwierdzających spełnienie powyższego wymogu. Wykonawca ma obowiązek przedstawić dokumenty w terminie 3 dni roboczych od dnia w</w:t>
      </w:r>
      <w:r>
        <w:rPr>
          <w:rFonts w:ascii="Tahoma" w:hAnsi="Tahoma"/>
          <w:sz w:val="18"/>
        </w:rPr>
        <w:t>ezwania.</w:t>
      </w:r>
    </w:p>
    <w:p w:rsidR="00A845CB" w:rsidRDefault="00107EDF" w:rsidP="000825EC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0825EC">
        <w:rPr>
          <w:rFonts w:ascii="Tahoma" w:hAnsi="Tahoma"/>
          <w:sz w:val="18"/>
        </w:rPr>
        <w:lastRenderedPageBreak/>
        <w:t>W przypadku dostarczenia partii towaru o terminie przydatności krótszym niż 36 miesięcy, Wykonawca zobowiązuje się bezzwłocznie i bezpła</w:t>
      </w:r>
      <w:r w:rsidRPr="000825EC">
        <w:rPr>
          <w:rFonts w:ascii="Tahoma" w:hAnsi="Tahoma"/>
          <w:sz w:val="18"/>
        </w:rPr>
        <w:t>tnie wymienić w/</w:t>
      </w:r>
      <w:proofErr w:type="spellStart"/>
      <w:r w:rsidRPr="000825EC">
        <w:rPr>
          <w:rFonts w:ascii="Tahoma" w:hAnsi="Tahoma"/>
          <w:sz w:val="18"/>
        </w:rPr>
        <w:t>wym</w:t>
      </w:r>
      <w:proofErr w:type="spellEnd"/>
      <w:r w:rsidRPr="000825EC">
        <w:rPr>
          <w:rFonts w:ascii="Tahoma" w:hAnsi="Tahoma"/>
          <w:sz w:val="18"/>
        </w:rPr>
        <w:t xml:space="preserve"> - na towar o dłuższym terminem przydatności lub równym 36 miesięcy, w terminie 3 dni roboczych od dnia stwierdzenia powyższego.  </w:t>
      </w:r>
    </w:p>
    <w:p w:rsidR="000825EC" w:rsidRPr="000825EC" w:rsidRDefault="000825EC" w:rsidP="000825EC">
      <w:pPr>
        <w:suppressAutoHyphens w:val="0"/>
        <w:ind w:left="284"/>
        <w:jc w:val="both"/>
        <w:rPr>
          <w:rFonts w:ascii="Tahoma" w:hAnsi="Tahoma"/>
          <w:sz w:val="6"/>
          <w:szCs w:val="6"/>
        </w:rPr>
      </w:pPr>
    </w:p>
    <w:p w:rsidR="00A845CB" w:rsidRDefault="00107EDF" w:rsidP="000825EC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</w:t>
      </w:r>
      <w:r>
        <w:rPr>
          <w:rFonts w:ascii="Tahoma" w:hAnsi="Tahoma"/>
          <w:sz w:val="18"/>
        </w:rPr>
        <w:t>a nie wynika z przyczyn leżących po stronie Zamawiającego i wymienić reklamowany towar na wolny od wad w terminie 3 dni roboczych (od dnia otrzymania zawiadomienia o powyższym oraz zareklamowanego towaru).</w:t>
      </w:r>
    </w:p>
    <w:p w:rsidR="000825EC" w:rsidRPr="000825EC" w:rsidRDefault="000825EC" w:rsidP="000825EC">
      <w:pPr>
        <w:suppressAutoHyphens w:val="0"/>
        <w:ind w:left="284"/>
        <w:jc w:val="both"/>
        <w:rPr>
          <w:rFonts w:ascii="Tahoma" w:hAnsi="Tahoma"/>
          <w:sz w:val="6"/>
          <w:szCs w:val="6"/>
        </w:rPr>
      </w:pPr>
    </w:p>
    <w:p w:rsidR="00A845CB" w:rsidRDefault="00107EDF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towaru, a </w:t>
      </w:r>
      <w:r>
        <w:rPr>
          <w:rFonts w:ascii="Tahoma" w:hAnsi="Tahoma"/>
          <w:sz w:val="18"/>
        </w:rPr>
        <w:t>ujawnionych po jego użyciu przez Zamawiającego, Wykonawca jest obowiązany do wymiany zakupionego towaru - na towar wolny od wad oraz do naprawienia szkody, jaka z tego tytułu wynikła dla Zamawiającego - w terminie jak powyżej.</w:t>
      </w:r>
    </w:p>
    <w:p w:rsidR="00A845CB" w:rsidRDefault="00107EDF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</w:t>
      </w:r>
      <w:r>
        <w:rPr>
          <w:rFonts w:ascii="Tahoma" w:hAnsi="Tahoma"/>
          <w:sz w:val="18"/>
        </w:rPr>
        <w:t>towej ze strony Wykonawcy, Wykonawca zobowiązuje się do uwzględnienia reklamacji w terminie 3 dni roboczych od daty zwrotu towaru.</w:t>
      </w:r>
    </w:p>
    <w:p w:rsidR="00A845CB" w:rsidRDefault="00107EDF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stwierdzenia różnic ilościowych Zamawiający niezwłocznie powiadomi o tym Wykonawcę, który rozpatrzy </w:t>
      </w:r>
      <w:r>
        <w:rPr>
          <w:rFonts w:ascii="Tahoma" w:hAnsi="Tahoma"/>
          <w:sz w:val="18"/>
        </w:rPr>
        <w:t>reklamację dotyczącą różnić jw. w ciągu 3 dni roboczych.</w:t>
      </w:r>
    </w:p>
    <w:p w:rsidR="00A845CB" w:rsidRDefault="00107EDF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3 dni roboczych od daty zwrotu towaru.</w:t>
      </w:r>
      <w:r>
        <w:rPr>
          <w:rFonts w:ascii="Tahoma" w:hAnsi="Tahoma"/>
          <w:sz w:val="18"/>
        </w:rPr>
        <w:tab/>
      </w:r>
    </w:p>
    <w:p w:rsidR="00A845CB" w:rsidRDefault="00107EDF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</w:t>
      </w:r>
      <w:r>
        <w:rPr>
          <w:rFonts w:ascii="Tahoma" w:hAnsi="Tahoma"/>
          <w:sz w:val="18"/>
        </w:rPr>
        <w:t>y zwrotu zareklamowanego towaru) ponosi Wykonawca – z zastrzeżeniem sytuacji, kiedy pomyłka wyniknie ze strony Zamawiającego.</w:t>
      </w:r>
    </w:p>
    <w:p w:rsidR="00A845CB" w:rsidRDefault="00A845CB">
      <w:pPr>
        <w:suppressAutoHyphens w:val="0"/>
        <w:ind w:left="284"/>
        <w:jc w:val="both"/>
        <w:rPr>
          <w:rFonts w:ascii="Tahoma" w:hAnsi="Tahoma"/>
          <w:sz w:val="18"/>
        </w:rPr>
      </w:pPr>
    </w:p>
    <w:p w:rsidR="00A845CB" w:rsidRDefault="00107EDF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highlight w:val="white"/>
        </w:rPr>
        <w:t>Gwarancja nie wyłącza, nie ogranicza ani nie zawiesza uprawnień Zamawiającego, wynikających z przepisów o rękojmi za wady przedm</w:t>
      </w:r>
      <w:r>
        <w:rPr>
          <w:rFonts w:ascii="Tahoma" w:hAnsi="Tahoma"/>
          <w:sz w:val="18"/>
          <w:szCs w:val="18"/>
          <w:highlight w:val="white"/>
        </w:rPr>
        <w:t>iotu umowy</w:t>
      </w:r>
      <w:r>
        <w:rPr>
          <w:rFonts w:ascii="Tahoma" w:hAnsi="Tahoma"/>
          <w:sz w:val="18"/>
          <w:szCs w:val="18"/>
        </w:rPr>
        <w:t>.</w:t>
      </w:r>
    </w:p>
    <w:p w:rsidR="00A845CB" w:rsidRDefault="00A845CB">
      <w:pPr>
        <w:pStyle w:val="Akapitzlist"/>
        <w:rPr>
          <w:rFonts w:ascii="Tahoma" w:hAnsi="Tahoma"/>
          <w:sz w:val="18"/>
        </w:rPr>
      </w:pPr>
    </w:p>
    <w:p w:rsidR="00A845CB" w:rsidRDefault="00107EDF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Zamawiającemu przysługuje prawo wyboru trybu, z którego dokonuje realizacji swych uprawnień, tj. z rękojmi czy gwarancji jakości.</w:t>
      </w:r>
    </w:p>
    <w:p w:rsidR="00A845CB" w:rsidRDefault="00107EDF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6A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SIŁA WYŻSZA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  Strony zgodnie postanawiają, że nie będą odpowiedzialne za niewykonanie lub nienależyte wyko</w:t>
      </w:r>
      <w:r>
        <w:rPr>
          <w:rFonts w:ascii="Tahoma" w:hAnsi="Tahoma"/>
          <w:sz w:val="18"/>
          <w:szCs w:val="18"/>
        </w:rPr>
        <w:t>nanie zobowiązań wynikających z Umowy spowodowane przez okoliczności niewynikające z winy danej Strony, w szczególności za okoliczności traktowane jako Siła Wyższa.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  Do celów Umowy Siła Wyższa: oznacza zdarzenie zewnętrzne, pozostające poza kontrolą Str</w:t>
      </w:r>
      <w:r>
        <w:rPr>
          <w:rFonts w:ascii="Tahoma" w:hAnsi="Tahoma"/>
          <w:sz w:val="18"/>
          <w:szCs w:val="18"/>
        </w:rPr>
        <w:t xml:space="preserve">on oraz niewiążące się z zawinionym działaniem Stron, którego Strony nie mogły przewidzieć i które uniemożliwia proces realizacji Umowy. Takie zdarzenia obejmują w szczególności: wojnę, rewolucję, pożary, powodzie, epidemie, akty administracji państwowej, </w:t>
      </w:r>
      <w:r>
        <w:rPr>
          <w:rFonts w:ascii="Tahoma" w:hAnsi="Tahoma"/>
          <w:sz w:val="18"/>
          <w:szCs w:val="18"/>
        </w:rPr>
        <w:t>itp. Przez Siłę Wyższą Strony rozumieją również, epidemię COVID-19, potwierdzoną obowiązywaniem stanu epidemii lub stanu zagrożenia epidemicznego.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  W przypadku zaistnienia Siły Wyższej, Strona, której taka okoliczność uniemożliwia lub utrudnia prawidłow</w:t>
      </w:r>
      <w:r>
        <w:rPr>
          <w:rFonts w:ascii="Tahoma" w:hAnsi="Tahoma"/>
          <w:sz w:val="18"/>
          <w:szCs w:val="18"/>
        </w:rPr>
        <w:t>e wywiązanie się z jej zobowiązań, niezwłocznie powiadomi drugą Stronę o takich okolicznościach i ich przyczynie. Wówczas strony ustalą zakres, alternatywne rozwiązanie i sposób realizacji Umowy.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4. Strona, która dokonała zawiadomienia o zaistnieniu działa</w:t>
      </w:r>
      <w:r>
        <w:rPr>
          <w:rFonts w:ascii="Tahoma" w:hAnsi="Tahoma"/>
          <w:sz w:val="18"/>
          <w:szCs w:val="18"/>
        </w:rPr>
        <w:t>nia Siły Wyższej, jest zobowiązana do kontynuowania wykonywania swoich zobowiązań wynikających z Umowy, w takim zakresie, w jakim to możliwe, jak również jest zobowiązana do podjęcia wszelkich działań zmierzających do wykonania przedmiotu zamówienia, a któ</w:t>
      </w:r>
      <w:r>
        <w:rPr>
          <w:rFonts w:ascii="Tahoma" w:hAnsi="Tahoma"/>
          <w:sz w:val="18"/>
          <w:szCs w:val="18"/>
        </w:rPr>
        <w:t>rych nie wstrzymuje działanie siły wyższej.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5.  W razie zaistnienia utrudnień w wykonaniu umowy na skutek działania Siły Wyższej w szczególności nie nalicza się przewidzianych kar umownych ani nie obciąża się drugiej strony umowy kosztami zakupów interwenc</w:t>
      </w:r>
      <w:r>
        <w:rPr>
          <w:rFonts w:ascii="Tahoma" w:hAnsi="Tahoma"/>
          <w:sz w:val="18"/>
          <w:szCs w:val="18"/>
        </w:rPr>
        <w:t>yjnych.</w:t>
      </w:r>
    </w:p>
    <w:p w:rsidR="00A845CB" w:rsidRDefault="00107EDF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6.   Jeżeli Siła Wyższa, z wyłączeniem epidemii COVID-19 będzie trwała nieprzerwanie przez okres 180 dni lub dłużej, Strony mogą w drodze wzajemnego uzgodnienia rozwiązać Umowę bez nakładania na żadną ze Stron dalszych zobowiązań oprócz płatności n</w:t>
      </w:r>
      <w:r>
        <w:rPr>
          <w:rFonts w:ascii="Tahoma" w:hAnsi="Tahoma"/>
          <w:sz w:val="18"/>
          <w:szCs w:val="18"/>
        </w:rPr>
        <w:t>ależnych z tytułu prawidłowo wykonanych usług.</w:t>
      </w:r>
    </w:p>
    <w:p w:rsidR="00A845CB" w:rsidRDefault="00A845CB">
      <w:pPr>
        <w:rPr>
          <w:rFonts w:ascii="Tahoma" w:hAnsi="Tahoma"/>
          <w:b/>
          <w:sz w:val="18"/>
        </w:rPr>
      </w:pPr>
    </w:p>
    <w:p w:rsidR="00A845CB" w:rsidRDefault="00107EDF">
      <w:pPr>
        <w:suppressAutoHyphens w:val="0"/>
        <w:ind w:left="284"/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§ 7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A845CB" w:rsidRDefault="00107EDF">
      <w:pPr>
        <w:numPr>
          <w:ilvl w:val="0"/>
          <w:numId w:val="17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A845CB" w:rsidRDefault="00107EDF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a) w przypadku dostarczenia towaru wadliwego lub nie </w:t>
      </w:r>
      <w:r>
        <w:rPr>
          <w:rFonts w:ascii="Tahoma" w:hAnsi="Tahoma"/>
          <w:sz w:val="18"/>
          <w:szCs w:val="18"/>
        </w:rPr>
        <w:t>dostarczenia towaru w terminie, wynikającym z zapisów § 2 lub § 6 niniejszej umowy - w wysokości 0,2% wartości partii towaru, za każdy rozpoczęty dzień zwłoki.</w:t>
      </w:r>
    </w:p>
    <w:p w:rsidR="00A845CB" w:rsidRDefault="00107EDF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 xml:space="preserve">Jeżeli zwłoka będzie trwała powyżej 7 dni kalendarzowych, Zamawiający ma prawo do wypowiedzenia </w:t>
      </w:r>
      <w:r>
        <w:rPr>
          <w:rFonts w:ascii="Tahoma" w:hAnsi="Tahoma"/>
          <w:sz w:val="18"/>
          <w:szCs w:val="18"/>
        </w:rPr>
        <w:t>umowy w trybie natychmiastowym z winy Wykonawcy i zastosowania kary umownej, przewidzianej w § 7 ust. 3 niniejszej umowy. Przed wypowiedzeniem umowy Zamawiający wezwie pisemnie Wykonawcę do należytego wykonania umowy;</w:t>
      </w: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W przypadku przekroczenia terminu płat</w:t>
      </w:r>
      <w:r>
        <w:rPr>
          <w:rFonts w:ascii="Tahoma" w:hAnsi="Tahoma"/>
          <w:b w:val="0"/>
          <w:sz w:val="18"/>
          <w:szCs w:val="18"/>
        </w:rPr>
        <w:t xml:space="preserve">ności wskazanego w § 5 ust. 1 niniejszej umowy, Wykonawca jest uprawniony do żądania od Zamawiającego odsetek ustawowych za opóźnienia w transakcjach handlowych. </w:t>
      </w: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</w:t>
      </w:r>
      <w:r>
        <w:rPr>
          <w:rFonts w:ascii="Tahoma" w:hAnsi="Tahoma"/>
          <w:b w:val="0"/>
          <w:sz w:val="18"/>
          <w:szCs w:val="18"/>
        </w:rPr>
        <w:t xml:space="preserve">możliwość żądania kary umownej w wysokości 5%, o której mowa w § 4 ust. 1 niniejszej umowy. </w:t>
      </w: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Jeżeli kary umowne przewidziane w niniejszej umowie nie pokrywają poniesionej szkody – Strona która poniosła szkodę może dochodzić odszkodowania uzupełniającego na</w:t>
      </w:r>
      <w:r>
        <w:rPr>
          <w:rFonts w:ascii="Tahoma" w:hAnsi="Tahoma"/>
          <w:b w:val="0"/>
          <w:sz w:val="18"/>
          <w:szCs w:val="18"/>
        </w:rPr>
        <w:t xml:space="preserve"> zasadach ogólnych Kodeksu cywilnego. </w:t>
      </w: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powinna/</w:t>
      </w:r>
      <w:r>
        <w:rPr>
          <w:rFonts w:ascii="Tahoma" w:hAnsi="Tahoma"/>
          <w:b w:val="0"/>
          <w:color w:val="8B0000"/>
          <w:sz w:val="18"/>
          <w:szCs w:val="18"/>
        </w:rPr>
        <w:t>y</w:t>
      </w:r>
      <w:r>
        <w:rPr>
          <w:rFonts w:ascii="Tahoma" w:hAnsi="Tahoma"/>
          <w:b w:val="0"/>
          <w:sz w:val="18"/>
          <w:szCs w:val="18"/>
        </w:rPr>
        <w:t xml:space="preserve"> być zapłacona</w:t>
      </w:r>
      <w:r>
        <w:rPr>
          <w:rFonts w:ascii="Tahoma" w:hAnsi="Tahoma"/>
          <w:b w:val="0"/>
          <w:color w:val="8B0000"/>
          <w:sz w:val="18"/>
          <w:szCs w:val="18"/>
        </w:rPr>
        <w:t>/e</w:t>
      </w:r>
      <w:r>
        <w:rPr>
          <w:rFonts w:ascii="Tahoma" w:hAnsi="Tahoma"/>
          <w:b w:val="0"/>
          <w:sz w:val="18"/>
          <w:szCs w:val="18"/>
        </w:rPr>
        <w:t xml:space="preserve"> przez Stronę, która naruszyła postanowienie umowy, w terminie 14 dni od daty wystąpienia przez Stronę drugą z żądaniem zapłaty. Naliczenie przez Zamawiającego kary umownej następuje przez sporządzenie noty księgowej wraz z pisemnym uzasadnieniem oraz term</w:t>
      </w:r>
      <w:r>
        <w:rPr>
          <w:rFonts w:ascii="Tahoma" w:hAnsi="Tahoma"/>
          <w:b w:val="0"/>
          <w:sz w:val="18"/>
          <w:szCs w:val="18"/>
        </w:rPr>
        <w:t>inem zapłaty.</w:t>
      </w: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A845CB" w:rsidRDefault="00A845CB">
      <w:pPr>
        <w:pStyle w:val="Tekstpodstawowy1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A845CB" w:rsidRDefault="00107EDF">
      <w:pPr>
        <w:pStyle w:val="Tekstpodstawowy1"/>
        <w:numPr>
          <w:ilvl w:val="0"/>
          <w:numId w:val="12"/>
        </w:numPr>
        <w:tabs>
          <w:tab w:val="clear" w:pos="720"/>
          <w:tab w:val="left" w:pos="426"/>
        </w:tabs>
        <w:suppressAutoHyphens w:val="0"/>
        <w:ind w:left="426" w:hanging="426"/>
        <w:rPr>
          <w:rFonts w:ascii="Tahoma" w:hAnsi="Tahoma"/>
          <w:b w:val="0"/>
          <w:bCs/>
          <w:sz w:val="18"/>
          <w:szCs w:val="18"/>
        </w:rPr>
      </w:pPr>
      <w:r>
        <w:rPr>
          <w:rFonts w:ascii="Tahoma" w:hAnsi="Tahoma"/>
          <w:b w:val="0"/>
          <w:bCs/>
          <w:sz w:val="18"/>
          <w:szCs w:val="18"/>
        </w:rPr>
        <w:t>Całkowita suma kar umownych naliczonych na podstawie § 7 ust. 1 pkt a), 2, 3  umowy nie przekroczy 60 % wartości łącznego wynagrodzen</w:t>
      </w:r>
      <w:r>
        <w:rPr>
          <w:rFonts w:ascii="Tahoma" w:hAnsi="Tahoma"/>
          <w:b w:val="0"/>
          <w:bCs/>
          <w:sz w:val="18"/>
          <w:szCs w:val="18"/>
        </w:rPr>
        <w:t>ia brutto określonego w Umowie.</w:t>
      </w: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A845CB" w:rsidRDefault="00107ED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 xml:space="preserve">Wykonawcy nie przysługuje prawo przeniesienia praw i obowiązków wynikających z umowy na podmiot trzeci bez uprzedniej pisemnej zgody Zamawiającego, którego prawa i obowiązki dotyczą, oraz </w:t>
      </w:r>
      <w:r>
        <w:rPr>
          <w:rFonts w:ascii="Tahoma" w:hAnsi="Tahoma"/>
          <w:sz w:val="18"/>
          <w:szCs w:val="18"/>
          <w:lang w:eastAsia="zh-CN"/>
        </w:rPr>
        <w:t>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A845CB" w:rsidRDefault="00107ED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</w:t>
      </w:r>
      <w:r>
        <w:rPr>
          <w:rFonts w:ascii="Tahoma" w:eastAsia="Calibri" w:hAnsi="Tahoma"/>
          <w:sz w:val="18"/>
          <w:szCs w:val="18"/>
          <w:lang w:eastAsia="zh-CN"/>
        </w:rPr>
        <w:t>. 54 ust. 6 ustawy o działalności leczniczej).</w:t>
      </w: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9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PODWYKONAWCY - jeśli dotyczy*</w:t>
      </w:r>
    </w:p>
    <w:p w:rsidR="00A845CB" w:rsidRDefault="00107EDF">
      <w:pPr>
        <w:pStyle w:val="Akapitzlist"/>
        <w:numPr>
          <w:ilvl w:val="3"/>
          <w:numId w:val="18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</w:rPr>
        <w:t>Podwykonawca/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zrealizuje/ją wskazany niżej zakres części zamówienia: </w:t>
      </w:r>
    </w:p>
    <w:p w:rsidR="00A845CB" w:rsidRDefault="00107EDF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___________________________________________________________________ </w:t>
      </w:r>
    </w:p>
    <w:p w:rsidR="00A845CB" w:rsidRDefault="00107EDF">
      <w:pPr>
        <w:pStyle w:val="Akapitzlist"/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A845CB" w:rsidRDefault="00A845CB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A845CB" w:rsidRDefault="00107EDF">
      <w:pPr>
        <w:pStyle w:val="Akapitzlist"/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3. Warunkiem zapłaty wynagrodzenia na rzecz Wykonawcy realizującego przedmiot umowy z udziałem podwykonawców, jest przedstawien</w:t>
      </w:r>
      <w:r>
        <w:rPr>
          <w:rFonts w:ascii="Tahoma" w:hAnsi="Tahoma"/>
          <w:sz w:val="18"/>
        </w:rPr>
        <w:t xml:space="preserve">ie przez Wykonawcę Zamawiającemu dowodu zapłaty wynagrodzenia podwykonawcy. </w:t>
      </w:r>
      <w:bookmarkStart w:id="0" w:name="_GoBack"/>
      <w:bookmarkEnd w:id="0"/>
    </w:p>
    <w:p w:rsidR="00A845CB" w:rsidRDefault="00107EDF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A845CB" w:rsidRDefault="00107ED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A845CB" w:rsidRDefault="00107EDF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</w:t>
      </w:r>
      <w:r w:rsidRPr="00DD5F46">
        <w:rPr>
          <w:rFonts w:ascii="Tahoma" w:hAnsi="Tahoma"/>
          <w:sz w:val="18"/>
        </w:rPr>
        <w:t>/</w:t>
      </w:r>
      <w:r w:rsidRPr="00DD5F46">
        <w:rPr>
          <w:rFonts w:ascii="Tahoma" w:hAnsi="Tahoma"/>
          <w:sz w:val="18"/>
        </w:rPr>
        <w:t>ważnośc</w:t>
      </w:r>
      <w:r w:rsidR="00DD5F46" w:rsidRPr="00DD5F46">
        <w:rPr>
          <w:rFonts w:ascii="Tahoma" w:hAnsi="Tahoma"/>
          <w:sz w:val="18"/>
        </w:rPr>
        <w:t>i</w:t>
      </w:r>
      <w:r>
        <w:rPr>
          <w:rFonts w:ascii="Tahoma" w:hAnsi="Tahoma"/>
          <w:sz w:val="18"/>
        </w:rPr>
        <w:t xml:space="preserve"> wymaga zachowania formy pisemnej.</w:t>
      </w:r>
    </w:p>
    <w:p w:rsidR="00A845CB" w:rsidRDefault="00107EDF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</w:t>
      </w:r>
      <w:r>
        <w:rPr>
          <w:rFonts w:ascii="Tahoma" w:hAnsi="Tahoma"/>
          <w:sz w:val="18"/>
        </w:rPr>
        <w:t>że nastąpić w przypadkach określonych poniżej:</w:t>
      </w:r>
    </w:p>
    <w:p w:rsidR="00A845CB" w:rsidRDefault="00107EDF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A845CB" w:rsidRDefault="00107EDF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umowy,</w:t>
      </w:r>
    </w:p>
    <w:p w:rsidR="00A845CB" w:rsidRDefault="00107EDF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zmiany, niezależnie od ich wartości, nie są istotne w rozumieniu art. 454 </w:t>
      </w:r>
      <w:r>
        <w:rPr>
          <w:rFonts w:ascii="Tahoma" w:hAnsi="Tahoma"/>
          <w:sz w:val="18"/>
          <w:szCs w:val="18"/>
        </w:rPr>
        <w:t>ustawy PZP, zaś dopuszczone art. 455 ustawy PZP.</w:t>
      </w:r>
    </w:p>
    <w:p w:rsidR="00A845CB" w:rsidRDefault="00A845CB">
      <w:pPr>
        <w:pStyle w:val="Akapitzlist"/>
        <w:ind w:left="1069"/>
        <w:jc w:val="both"/>
        <w:rPr>
          <w:rFonts w:ascii="Tahoma" w:hAnsi="Tahoma"/>
          <w:sz w:val="10"/>
          <w:szCs w:val="10"/>
        </w:rPr>
      </w:pPr>
    </w:p>
    <w:p w:rsidR="00A845CB" w:rsidRDefault="00107EDF">
      <w:pPr>
        <w:pStyle w:val="Akapitzlist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A845CB" w:rsidRDefault="00107EDF">
      <w:pPr>
        <w:pStyle w:val="Akapitzlist"/>
        <w:numPr>
          <w:ilvl w:val="1"/>
          <w:numId w:val="13"/>
        </w:numPr>
        <w:tabs>
          <w:tab w:val="left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zwiększenie o nie więcej niż 10% wartości umowy brutto, określonej w § 4 ust. 1 zgodnie z art. 455 ust. 2 ustawy PZP, w takim przypadku</w:t>
      </w:r>
      <w:r>
        <w:rPr>
          <w:rFonts w:ascii="Tahoma" w:hAnsi="Tahoma"/>
          <w:sz w:val="18"/>
          <w:szCs w:val="18"/>
        </w:rPr>
        <w:t xml:space="preserve"> Zamawiający zastrzega możliwość zmiany terminu obowiązywania umowy, poprzez jego wydłużenie na okres do 1 miesiąca od daty zawarcia umowy, z zastrze</w:t>
      </w:r>
      <w:r>
        <w:rPr>
          <w:rFonts w:ascii="Tahoma" w:hAnsi="Tahoma"/>
          <w:sz w:val="18"/>
          <w:szCs w:val="18"/>
        </w:rPr>
        <w:lastRenderedPageBreak/>
        <w:t>żeniem, że ceny jednostkowe, nie mogą się różnić od cen, określonych przez Wykonawcę w Formularzu cenowym n</w:t>
      </w:r>
      <w:r>
        <w:rPr>
          <w:rFonts w:ascii="Tahoma" w:hAnsi="Tahoma"/>
          <w:sz w:val="18"/>
          <w:szCs w:val="18"/>
        </w:rPr>
        <w:t>iniejszej umowy – załącznik nr 1.</w:t>
      </w:r>
      <w:r>
        <w:rPr>
          <w:rFonts w:ascii="Tahoma" w:hAnsi="Tahoma"/>
          <w:sz w:val="18"/>
        </w:rPr>
        <w:t xml:space="preserve"> </w:t>
      </w:r>
    </w:p>
    <w:p w:rsidR="00A845CB" w:rsidRDefault="00A845CB">
      <w:pPr>
        <w:jc w:val="both"/>
        <w:rPr>
          <w:rFonts w:ascii="Tahoma" w:hAnsi="Tahoma"/>
          <w:sz w:val="10"/>
          <w:szCs w:val="10"/>
        </w:rPr>
      </w:pPr>
    </w:p>
    <w:p w:rsidR="00A845CB" w:rsidRDefault="00A845CB">
      <w:pPr>
        <w:pStyle w:val="Akapitzlist"/>
        <w:rPr>
          <w:rFonts w:ascii="Tahoma" w:hAnsi="Tahoma"/>
          <w:sz w:val="18"/>
        </w:rPr>
      </w:pPr>
    </w:p>
    <w:p w:rsidR="00A845CB" w:rsidRDefault="00107EDF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A845CB" w:rsidRDefault="00107EDF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A845CB" w:rsidRDefault="00107EDF">
      <w:pPr>
        <w:pStyle w:val="Akapitzlist"/>
        <w:numPr>
          <w:ilvl w:val="2"/>
          <w:numId w:val="8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</w:t>
      </w:r>
      <w:r>
        <w:rPr>
          <w:rFonts w:ascii="Tahoma" w:hAnsi="Tahoma"/>
          <w:sz w:val="18"/>
        </w:rPr>
        <w:t>iu do należytego wykonania umowy w szczególności jeżeli Wykonawca:</w:t>
      </w:r>
    </w:p>
    <w:p w:rsidR="00A845CB" w:rsidRDefault="00107EDF">
      <w:pPr>
        <w:pStyle w:val="Akapitzlist"/>
        <w:numPr>
          <w:ilvl w:val="0"/>
          <w:numId w:val="20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:rsidR="00A845CB" w:rsidRDefault="00107EDF">
      <w:pPr>
        <w:pStyle w:val="Akapitzlist"/>
        <w:numPr>
          <w:ilvl w:val="0"/>
          <w:numId w:val="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</w:t>
      </w:r>
      <w:r>
        <w:rPr>
          <w:rFonts w:ascii="Tahoma" w:hAnsi="Tahoma" w:cs="Tahoma"/>
          <w:sz w:val="18"/>
        </w:rPr>
        <w:t>ub innych dokumentów wymaganych prawem.</w:t>
      </w:r>
    </w:p>
    <w:p w:rsidR="00A845CB" w:rsidRDefault="00A845CB">
      <w:pPr>
        <w:pStyle w:val="Akapitzlist"/>
        <w:spacing w:before="100"/>
        <w:ind w:left="1069"/>
        <w:jc w:val="both"/>
        <w:rPr>
          <w:rFonts w:ascii="Tahoma" w:hAnsi="Tahoma"/>
          <w:sz w:val="10"/>
          <w:szCs w:val="10"/>
        </w:rPr>
      </w:pPr>
    </w:p>
    <w:p w:rsidR="00A845CB" w:rsidRDefault="00107EDF">
      <w:pPr>
        <w:pStyle w:val="Akapitzlist"/>
        <w:numPr>
          <w:ilvl w:val="2"/>
          <w:numId w:val="8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W razie zaistnienia istotnej zmiany okoliczności powodującej, że wykonanie umowy nie leży w interesie publicznym, czego nie można było przewidzieć w chwili zawarcia umowy lub dalsze wykonywanie umowy może zagrozić podstawowemu interesu bezpieczeństwa państ</w:t>
      </w:r>
      <w:r>
        <w:rPr>
          <w:rFonts w:ascii="Tahoma" w:hAnsi="Tahoma"/>
          <w:sz w:val="18"/>
          <w:szCs w:val="18"/>
        </w:rPr>
        <w:t xml:space="preserve">wa lub bezpieczeństwu publicznemu, Zamawiający może odstąpić od umowy </w:t>
      </w:r>
      <w:bookmarkStart w:id="1" w:name="_Hlk64539529"/>
      <w:r>
        <w:rPr>
          <w:rFonts w:ascii="Tahoma" w:hAnsi="Tahoma"/>
          <w:sz w:val="18"/>
          <w:szCs w:val="18"/>
        </w:rPr>
        <w:t>w terminie 30 dni od dnia powzięcia wiadomości o tych okolicznościach</w:t>
      </w:r>
      <w:bookmarkEnd w:id="1"/>
      <w:r>
        <w:rPr>
          <w:rFonts w:ascii="Tahoma" w:hAnsi="Tahoma"/>
          <w:sz w:val="18"/>
        </w:rPr>
        <w:t>.</w:t>
      </w:r>
    </w:p>
    <w:p w:rsidR="00A845CB" w:rsidRDefault="00A845CB">
      <w:pPr>
        <w:pStyle w:val="Akapitzlist"/>
        <w:rPr>
          <w:rFonts w:ascii="Tahoma" w:hAnsi="Tahoma"/>
          <w:sz w:val="18"/>
        </w:rPr>
      </w:pPr>
    </w:p>
    <w:p w:rsidR="00A845CB" w:rsidRDefault="00107EDF">
      <w:pPr>
        <w:pStyle w:val="Akapitzlist"/>
        <w:numPr>
          <w:ilvl w:val="2"/>
          <w:numId w:val="8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A845CB" w:rsidRDefault="00A845CB">
      <w:pPr>
        <w:pStyle w:val="Akapitzlist"/>
        <w:rPr>
          <w:rFonts w:ascii="Tahoma" w:hAnsi="Tahoma"/>
          <w:sz w:val="18"/>
        </w:rPr>
      </w:pPr>
    </w:p>
    <w:p w:rsidR="00A845CB" w:rsidRDefault="00107EDF">
      <w:pPr>
        <w:pStyle w:val="Akapitzlist"/>
        <w:numPr>
          <w:ilvl w:val="2"/>
          <w:numId w:val="8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</w:t>
      </w:r>
      <w:r>
        <w:rPr>
          <w:rFonts w:ascii="Tahoma" w:hAnsi="Tahoma"/>
          <w:sz w:val="18"/>
        </w:rPr>
        <w:t>jący może również rozwiązać umowę jeżeli zachodzi co najmniej jedna z niżej wskazanych okoliczności:</w:t>
      </w:r>
    </w:p>
    <w:p w:rsidR="00A845CB" w:rsidRDefault="00107EDF">
      <w:pPr>
        <w:pStyle w:val="Akapitzlist"/>
        <w:numPr>
          <w:ilvl w:val="0"/>
          <w:numId w:val="21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18"/>
        </w:rPr>
        <w:t>art. 454 i art. 455 Ustawy PZP,</w:t>
      </w:r>
    </w:p>
    <w:p w:rsidR="00A845CB" w:rsidRDefault="00107EDF">
      <w:pPr>
        <w:pStyle w:val="Akapitzlist"/>
        <w:numPr>
          <w:ilvl w:val="0"/>
          <w:numId w:val="10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</w:t>
      </w:r>
      <w:r>
        <w:rPr>
          <w:rFonts w:ascii="Tahoma" w:hAnsi="Tahoma"/>
          <w:sz w:val="18"/>
        </w:rPr>
        <w:t>odstawie art. 108 ustawy PZP.</w:t>
      </w:r>
    </w:p>
    <w:p w:rsidR="00A845CB" w:rsidRDefault="00107EDF">
      <w:pPr>
        <w:pStyle w:val="Akapitzlist"/>
        <w:numPr>
          <w:ilvl w:val="0"/>
          <w:numId w:val="10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>
        <w:rPr>
          <w:rFonts w:ascii="Tahoma" w:hAnsi="Tahoma"/>
          <w:sz w:val="18"/>
        </w:rPr>
        <w:t>Traktatów, dyrektywy 2014/24/UE, dyrektywy 2014/25/UE i dyrektywy 2009/81/WE, z uwagi na to, że zamawiający udzielił zamówienia z naruszeniem prawa Unii Europejskiej.</w:t>
      </w:r>
    </w:p>
    <w:p w:rsidR="00A845CB" w:rsidRDefault="00A845CB">
      <w:pPr>
        <w:contextualSpacing/>
        <w:rPr>
          <w:rFonts w:ascii="Tahoma" w:hAnsi="Tahoma"/>
          <w:sz w:val="18"/>
        </w:rPr>
      </w:pPr>
    </w:p>
    <w:p w:rsidR="00A845CB" w:rsidRDefault="00107EDF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A845CB" w:rsidRDefault="00107EDF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A845CB" w:rsidRDefault="00107EDF">
      <w:pPr>
        <w:numPr>
          <w:ilvl w:val="2"/>
          <w:numId w:val="22"/>
        </w:numPr>
        <w:tabs>
          <w:tab w:val="left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</w:t>
      </w:r>
      <w:r>
        <w:rPr>
          <w:rFonts w:ascii="Tahoma" w:hAnsi="Tahoma"/>
          <w:sz w:val="18"/>
        </w:rPr>
        <w:t xml:space="preserve"> Cywilnego oraz ustawy Prawo Zamówień Publicznych.</w:t>
      </w:r>
    </w:p>
    <w:p w:rsidR="00A845CB" w:rsidRDefault="00107EDF">
      <w:pPr>
        <w:numPr>
          <w:ilvl w:val="2"/>
          <w:numId w:val="11"/>
        </w:numPr>
        <w:tabs>
          <w:tab w:val="left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A845CB" w:rsidRDefault="00107EDF">
      <w:pPr>
        <w:numPr>
          <w:ilvl w:val="2"/>
          <w:numId w:val="11"/>
        </w:numPr>
        <w:tabs>
          <w:tab w:val="left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Umowę sporządzono w dwóch jednobrzmiących egzemplarzach po jednym dla </w:t>
      </w:r>
      <w:r>
        <w:rPr>
          <w:rFonts w:ascii="Tahoma" w:hAnsi="Tahoma"/>
          <w:sz w:val="18"/>
        </w:rPr>
        <w:t>każdej ze Stron</w:t>
      </w:r>
    </w:p>
    <w:p w:rsidR="00A845CB" w:rsidRDefault="00A845CB">
      <w:pPr>
        <w:jc w:val="both"/>
        <w:rPr>
          <w:rFonts w:ascii="Tahoma" w:hAnsi="Tahoma"/>
          <w:sz w:val="18"/>
        </w:rPr>
      </w:pPr>
    </w:p>
    <w:p w:rsidR="00A845CB" w:rsidRDefault="00A845CB">
      <w:pPr>
        <w:jc w:val="both"/>
        <w:rPr>
          <w:rFonts w:ascii="Tahoma" w:hAnsi="Tahoma"/>
          <w:sz w:val="18"/>
        </w:rPr>
      </w:pPr>
    </w:p>
    <w:p w:rsidR="00A845CB" w:rsidRDefault="00107ED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A845CB" w:rsidRDefault="00A845CB">
      <w:pPr>
        <w:jc w:val="both"/>
        <w:rPr>
          <w:rFonts w:ascii="Tahoma" w:hAnsi="Tahoma"/>
          <w:sz w:val="18"/>
        </w:rPr>
      </w:pPr>
    </w:p>
    <w:p w:rsidR="00A845CB" w:rsidRDefault="00107EDF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A845CB" w:rsidRDefault="00A845CB">
      <w:pPr>
        <w:spacing w:before="100"/>
        <w:jc w:val="center"/>
        <w:rPr>
          <w:rFonts w:ascii="Tahoma" w:hAnsi="Tahoma"/>
          <w:b/>
          <w:sz w:val="4"/>
        </w:rPr>
      </w:pPr>
    </w:p>
    <w:p w:rsidR="00A845CB" w:rsidRDefault="00A845CB"/>
    <w:p w:rsidR="00A845CB" w:rsidRDefault="00107ED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Umowę opracowała:</w:t>
      </w:r>
    </w:p>
    <w:p w:rsidR="00A845CB" w:rsidRDefault="00107ED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Agnieszka Śniadała – Kierownik Działu Zamówień Publicznych i Zaopatrzenia</w:t>
      </w:r>
    </w:p>
    <w:p w:rsidR="00A845CB" w:rsidRDefault="00A845CB"/>
    <w:sectPr w:rsidR="00A845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7EDF">
      <w:r>
        <w:separator/>
      </w:r>
    </w:p>
  </w:endnote>
  <w:endnote w:type="continuationSeparator" w:id="0">
    <w:p w:rsidR="00000000" w:rsidRDefault="001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798470"/>
      <w:docPartObj>
        <w:docPartGallery w:val="Page Numbers (Bottom of Page)"/>
        <w:docPartUnique/>
      </w:docPartObj>
    </w:sdtPr>
    <w:sdtEndPr/>
    <w:sdtContent>
      <w:p w:rsidR="00A845CB" w:rsidRDefault="00107ED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A845CB" w:rsidRDefault="00107EDF">
    <w:pPr>
      <w:pStyle w:val="Stopka"/>
      <w:jc w:val="center"/>
      <w:rPr>
        <w:rFonts w:ascii="Tahoma" w:hAnsi="Tahoma"/>
        <w:i/>
        <w:iCs/>
        <w:sz w:val="18"/>
        <w:szCs w:val="18"/>
      </w:rPr>
    </w:pPr>
    <w:r>
      <w:rPr>
        <w:rFonts w:ascii="Tahoma" w:hAnsi="Tahoma"/>
        <w:i/>
        <w:iCs/>
        <w:sz w:val="18"/>
        <w:szCs w:val="18"/>
      </w:rPr>
      <w:t>Projekt pn. „Przeciwdziałanie wykluczeniu społecznemu spowodowanemu przez Covid-19 – 3” w ramach Regionalnego Programu Operacyjnego Województwa Dolnośląskiego na lata 2014-2020, Oś priorytetowa: 9 włączenie społeczne, Działanie: 9.3 Dostęp do wy</w:t>
    </w:r>
    <w:r>
      <w:rPr>
        <w:rFonts w:ascii="Tahoma" w:hAnsi="Tahoma"/>
        <w:i/>
        <w:iCs/>
        <w:sz w:val="18"/>
        <w:szCs w:val="18"/>
      </w:rPr>
      <w:t>sokiej jakości usług zdrowotnych, mającym na celu przeciwdziałania wykluczeniu społecznemu spowodowanemu przez Covid-19 – 3.</w:t>
    </w:r>
  </w:p>
  <w:p w:rsidR="00A845CB" w:rsidRDefault="00A84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7EDF">
      <w:r>
        <w:separator/>
      </w:r>
    </w:p>
  </w:footnote>
  <w:footnote w:type="continuationSeparator" w:id="0">
    <w:p w:rsidR="00000000" w:rsidRDefault="0010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CB" w:rsidRDefault="00107EDF">
    <w:pPr>
      <w:pStyle w:val="Nagwek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Znak sprawy: 2/ZP/2022</w:t>
    </w:r>
  </w:p>
  <w:p w:rsidR="00A845CB" w:rsidRDefault="00107EDF">
    <w:pPr>
      <w:pStyle w:val="Nagwek"/>
      <w:rPr>
        <w:rFonts w:ascii="Tahoma" w:hAnsi="Tahoma"/>
        <w:sz w:val="18"/>
        <w:szCs w:val="18"/>
      </w:rPr>
    </w:pPr>
    <w:r>
      <w:rPr>
        <w:noProof/>
      </w:rPr>
      <w:drawing>
        <wp:inline distT="0" distB="0" distL="0" distR="0">
          <wp:extent cx="5760085" cy="6489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031"/>
    <w:multiLevelType w:val="multilevel"/>
    <w:tmpl w:val="CCF8EEA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9C21B6A"/>
    <w:multiLevelType w:val="multilevel"/>
    <w:tmpl w:val="CB74AC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908AA"/>
    <w:multiLevelType w:val="multilevel"/>
    <w:tmpl w:val="441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8024C8"/>
    <w:multiLevelType w:val="multilevel"/>
    <w:tmpl w:val="8758D1F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19717C"/>
    <w:multiLevelType w:val="multilevel"/>
    <w:tmpl w:val="F91EA5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A43318"/>
    <w:multiLevelType w:val="multilevel"/>
    <w:tmpl w:val="CB1A37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41065F0"/>
    <w:multiLevelType w:val="multilevel"/>
    <w:tmpl w:val="E8AE0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C3C4FFD"/>
    <w:multiLevelType w:val="multilevel"/>
    <w:tmpl w:val="C38E9FE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7E0DE1"/>
    <w:multiLevelType w:val="multilevel"/>
    <w:tmpl w:val="58C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numFmt w:val="decimal"/>
      <w:lvlText w:val="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912FC"/>
    <w:multiLevelType w:val="multilevel"/>
    <w:tmpl w:val="0F5C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82CF6"/>
    <w:multiLevelType w:val="multilevel"/>
    <w:tmpl w:val="130C1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43152C9"/>
    <w:multiLevelType w:val="multilevel"/>
    <w:tmpl w:val="47620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BA3294"/>
    <w:multiLevelType w:val="multilevel"/>
    <w:tmpl w:val="46661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2"/>
    <w:lvlOverride w:ilvl="1">
      <w:startOverride w:val="1"/>
    </w:lvlOverride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3">
      <w:startOverride w:val="1"/>
    </w:lvlOverride>
  </w:num>
  <w:num w:numId="19">
    <w:abstractNumId w:val="1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B"/>
    <w:rsid w:val="000825EC"/>
    <w:rsid w:val="00107EDF"/>
    <w:rsid w:val="00A845CB"/>
    <w:rsid w:val="00CE05C2"/>
    <w:rsid w:val="00D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2367"/>
  <w15:docId w15:val="{A3977F2B-4EF1-4D0D-8DDB-5A2FE98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locked/>
    <w:rsid w:val="00EF1FFE"/>
    <w:rPr>
      <w:rFonts w:ascii="Times New Roman" w:eastAsia="Times New Roman" w:hAnsi="Times New Roman" w:cs="Tahoma"/>
      <w:b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F1FFE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61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rsid w:val="000C462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48E6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48E6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strike w:val="0"/>
      <w:dstrike w:val="0"/>
      <w:color w:val="000000"/>
      <w:sz w:val="20"/>
      <w:lang w:bidi="pl-PL"/>
    </w:rPr>
  </w:style>
  <w:style w:type="character" w:customStyle="1" w:styleId="WW8Num10z1">
    <w:name w:val="WW8Num10z1"/>
    <w:qFormat/>
    <w:rPr>
      <w:rFonts w:ascii="Tahoma" w:hAnsi="Tahoma" w:cs="Tahoma"/>
      <w:color w:val="000000"/>
      <w:lang w:bidi="pl-P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1548E6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4D6CA0"/>
    <w:pPr>
      <w:jc w:val="both"/>
    </w:pPr>
    <w:rPr>
      <w:b/>
      <w:sz w:val="24"/>
      <w:lang w:eastAsia="en-US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pacing w:after="1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F1FF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56BD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610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A13B76"/>
    <w:pPr>
      <w:jc w:val="center"/>
    </w:pPr>
    <w:rPr>
      <w:rFonts w:cs="Times New Roman"/>
      <w:lang w:val="x-none"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548E6"/>
    <w:pPr>
      <w:tabs>
        <w:tab w:val="center" w:pos="4536"/>
        <w:tab w:val="right" w:pos="9072"/>
      </w:tabs>
    </w:pPr>
  </w:style>
  <w:style w:type="paragraph" w:customStyle="1" w:styleId="Tekstpodstawowy10">
    <w:name w:val="Tekst podstawowy1"/>
    <w:basedOn w:val="Normalny"/>
    <w:qFormat/>
    <w:rsid w:val="00D947B0"/>
    <w:pPr>
      <w:jc w:val="both"/>
    </w:pPr>
    <w:rPr>
      <w:b/>
      <w:sz w:val="24"/>
      <w:lang w:eastAsia="en-US"/>
    </w:r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2319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dc:description/>
  <cp:lastModifiedBy>Piotr ilczyna</cp:lastModifiedBy>
  <cp:revision>2</cp:revision>
  <cp:lastPrinted>2021-07-20T09:06:00Z</cp:lastPrinted>
  <dcterms:created xsi:type="dcterms:W3CDTF">2022-01-13T09:54:00Z</dcterms:created>
  <dcterms:modified xsi:type="dcterms:W3CDTF">2022-01-13T09:54:00Z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