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6238E473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176F5B">
        <w:rPr>
          <w:rFonts w:asciiTheme="minorHAnsi" w:hAnsiTheme="minorHAnsi" w:cs="Arial"/>
          <w:b/>
          <w:szCs w:val="24"/>
        </w:rPr>
        <w:t>NP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E959F5">
        <w:rPr>
          <w:rFonts w:asciiTheme="minorHAnsi" w:hAnsiTheme="minorHAnsi" w:cs="Arial"/>
          <w:b/>
          <w:szCs w:val="24"/>
        </w:rPr>
        <w:t>6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4A73B2AB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176F5B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8F54FA3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176F5B">
        <w:rPr>
          <w:rFonts w:asciiTheme="minorHAnsi" w:hAnsiTheme="minorHAnsi" w:cs="Tahoma"/>
          <w:b/>
          <w:bCs/>
          <w:szCs w:val="22"/>
        </w:rPr>
        <w:t>Zakup fabrycznie nowego samochodu osobowego na potrzeby Sieć Badawcza Łukasiewicz – Instytutu Nowych Syntez Chemicznych</w:t>
      </w:r>
      <w:r w:rsidR="00176F5B" w:rsidRPr="00BD4E7E">
        <w:rPr>
          <w:rFonts w:asciiTheme="minorHAnsi" w:hAnsiTheme="minorHAnsi"/>
          <w:b/>
          <w:bCs/>
          <w:lang w:eastAsia="en-US" w:bidi="en-US"/>
        </w:rPr>
        <w:t>,</w:t>
      </w:r>
      <w:r w:rsidR="00176F5B" w:rsidRPr="00BD4E7E">
        <w:rPr>
          <w:rFonts w:asciiTheme="minorHAnsi" w:hAnsiTheme="minorHAnsi"/>
          <w:lang w:eastAsia="lt-LT" w:bidi="en-US"/>
        </w:rPr>
        <w:t xml:space="preserve"> </w:t>
      </w:r>
      <w:r w:rsidR="00176F5B"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176F5B">
        <w:rPr>
          <w:rFonts w:asciiTheme="minorHAnsi" w:hAnsiTheme="minorHAnsi"/>
          <w:b/>
          <w:color w:val="00000A"/>
          <w:lang w:eastAsia="en-US" w:bidi="en-US"/>
        </w:rPr>
        <w:t xml:space="preserve">NP </w:t>
      </w:r>
      <w:r w:rsidR="00176F5B" w:rsidRPr="00BD4E7E">
        <w:rPr>
          <w:rFonts w:asciiTheme="minorHAnsi" w:hAnsiTheme="minorHAnsi"/>
          <w:b/>
          <w:color w:val="00000A"/>
          <w:lang w:eastAsia="en-US" w:bidi="en-US"/>
        </w:rPr>
        <w:t>–</w:t>
      </w:r>
      <w:r w:rsidR="00E959F5">
        <w:rPr>
          <w:rFonts w:asciiTheme="minorHAnsi" w:hAnsiTheme="minorHAnsi"/>
          <w:b/>
          <w:color w:val="00000A"/>
          <w:lang w:eastAsia="en-US" w:bidi="en-US"/>
        </w:rPr>
        <w:t xml:space="preserve"> 6</w:t>
      </w:r>
      <w:bookmarkStart w:id="0" w:name="_GoBack"/>
      <w:bookmarkEnd w:id="0"/>
      <w:r w:rsidR="00176F5B">
        <w:rPr>
          <w:rFonts w:asciiTheme="minorHAnsi" w:hAnsiTheme="minorHAnsi"/>
          <w:b/>
          <w:color w:val="00000A"/>
          <w:lang w:eastAsia="en-US" w:bidi="en-US"/>
        </w:rPr>
        <w:t xml:space="preserve">   </w:t>
      </w:r>
      <w:r w:rsidR="00176F5B" w:rsidRPr="00BD4E7E">
        <w:rPr>
          <w:rFonts w:asciiTheme="minorHAnsi" w:hAnsiTheme="minorHAnsi"/>
          <w:b/>
          <w:color w:val="00000A"/>
          <w:lang w:eastAsia="en-US" w:bidi="en-US"/>
        </w:rPr>
        <w:t>/202</w:t>
      </w:r>
      <w:r w:rsidR="00176F5B">
        <w:rPr>
          <w:rFonts w:asciiTheme="minorHAnsi" w:hAnsiTheme="minorHAnsi"/>
          <w:b/>
          <w:color w:val="00000A"/>
          <w:lang w:eastAsia="en-US" w:bidi="en-US"/>
        </w:rPr>
        <w:t>3</w:t>
      </w:r>
      <w:r w:rsidR="00176F5B" w:rsidRPr="00BD4E7E">
        <w:rPr>
          <w:rFonts w:asciiTheme="minorHAnsi" w:hAnsiTheme="minorHAnsi"/>
          <w:b/>
          <w:bCs/>
          <w:lang w:eastAsia="en-US" w:bidi="en-US"/>
        </w:rPr>
        <w:t>”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959F5">
      <w:fldChar w:fldCharType="begin"/>
    </w:r>
    <w:r w:rsidR="00E959F5">
      <w:instrText>NUMPAGES  \* Arabic  \* MERGEFORMAT</w:instrText>
    </w:r>
    <w:r w:rsidR="00E959F5">
      <w:fldChar w:fldCharType="separate"/>
    </w:r>
    <w:r w:rsidR="00FF5901">
      <w:rPr>
        <w:noProof/>
      </w:rPr>
      <w:t>1</w:t>
    </w:r>
    <w:r w:rsidR="00E959F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76F5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959F5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5E791-9FC6-4FDF-8E60-D8684284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2023-03-20T09:19:00Z</dcterms:created>
  <dcterms:modified xsi:type="dcterms:W3CDTF">2023-03-27T07:28:00Z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