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6D3E" w14:textId="1BCC5734" w:rsidR="00796501" w:rsidRDefault="00796501" w:rsidP="00A30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  <w:r w:rsidRPr="00A30438">
        <w:rPr>
          <w:rFonts w:ascii="Times New Roman" w:hAnsi="Times New Roman"/>
          <w:b/>
          <w:bCs/>
          <w:sz w:val="22"/>
          <w:szCs w:val="22"/>
        </w:rPr>
        <w:t>Dostawa subskrypcji oprogramowania w rozwiązaniu SaaS, służącego do monitorowania infrastruktury aplikacyjnej Zamawiającego, składającego się na oprogramowanie klasy APM (ang. Application Performance Monitoring) w na okres 36 miesięcy wraz z gwarancją na okres trwania subskrypcji.</w:t>
      </w:r>
    </w:p>
    <w:p w14:paraId="093A18D8" w14:textId="77777777" w:rsidR="00A30438" w:rsidRPr="00A30438" w:rsidRDefault="00A30438" w:rsidP="00A30438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53C11D" w14:textId="77777777" w:rsidR="00796501" w:rsidRPr="00684A26" w:rsidRDefault="00796501" w:rsidP="00057D9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C2423FD" w14:textId="0F640622" w:rsidR="00796501" w:rsidRPr="00684A26" w:rsidRDefault="00796501" w:rsidP="00057D9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/>
          <w:sz w:val="22"/>
          <w:szCs w:val="22"/>
        </w:rPr>
      </w:pPr>
      <w:r w:rsidRPr="00684A26">
        <w:rPr>
          <w:rFonts w:ascii="Times New Roman" w:hAnsi="Times New Roman"/>
          <w:sz w:val="22"/>
          <w:szCs w:val="22"/>
        </w:rPr>
        <w:t>Oprogramowanie musi zapewniać monitorowanie zachowania i wydajności aplikacji, baz danych  oraz monitorowanie doświadczeń użytkownika końcowego wraz z pełną diagnostyką działania na stacji roboczej w zakresie działania monitorowanych aplikacji i usług</w:t>
      </w:r>
      <w:r w:rsidR="003118DE">
        <w:rPr>
          <w:rFonts w:ascii="Times New Roman" w:hAnsi="Times New Roman"/>
          <w:sz w:val="22"/>
          <w:szCs w:val="22"/>
        </w:rPr>
        <w:t>,</w:t>
      </w:r>
      <w:r w:rsidRPr="00684A26">
        <w:rPr>
          <w:rFonts w:ascii="Times New Roman" w:hAnsi="Times New Roman"/>
          <w:sz w:val="22"/>
          <w:szCs w:val="22"/>
        </w:rPr>
        <w:t xml:space="preserve"> oraz weryfikacji podatności bibliotek programistycznych stosowanych w  środowisku aplikacyjnym. Oprogramowanie musi monitorować i weryfikować wszystkie serwery aplikacyjne, bazodanowe wchodzące w skład środowiska, również dla części maszyn wirtualnych.</w:t>
      </w:r>
    </w:p>
    <w:p w14:paraId="4185926D" w14:textId="357D6D33" w:rsidR="00796501" w:rsidRPr="00684A26" w:rsidRDefault="00796501" w:rsidP="00057D93">
      <w:pPr>
        <w:pStyle w:val="NormalnyWeb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b/>
          <w:bCs/>
          <w:sz w:val="22"/>
          <w:szCs w:val="22"/>
        </w:rPr>
        <w:t>Monitorowanie ma obejmować środowisko produkcyjne</w:t>
      </w:r>
      <w:r w:rsidR="00757362">
        <w:rPr>
          <w:b/>
          <w:bCs/>
          <w:sz w:val="22"/>
          <w:szCs w:val="22"/>
        </w:rPr>
        <w:t xml:space="preserve"> i uat </w:t>
      </w:r>
      <w:r w:rsidRPr="00684A26">
        <w:rPr>
          <w:b/>
          <w:bCs/>
          <w:sz w:val="22"/>
          <w:szCs w:val="22"/>
        </w:rPr>
        <w:t xml:space="preserve"> opisane w </w:t>
      </w:r>
      <w:r w:rsidR="00757362">
        <w:rPr>
          <w:b/>
          <w:bCs/>
          <w:sz w:val="22"/>
          <w:szCs w:val="22"/>
        </w:rPr>
        <w:t xml:space="preserve">Załączniku nr 1 </w:t>
      </w:r>
      <w:r w:rsidRPr="00684A26">
        <w:rPr>
          <w:b/>
          <w:bCs/>
          <w:sz w:val="22"/>
          <w:szCs w:val="22"/>
        </w:rPr>
        <w:t xml:space="preserve"> do Zapytania:</w:t>
      </w:r>
    </w:p>
    <w:p w14:paraId="3C4F40A1" w14:textId="77777777" w:rsidR="00796501" w:rsidRPr="00684A26" w:rsidRDefault="00796501" w:rsidP="00057D93">
      <w:pPr>
        <w:pStyle w:val="NormalnyWeb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Monitorowanie aplikacji ma odbywać się w sposób ciągły, z wykorzystaniem oprogramowania monitorującego. Część centralna oprogramowania może być udostępniona w modelu SaaS.</w:t>
      </w:r>
    </w:p>
    <w:p w14:paraId="476F42F2" w14:textId="77777777" w:rsidR="00796501" w:rsidRPr="00684A26" w:rsidRDefault="00796501" w:rsidP="00057D93">
      <w:pPr>
        <w:pStyle w:val="NormalnyWeb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Rozwiązanie oparte o model SaaS musi zapewniać poziom bezpieczeństwa potwierdzony min. Certyfikatem SOC-2 lub równoważnym. Rozwiązanie powinno być zgodne z zasadami dyrektywy GDPR oraz zapewniać, że dane w SaaS będą przechowywane oraz przetwarzane na terenie Unii Europejskiej. Komunikacja pomiędzy komponentami rozwiązania w SaaS a komponentami w infrastrukturze Zamawiającego musi być szyfrowana z wykorzystaniem min. AES-256 lub równoważnym, komunikacja może się odbywać jedynie jednokierunkowo – od strony komponentów zlokalizowanych w infrastrukturze Zamawiającego do SaaS.</w:t>
      </w:r>
    </w:p>
    <w:p w14:paraId="12680B5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być dostępne w postaci interfejsu graficznego z poziomu przeglądarki internetowej.</w:t>
      </w:r>
    </w:p>
    <w:p w14:paraId="3C86EE41" w14:textId="11B66E68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Dostęp do  oprogramowania musi by</w:t>
      </w:r>
      <w:r w:rsidR="003118DE">
        <w:rPr>
          <w:sz w:val="22"/>
          <w:szCs w:val="22"/>
        </w:rPr>
        <w:t>ć</w:t>
      </w:r>
      <w:r w:rsidRPr="00684A26">
        <w:rPr>
          <w:sz w:val="22"/>
          <w:szCs w:val="22"/>
        </w:rPr>
        <w:t xml:space="preserve"> zabezpieczony hasłem.  Autentykacja i autoryzacja w oprogramowaniu ma umożliwiać kontrolę dostępu opartą na rolach (RBAC)</w:t>
      </w:r>
    </w:p>
    <w:p w14:paraId="1F6F069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wykorzystywane dla świadczenia usługi musi umożliwiać́ integrację bazy użytkowników z LDAP. </w:t>
      </w:r>
    </w:p>
    <w:p w14:paraId="015B78B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Dostęp do oprogramowania musi zapewniać zabezpieczenie dostępu z poziomu operatora i użytkownika oprogramowania za pomocą̨ protokołu HTTPS. </w:t>
      </w:r>
    </w:p>
    <w:p w14:paraId="2D32B303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Elementy oferowanego rozwiązania muszą w zakresie komunikacji (wewnętrznej i zewnętrznej) umożliwiać wykorzystywanie protokołów bezpieczeństwa, przynajmniej SSL.</w:t>
      </w:r>
    </w:p>
    <w:p w14:paraId="0D0A4C3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Rozwiązanie musi posiadać możliwość integracji z wykorzystywanym przez Zamawiającego systemem wielostopniowej autentykacji (MFA) w zakresie logowania do części centralnej systemu.</w:t>
      </w:r>
    </w:p>
    <w:p w14:paraId="5F1A9BF4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4A26">
        <w:rPr>
          <w:b/>
          <w:bCs/>
          <w:sz w:val="22"/>
          <w:szCs w:val="22"/>
        </w:rPr>
        <w:t>Monitorowanie musi zapewniać:</w:t>
      </w:r>
    </w:p>
    <w:p w14:paraId="1ADDCA2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Możliwość uruchomienia monitoringu dla aplikacji pracujących przynajmniej na następujących systemach operacyjnych:</w:t>
      </w:r>
    </w:p>
    <w:p w14:paraId="49A1088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AIX</w:t>
      </w:r>
    </w:p>
    <w:p w14:paraId="41D1962F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Linux:</w:t>
      </w:r>
    </w:p>
    <w:p w14:paraId="207B732D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CentOS</w:t>
      </w:r>
    </w:p>
    <w:p w14:paraId="3AFE409E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Debian</w:t>
      </w:r>
    </w:p>
    <w:p w14:paraId="4701BAE0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Fedora</w:t>
      </w:r>
    </w:p>
    <w:p w14:paraId="286AF62C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openSUSE Leap</w:t>
      </w:r>
    </w:p>
    <w:p w14:paraId="2A72C4D0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Red Hat Enterprise Linux</w:t>
      </w:r>
    </w:p>
    <w:p w14:paraId="0FF51657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SUSE Linux Enterprise</w:t>
      </w:r>
    </w:p>
    <w:p w14:paraId="4866B29D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Ubuntu</w:t>
      </w:r>
    </w:p>
    <w:p w14:paraId="26DF14E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Windows:</w:t>
      </w:r>
    </w:p>
    <w:p w14:paraId="573233B7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2012</w:t>
      </w:r>
    </w:p>
    <w:p w14:paraId="3BF6E419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2012 R2</w:t>
      </w:r>
    </w:p>
    <w:p w14:paraId="09996D26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2016</w:t>
      </w:r>
    </w:p>
    <w:p w14:paraId="5DFD0B04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2019</w:t>
      </w:r>
    </w:p>
    <w:p w14:paraId="4F9C8BD8" w14:textId="77777777" w:rsidR="00796501" w:rsidRPr="00684A26" w:rsidRDefault="00796501" w:rsidP="00796501">
      <w:pPr>
        <w:pStyle w:val="NormalnyWeb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2022</w:t>
      </w:r>
    </w:p>
    <w:p w14:paraId="43ADACD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powinno zapewniać możliwość monitorowania wielowarstwowych aplikacji wykonanych w następujących technologiach:</w:t>
      </w:r>
    </w:p>
    <w:p w14:paraId="78CBB57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Java </w:t>
      </w:r>
    </w:p>
    <w:p w14:paraId="39FDE436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.Net</w:t>
      </w:r>
    </w:p>
    <w:p w14:paraId="5C28ABD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PHP</w:t>
      </w:r>
    </w:p>
    <w:p w14:paraId="1F54D76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Node.js</w:t>
      </w:r>
    </w:p>
    <w:p w14:paraId="14D88022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C/C++</w:t>
      </w:r>
    </w:p>
    <w:p w14:paraId="50B8598A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Python</w:t>
      </w:r>
    </w:p>
    <w:p w14:paraId="4B4FDE05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Go</w:t>
      </w:r>
    </w:p>
    <w:p w14:paraId="52054C51" w14:textId="1273C12A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Na podstawie wykrytych przepływów, w sposób automatyczny pozwala odwzorować w formie graficznej monitorowany system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obrazując powiązania i zależności monitorowanych komponentów i procesów oraz ich wzajemną komunikację, w szczególności uwzględniając takie warstwy jak serwery aplikacyjne, bazy danych, zewnętrzne serwisy i kolejki. W przypadku wykrycia odstępstwa od normy skutkującej wygenerowaniem alertu</w:t>
      </w:r>
      <w:r w:rsidR="00854D2B">
        <w:rPr>
          <w:sz w:val="22"/>
          <w:szCs w:val="22"/>
        </w:rPr>
        <w:t xml:space="preserve"> </w:t>
      </w:r>
      <w:r w:rsidRPr="00684A26">
        <w:rPr>
          <w:sz w:val="22"/>
          <w:szCs w:val="22"/>
        </w:rPr>
        <w:t xml:space="preserve">monitorowany komponent, musi zostać oznaczony na wizualizacji w sposób jednoznacznie wskazujący na wystąpienie problemu w danym miejscu. </w:t>
      </w:r>
    </w:p>
    <w:p w14:paraId="22CB7889" w14:textId="61668BEE" w:rsidR="00684A26" w:rsidRPr="00684A26" w:rsidRDefault="00684A26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w</w:t>
      </w:r>
      <w:r w:rsidR="00796501" w:rsidRPr="00684A26">
        <w:rPr>
          <w:sz w:val="22"/>
          <w:szCs w:val="22"/>
        </w:rPr>
        <w:t>ykrywa</w:t>
      </w:r>
      <w:r w:rsidRPr="00684A26">
        <w:rPr>
          <w:sz w:val="22"/>
          <w:szCs w:val="22"/>
        </w:rPr>
        <w:t>ć</w:t>
      </w:r>
      <w:r w:rsidR="00796501" w:rsidRPr="00684A26">
        <w:rPr>
          <w:sz w:val="22"/>
          <w:szCs w:val="22"/>
        </w:rPr>
        <w:t xml:space="preserve"> i monitor</w:t>
      </w:r>
      <w:r w:rsidRPr="00684A26">
        <w:rPr>
          <w:sz w:val="22"/>
          <w:szCs w:val="22"/>
        </w:rPr>
        <w:t>ować</w:t>
      </w:r>
      <w:r w:rsidR="00796501" w:rsidRPr="00684A26">
        <w:rPr>
          <w:sz w:val="22"/>
          <w:szCs w:val="22"/>
        </w:rPr>
        <w:t xml:space="preserve"> przebieg wszystkich transakcji przepływających przez aplikację w sposób automatyczny oraz oferuje możliwość ręcznego dostosowania sposobów wykrywania i monitoringu transakcji. </w:t>
      </w:r>
    </w:p>
    <w:p w14:paraId="304DABD9" w14:textId="02FF9A34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wspierać definiowanie własnych transakcji biznesowych na podstawie spersonalizowanych reguł dopasowania, opartych o: </w:t>
      </w:r>
    </w:p>
    <w:p w14:paraId="2EC6774E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URL</w:t>
      </w:r>
    </w:p>
    <w:p w14:paraId="0EDBAC27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wartość parametru z nagłówka HTTP,</w:t>
      </w:r>
    </w:p>
    <w:p w14:paraId="1C680C3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wartość parametru z zapytania GET lub POST,</w:t>
      </w:r>
    </w:p>
    <w:p w14:paraId="5EA96EB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wykonanie konkretnej metody w kodzie Java lub .NET,</w:t>
      </w:r>
    </w:p>
    <w:p w14:paraId="250999C2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wywołanie konkretnej usługi WebService.</w:t>
      </w:r>
    </w:p>
    <w:p w14:paraId="7C5C663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Automatycznie wykrywa rodzaje komunikacji pomiędzy wykrytymi komponentami monitorowanych aplikacji, a w tym wspiera śledzenie transakcji wykorzystujących co najmniej następujące technologie synchroniczne i asynchroniczne:</w:t>
      </w:r>
    </w:p>
    <w:p w14:paraId="7FC940E9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HTTP</w:t>
      </w:r>
    </w:p>
    <w:p w14:paraId="66CC260D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REST</w:t>
      </w:r>
    </w:p>
    <w:p w14:paraId="40DCA0DB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SOAP/XML</w:t>
      </w:r>
    </w:p>
    <w:p w14:paraId="6B13CD1E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JMS</w:t>
      </w:r>
    </w:p>
    <w:p w14:paraId="71B0F6C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Oferuje możliwość uzyskania następujących informacji o wybranych transakcjach:</w:t>
      </w:r>
    </w:p>
    <w:p w14:paraId="2CF71185" w14:textId="78603D8D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drzewo wywołania kodu oprogramowania w ramach transakcji uwzględniając nazwy wywoływanych metod, zarówno dla wątków wywoływanych synchronicznie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asynchronicznie wraz z czasem wykonania pojedynczych metod,</w:t>
      </w:r>
    </w:p>
    <w:p w14:paraId="1D67F934" w14:textId="1F263659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czasach odpowiedzi serwera do aplikacji klienckiej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całkowitym czasie wykonania transakcji po stronie serwera (wątków synchronicznych oraz asynchronicznych),</w:t>
      </w:r>
    </w:p>
    <w:p w14:paraId="38D00A3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zapytaniach SQL wykonanych w ramach transakcji z możliwością uzyskania informacji o użytych w nich zmiennych lub celowego ich maskowania, </w:t>
      </w:r>
    </w:p>
    <w:p w14:paraId="2024E761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wartościach parametrów wywołania wskazanych metod, </w:t>
      </w:r>
    </w:p>
    <w:p w14:paraId="42CD3055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wartościach zwracanych przez wskazane metody.</w:t>
      </w:r>
    </w:p>
    <w:p w14:paraId="54C3FA4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umożliwiać korelację transakcji realizowanych przez monitorowane komponenty z odpowiadającymi im danymi infrastrukturalnymi, bazodanowymi i sesją użytkownika końcowego.</w:t>
      </w:r>
    </w:p>
    <w:p w14:paraId="7D6567FB" w14:textId="31CFE760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udostępniać reguły powiadamiania w przypadku wykrycia problemów z wydajnością w aplikacji lub innych anomalii w oparciu o automatycznie wygenerowane linie bazowe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statyczne wartości.</w:t>
      </w:r>
    </w:p>
    <w:p w14:paraId="3653017E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Oferowane oprogramowanie musi automatycznie, na podstawie danych bazowych/wzorcowych wykrywać problemy związane co najmniej z: </w:t>
      </w:r>
    </w:p>
    <w:p w14:paraId="296D1B9C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wydłużeniem czasów odpowiedzi poszczególnych usług po stronie serwerowej, </w:t>
      </w:r>
    </w:p>
    <w:p w14:paraId="59C90B8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zwiększeniem poziomu problemów dla poszczególnych usług po stronie serwerowej, </w:t>
      </w:r>
    </w:p>
    <w:p w14:paraId="10CC54C6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wydłużeniem czasów odpowiedzi dla poszczególnych akcji wykonywanych przez użytkownika końcowego na aplikacji WWW lub aplikacji mobilnej, </w:t>
      </w:r>
    </w:p>
    <w:p w14:paraId="09DCE6C8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zwiększeniem poziomu problemów dla poszczególnych akcji wykonywanych przez użytkownika końcowego na aplikacji WWW lub aplikacji mobilnej, </w:t>
      </w:r>
    </w:p>
    <w:p w14:paraId="7A8E38A1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przeciążeniem CPU, </w:t>
      </w:r>
    </w:p>
    <w:p w14:paraId="3D1F7E9C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nadmiernym wykorzystaniem pamięci, </w:t>
      </w:r>
    </w:p>
    <w:p w14:paraId="7C4905E7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 xml:space="preserve">spadkiem wydajności dysków, </w:t>
      </w:r>
    </w:p>
    <w:p w14:paraId="187469F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brakiem dostępności aplikacji.</w:t>
      </w:r>
    </w:p>
    <w:p w14:paraId="45117302" w14:textId="1830B7EF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Umożliwia definiowanie, konfigurację i modyfikację reguł, na podstawie których oprogramowanie generuje alerty. Oprogramowanie musi mieć możliwość wygenerowania alertu na podstawie zadanego odchylenia danej metryki na podstawie statycznego progu. </w:t>
      </w:r>
    </w:p>
    <w:p w14:paraId="4975E48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Na podstawie wygenerowanego alertu, musi umożliwiać wykonanie automatycznie następujących akcji:</w:t>
      </w:r>
    </w:p>
    <w:p w14:paraId="4ACBD4FF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Wysłanie powiadomienia do konkretnych użytkowników za pomocą wiadomości SMS lub e-mail,</w:t>
      </w:r>
    </w:p>
    <w:p w14:paraId="08B713F4" w14:textId="77777777" w:rsidR="00796501" w:rsidRPr="00684A26" w:rsidRDefault="00796501" w:rsidP="00796501">
      <w:pPr>
        <w:pStyle w:val="NormalnyWeb"/>
        <w:numPr>
          <w:ilvl w:val="2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Wysłać zapytanie HTTP o dowolnej treści na dowolny URL.</w:t>
      </w:r>
    </w:p>
    <w:p w14:paraId="72853EE5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posiadać mechanizm przeciwdziałania generowania fałszywych alertów.</w:t>
      </w:r>
    </w:p>
    <w:p w14:paraId="7CCACD6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Pozwala zbierać i monitorować najbardziej wpływające na wydajność monitorowanej aplikacji zapytania SQL wykonywane z poziomu monitorowanej aplikacji z możliwością ich powiązania z transakcjami, które dane zapytania wykonują. </w:t>
      </w:r>
    </w:p>
    <w:p w14:paraId="0B37C0B8" w14:textId="131530C6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Ogranicza swój wpływ na monitorowane platformy i aplikacje </w:t>
      </w:r>
      <w:r w:rsidR="00854D2B">
        <w:rPr>
          <w:sz w:val="22"/>
          <w:szCs w:val="22"/>
        </w:rPr>
        <w:t>m.in.</w:t>
      </w:r>
      <w:r w:rsidRPr="00684A26">
        <w:rPr>
          <w:sz w:val="22"/>
          <w:szCs w:val="22"/>
        </w:rPr>
        <w:t xml:space="preserve"> poprzez inteligentne zbieranie informacji celem uniknięcia zbędnego zużywania zasobów. </w:t>
      </w:r>
    </w:p>
    <w:p w14:paraId="74E8F888" w14:textId="1B8FD05C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</w:t>
      </w:r>
      <w:r w:rsidR="00854D2B">
        <w:rPr>
          <w:sz w:val="22"/>
          <w:szCs w:val="22"/>
        </w:rPr>
        <w:t>Ma</w:t>
      </w:r>
      <w:r w:rsidRPr="00684A26">
        <w:rPr>
          <w:sz w:val="22"/>
          <w:szCs w:val="22"/>
        </w:rPr>
        <w:t xml:space="preserve"> możliwość prezentowania na wykresach dowolnych metryk gromadzonych przez oprogramowanie.</w:t>
      </w:r>
    </w:p>
    <w:p w14:paraId="28936142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Pozwalać na tworzenie dowolnych niestandardowych pulpitów prezentujących gromadzone w ramach usługi dane, z poziomu interfejsu graficznego. Oprogramowanie musi umożliwiać nadawanie użytkownikom uprawnień́ wyświetlania lub edycji poszczególnych pulpitów.</w:t>
      </w:r>
    </w:p>
    <w:p w14:paraId="3906F18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Wykonawca w ramach dostarczonego oprogramowania musi w przypadku wykrycia problemu automatycznie wskazać możliwe przyczyny wystąpienia problemu. </w:t>
      </w:r>
    </w:p>
    <w:p w14:paraId="5A6C85A2" w14:textId="5BDE784B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 Wykonawca musi gwarantować odpowiedni poziom dostępu do danych definiowany na poziomie nadawania uprawnień do dostarczonego oprogramowania oparty o system ról i grup użytkowników (ang. Role-Based Access Control). Mechanizm konfiguracji uprawnień musi być dostępny w interfejsu graficznego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jak i z poziomu interfejsu API dostarczonego oprogramowania, służącego wykonywaniu usługi.</w:t>
      </w:r>
    </w:p>
    <w:p w14:paraId="104F7D8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>Oprogramowanie musi umożliwiać porównywanie działania aplikacji w różnych przedziałach czasowych na poziomie czasów odpowiedzi, liczby błędów, poziomu ruchu i tym podobnych</w:t>
      </w:r>
      <w:r w:rsidRPr="00684A26">
        <w:rPr>
          <w:sz w:val="22"/>
          <w:szCs w:val="22"/>
        </w:rPr>
        <w:t>.</w:t>
      </w:r>
    </w:p>
    <w:p w14:paraId="548F908A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zbierać informacje o wszystkich błędach i wyjątkach. Musi istnieć możliwość zobaczenia szczegółowych informacji na temat transakcji, w których wystąpił błąd bądź został wygenerowany wyjątek.</w:t>
      </w:r>
    </w:p>
    <w:p w14:paraId="22A8D893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 xml:space="preserve">Oprogramowanie, poza domyślnym mechanizmem detekcji problemów, musi oferować możliwość konfiguracji tzw. wyjątków – odstępstwa od reguły, pozwalające na odrzucenie błędów technicznych, które nie mają wpływu na biznesowe działanie aplikacji. </w:t>
      </w:r>
    </w:p>
    <w:p w14:paraId="42893C18" w14:textId="0B40555D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Dostarczone oprogramowanie musi zapewniać wyszukiwanie w zgromadzonym przez niego zbiorze danych dotyczących transakcji na podstawie definiowalnych filtrów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zapytań. Musi istnieć możliwość definiowania wielu filtrów lub zapytań wraz z możliwością ich zapisu celem ciągłego lub wielokrotnego użycia. </w:t>
      </w:r>
    </w:p>
    <w:p w14:paraId="25D3438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Dostarczone oprogramowanie musi pozwalać na użycie operatorów logicznych, wzorców, wyrażeń regularnych (REGEX) w filtrach lub zapytaniach używanych do przeszukiwania danych dotyczących transakcji. </w:t>
      </w:r>
    </w:p>
    <w:p w14:paraId="34D17D16" w14:textId="1394F81E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Dostarczone oprogramowanie musi </w:t>
      </w:r>
      <w:r w:rsidR="00854D2B">
        <w:rPr>
          <w:sz w:val="22"/>
          <w:szCs w:val="22"/>
        </w:rPr>
        <w:t>mieć</w:t>
      </w:r>
      <w:r w:rsidRPr="00684A26">
        <w:rPr>
          <w:sz w:val="22"/>
          <w:szCs w:val="22"/>
        </w:rPr>
        <w:t xml:space="preserve"> możliwość tworzenia lub konfigurowania definiowanych przez Administratora</w:t>
      </w:r>
      <w:r w:rsidR="00854D2B">
        <w:rPr>
          <w:sz w:val="22"/>
          <w:szCs w:val="22"/>
        </w:rPr>
        <w:t>,</w:t>
      </w:r>
      <w:r w:rsidRPr="00684A26">
        <w:rPr>
          <w:sz w:val="22"/>
          <w:szCs w:val="22"/>
        </w:rPr>
        <w:t xml:space="preserve"> lub użytkownika aplikacji dodatkowych niestandardowych wtyczek monitorujących. </w:t>
      </w:r>
    </w:p>
    <w:p w14:paraId="63B88AEF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posiadać funkcjonalność logowania wszystkich aktywności użytkowników związanych ze zmianami konfiguracji. Logowanie musi umożliwiać jednoznaczne wskazanie osoby, która wykonała zmianę. </w:t>
      </w:r>
    </w:p>
    <w:p w14:paraId="39B6D9C7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Dostarczone oprogramowanie - musi oferować także udokumentowany interfejs programistyczny (API) służący do konfiguracji Oprogramowania, pobierania danych, a w tym metryk historycznych.</w:t>
      </w:r>
    </w:p>
    <w:p w14:paraId="36CD70CC" w14:textId="200D091E" w:rsidR="00796501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analizować wpływ zmian wersji oprogramowania na wydajność procesów, transakcji oraz wartość metryk związanych z obsługą użytkowników aplikacji, celem wskazania czy wprowadzane zmiany prowadzą do pożądanego stanu funkcjonowania aplikacji. Oprogramowanie musi oferować możliwość rejestracji zdarzenia wgrania nowej wersji aplikacji.</w:t>
      </w:r>
    </w:p>
    <w:p w14:paraId="2F238DB4" w14:textId="77777777" w:rsidR="00A86D60" w:rsidRPr="00684A26" w:rsidRDefault="00A86D60" w:rsidP="00A86D60">
      <w:pPr>
        <w:pStyle w:val="NormalnyWeb"/>
        <w:spacing w:line="360" w:lineRule="auto"/>
        <w:ind w:left="866"/>
        <w:jc w:val="both"/>
        <w:rPr>
          <w:sz w:val="22"/>
          <w:szCs w:val="22"/>
        </w:rPr>
      </w:pPr>
    </w:p>
    <w:p w14:paraId="026D2338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684A26">
        <w:rPr>
          <w:b/>
          <w:bCs/>
          <w:sz w:val="22"/>
          <w:szCs w:val="22"/>
        </w:rPr>
        <w:t>W zakresie monitorowania użytkownika końcowego, oprogramowanie musi spełniać poniższe wymagania techniczne i posiadać niżej wymienione funkcje:</w:t>
      </w:r>
    </w:p>
    <w:p w14:paraId="2FECDE6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na monitorowanie sposobu działania aplikacji z perspektywy przeglądarek internetowych użytkowników końcowych w zakresie czasu odpowiedzi aplikacji i występujących błędów.</w:t>
      </w:r>
    </w:p>
    <w:p w14:paraId="2D1D0511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Przedstawia informacje w jaki sposób użytkownicy końcowi wchodzą w interakcję z aplikacją i w jaki sposób w niej nawigują.</w:t>
      </w:r>
    </w:p>
    <w:p w14:paraId="4D581A04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Przedstawia wpływ sieci i czasu wczytywania aplikacji po stronie przeglądarki internetowej na doświadczenia użytkownika końcowego.</w:t>
      </w:r>
    </w:p>
    <w:p w14:paraId="47EAF82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lastRenderedPageBreak/>
        <w:t>Pozwala na zbieranie danych dotyczących używanej przeglądarki, systemu operacyjnego, wykorzystywanego urządzenia i innych parametrów pozwalających na identyfikację jak aplikacja działa dla różnych grup użytkowników.</w:t>
      </w:r>
    </w:p>
    <w:p w14:paraId="1C3F9F55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>Oprogramowanie musi umożliwiać powiązanie monitorowane sesji użytkownika końcowego z interakcją z systemem i transakcjami realizowanymi przez system na poziomie sekwencji wywołanych metod i skorelowanych informacji infrastrukturalnych, od rozpoczęcia aktywności (np. dostęp do strony WWW), aż do jej zakończenia (np. odpowiedź bazy danych).</w:t>
      </w:r>
    </w:p>
    <w:p w14:paraId="4FD03035" w14:textId="45F00B85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  <w:lang w:eastAsia="pl-PL"/>
        </w:rPr>
        <w:t xml:space="preserve">Oprogramowanie musi umożliwiać automatyczne sprawdzanie dostępności i wydajności aplikacji poprzez cykliczne lub jednorazowe wykonywanie skryptu symulującego pracę użytkownika z możliwością monitorowania pracy użytkownika końcowego zarówno </w:t>
      </w:r>
      <w:r w:rsidR="00A86D60">
        <w:rPr>
          <w:sz w:val="22"/>
          <w:szCs w:val="22"/>
          <w:lang w:eastAsia="pl-PL"/>
        </w:rPr>
        <w:br/>
      </w:r>
      <w:r w:rsidRPr="00684A26">
        <w:rPr>
          <w:sz w:val="22"/>
          <w:szCs w:val="22"/>
          <w:lang w:eastAsia="pl-PL"/>
        </w:rPr>
        <w:t>z wewnątrz</w:t>
      </w:r>
      <w:r w:rsidR="00854D2B">
        <w:rPr>
          <w:sz w:val="22"/>
          <w:szCs w:val="22"/>
          <w:lang w:eastAsia="pl-PL"/>
        </w:rPr>
        <w:t>,</w:t>
      </w:r>
      <w:r w:rsidRPr="00684A26">
        <w:rPr>
          <w:sz w:val="22"/>
          <w:szCs w:val="22"/>
          <w:lang w:eastAsia="pl-PL"/>
        </w:rPr>
        <w:t xml:space="preserve"> jak i z zewnątrz infrastruktury Zamawiającego</w:t>
      </w:r>
      <w:r w:rsidR="00684A26" w:rsidRPr="00684A26">
        <w:rPr>
          <w:sz w:val="22"/>
          <w:szCs w:val="22"/>
          <w:lang w:eastAsia="pl-PL"/>
        </w:rPr>
        <w:t>.</w:t>
      </w:r>
      <w:r w:rsidRPr="00684A26">
        <w:rPr>
          <w:sz w:val="22"/>
          <w:szCs w:val="22"/>
          <w:lang w:eastAsia="pl-PL"/>
        </w:rPr>
        <w:t xml:space="preserve"> </w:t>
      </w:r>
    </w:p>
    <w:p w14:paraId="00D6412B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pozwalać na geolokalizację zdarzeń na bazie adresów IP oraz umożliwiać jej wizualizacje na mapie. </w:t>
      </w:r>
    </w:p>
    <w:p w14:paraId="368EAEEB" w14:textId="24F6C4C2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Oprogramowanie musi pozwalać na mapowanie danych geolokalizacyjnych dla wewnętrznej adresacji IP poprzez wprowadzenie wymaganych danych przez interfejs web,</w:t>
      </w:r>
      <w:r w:rsidR="00854D2B">
        <w:rPr>
          <w:sz w:val="22"/>
          <w:szCs w:val="22"/>
        </w:rPr>
        <w:t xml:space="preserve"> </w:t>
      </w:r>
      <w:r w:rsidRPr="00684A26">
        <w:rPr>
          <w:sz w:val="22"/>
          <w:szCs w:val="22"/>
        </w:rPr>
        <w:t>plik z danymi geolokacyjnymi lub modyfikację agenta monitorującego użytkownika końcowego.</w:t>
      </w:r>
    </w:p>
    <w:p w14:paraId="1AD92BDD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Pozwala na monitorowanie działanie aplikacji w wersji mobilnej dla systemów Android i iOS.</w:t>
      </w:r>
    </w:p>
    <w:p w14:paraId="18748EF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>Umożliwia robienie zrzutów ekranów aplikacji mobilnych w systemach Android i iOS.</w:t>
      </w:r>
    </w:p>
    <w:p w14:paraId="4A9D2665" w14:textId="29E71F58" w:rsidR="00796501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</w:rPr>
      </w:pPr>
      <w:r w:rsidRPr="00684A26">
        <w:rPr>
          <w:sz w:val="22"/>
          <w:szCs w:val="22"/>
        </w:rPr>
        <w:t xml:space="preserve">Oprogramowanie musi pozwalać na integrację z narzędziami do monitorowania ścieżki sieciowej przebytej z różnych miejsc w sieci do monitorowanej aplikacji przeglądarkowej. Integracja ta musi pozwalać na wyświetlanie w dostarczanym narzędziu monitorującym, metryk dotyczących utraty pakietów, opóźnienia (ang. latency) oraz jitter na ścieżce pomiędzy wybranym miejscem w sieci a monitorowaną aplikacją przeglądarkową. Dodatkowo oprogramowanie musi posiadać możliwość automatycznego zmapowania monitoringu skonfigurowanym w narzędziu do monitorowania ścieżki sieciowej </w:t>
      </w:r>
      <w:r w:rsidR="00A86D60">
        <w:rPr>
          <w:sz w:val="22"/>
          <w:szCs w:val="22"/>
        </w:rPr>
        <w:br/>
      </w:r>
      <w:r w:rsidRPr="00684A26">
        <w:rPr>
          <w:sz w:val="22"/>
          <w:szCs w:val="22"/>
        </w:rPr>
        <w:t>z aplikacjami monitorowanymi w dostarczanym narzędziu monitorującym na podstawie adresu URL, z którego dostępna jest monitorowana aplikacja.</w:t>
      </w:r>
    </w:p>
    <w:p w14:paraId="56666AAA" w14:textId="77777777" w:rsidR="00A86D60" w:rsidRPr="00684A26" w:rsidRDefault="00A86D60" w:rsidP="00A86D60">
      <w:pPr>
        <w:pStyle w:val="NormalnyWeb"/>
        <w:spacing w:line="360" w:lineRule="auto"/>
        <w:ind w:left="866"/>
        <w:jc w:val="both"/>
        <w:rPr>
          <w:sz w:val="22"/>
          <w:szCs w:val="22"/>
        </w:rPr>
      </w:pPr>
    </w:p>
    <w:p w14:paraId="09D6BEEC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t>W zakresie gromadzenia, monitorowania i analizy logów, oprogramowanie musi spełniać poniższe wymagania i posiadać niżej wymienione funkcje:</w:t>
      </w:r>
    </w:p>
    <w:p w14:paraId="0E670920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umożliwiać dostęp do logów aplikacyjnych i systemowych, przeszukiwanie ich i przeglądanie bez konieczności logowania na serwer monitorowany.</w:t>
      </w:r>
    </w:p>
    <w:p w14:paraId="21D5DC9B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zapewniać zbieranie danych wyodrębnianych z plików logów umieszczonych w wyszczególnionym katalogu.</w:t>
      </w:r>
    </w:p>
    <w:p w14:paraId="247CE0D4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lastRenderedPageBreak/>
        <w:t>Musi zapewniać́ rozpoznanie formatów czasu i daty w przetwarzanych danych z logów i normalizowanie ich do jednego wspólnego formatu.</w:t>
      </w:r>
    </w:p>
    <w:p w14:paraId="65C9F98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Musi zapewniać użytkownikowi posiadającemu uprawnienia samodzielne konfigurowanie reguł odczytu logów w celu umożliwienia analizy zebranych w nich informacji.</w:t>
      </w:r>
    </w:p>
    <w:p w14:paraId="1076D26A" w14:textId="77777777" w:rsidR="00796501" w:rsidRPr="00684A26" w:rsidRDefault="00796501" w:rsidP="00796501">
      <w:pPr>
        <w:pStyle w:val="NormalnyWeb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t>Wykonawca, w ramach świadczenia usługi monitorowania podatności bibliotek programistycznych zapewni:</w:t>
      </w:r>
    </w:p>
    <w:p w14:paraId="3972F796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Ciągłe monitorowanie istniejących, znanych podatności, istniejących lub takich, które pojawią się w czasie świadczenia usługi i zostaną sklasyfikowane za pomocą sygnatur podatności CVE oraz CVSS.</w:t>
      </w:r>
    </w:p>
    <w:p w14:paraId="0A910F7C" w14:textId="47463FD2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 xml:space="preserve">Zamawiający uzyska ciągły (24/7h) dostęp do bazy informacji na temat podatności w </w:t>
      </w:r>
      <w:r w:rsidR="00684A26">
        <w:rPr>
          <w:sz w:val="22"/>
          <w:szCs w:val="22"/>
          <w:lang w:eastAsia="pl-PL"/>
        </w:rPr>
        <w:t>środowiskach monitorowanych przez</w:t>
      </w:r>
      <w:r w:rsidRPr="00684A26">
        <w:rPr>
          <w:sz w:val="22"/>
          <w:szCs w:val="22"/>
          <w:lang w:eastAsia="pl-PL"/>
        </w:rPr>
        <w:t xml:space="preserve"> System w taki sposób aby mógł</w:t>
      </w:r>
      <w:r w:rsidR="00684A26">
        <w:rPr>
          <w:sz w:val="22"/>
          <w:szCs w:val="22"/>
          <w:lang w:eastAsia="pl-PL"/>
        </w:rPr>
        <w:t xml:space="preserve"> zaimplemntować w p</w:t>
      </w:r>
      <w:r w:rsidR="00684A26" w:rsidRPr="00684A26">
        <w:rPr>
          <w:sz w:val="22"/>
          <w:szCs w:val="22"/>
          <w:lang w:eastAsia="pl-PL"/>
        </w:rPr>
        <w:t xml:space="preserve">rocesy CI/CD </w:t>
      </w:r>
      <w:r w:rsidRPr="00684A26">
        <w:rPr>
          <w:sz w:val="22"/>
          <w:szCs w:val="22"/>
          <w:lang w:eastAsia="pl-PL"/>
        </w:rPr>
        <w:t>uzyska</w:t>
      </w:r>
      <w:r w:rsidR="00684A26">
        <w:rPr>
          <w:sz w:val="22"/>
          <w:szCs w:val="22"/>
          <w:lang w:eastAsia="pl-PL"/>
        </w:rPr>
        <w:t>ne</w:t>
      </w:r>
      <w:r w:rsidRPr="00684A26">
        <w:rPr>
          <w:sz w:val="22"/>
          <w:szCs w:val="22"/>
          <w:lang w:eastAsia="pl-PL"/>
        </w:rPr>
        <w:t xml:space="preserve"> informację o:</w:t>
      </w:r>
    </w:p>
    <w:p w14:paraId="7A0BC14A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Stosowanych w Systemie bibliotekach programistycznych.</w:t>
      </w:r>
    </w:p>
    <w:p w14:paraId="30032B65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Powiązaniu bibliotek w konkretnymi procesami aplikacyjnymi i wykonywanymi metodami.</w:t>
      </w:r>
    </w:p>
    <w:p w14:paraId="04A490BF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Podatnościach tychże bibliotek lub ich braku.</w:t>
      </w:r>
    </w:p>
    <w:p w14:paraId="385194B4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Umiejscowieniu podatności w ramach aplikacji oraz infrastruktury serwerowej.</w:t>
      </w:r>
    </w:p>
    <w:p w14:paraId="2CC28267" w14:textId="77777777" w:rsidR="00796501" w:rsidRPr="00684A26" w:rsidRDefault="00796501" w:rsidP="00796501">
      <w:pPr>
        <w:pStyle w:val="NormalnyWeb"/>
        <w:numPr>
          <w:ilvl w:val="0"/>
          <w:numId w:val="2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Poziomie krytyczności wykrytych podatności ze wskazaniem, które z podatności mają charakter krytyczny, wysoki, średni oraz niski.</w:t>
      </w:r>
    </w:p>
    <w:p w14:paraId="3D11680F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Wykonawca zapewni - ciągłą aktualizację informacji określonych w pkt 2.</w:t>
      </w:r>
    </w:p>
    <w:p w14:paraId="5FD1DB98" w14:textId="77777777" w:rsidR="00796501" w:rsidRPr="00684A26" w:rsidRDefault="00796501" w:rsidP="00796501">
      <w:pPr>
        <w:pStyle w:val="NormalnyWeb"/>
        <w:numPr>
          <w:ilvl w:val="1"/>
          <w:numId w:val="1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Dostarczone oprogramowanie musi być oparte o dane min. jednej organizacji Thread Intelligence, dostępne w sposób ciągły bez konieczności instalowania żadnych komponentów sprzętowych w infrastrukturze Zamawiającego.</w:t>
      </w:r>
    </w:p>
    <w:p w14:paraId="10E22F63" w14:textId="77777777" w:rsidR="00796501" w:rsidRPr="00684A26" w:rsidRDefault="00796501" w:rsidP="00796501">
      <w:pPr>
        <w:rPr>
          <w:rFonts w:ascii="Times New Roman" w:hAnsi="Times New Roman"/>
          <w:sz w:val="22"/>
          <w:szCs w:val="22"/>
          <w:lang w:eastAsia="pl-PL"/>
        </w:rPr>
      </w:pPr>
      <w:r w:rsidRPr="00684A26">
        <w:rPr>
          <w:rFonts w:ascii="Times New Roman" w:hAnsi="Times New Roman"/>
          <w:sz w:val="22"/>
          <w:szCs w:val="22"/>
          <w:lang w:eastAsia="pl-PL"/>
        </w:rPr>
        <w:br w:type="page"/>
      </w:r>
    </w:p>
    <w:p w14:paraId="5040A249" w14:textId="57D89EAC" w:rsidR="00796501" w:rsidRPr="00684A26" w:rsidRDefault="00796501" w:rsidP="00796501">
      <w:pPr>
        <w:pStyle w:val="NormalnyWeb"/>
        <w:spacing w:line="360" w:lineRule="auto"/>
        <w:ind w:left="360"/>
        <w:jc w:val="both"/>
        <w:rPr>
          <w:b/>
          <w:bCs/>
          <w:sz w:val="22"/>
          <w:szCs w:val="22"/>
          <w:lang w:eastAsia="pl-PL"/>
        </w:rPr>
      </w:pPr>
      <w:r w:rsidRPr="00684A26">
        <w:rPr>
          <w:b/>
          <w:bCs/>
          <w:sz w:val="22"/>
          <w:szCs w:val="22"/>
          <w:lang w:eastAsia="pl-PL"/>
        </w:rPr>
        <w:lastRenderedPageBreak/>
        <w:t>Załącznik nr 1. Opis infrastruktury dla produkcyjnej</w:t>
      </w:r>
      <w:r w:rsidR="00757362">
        <w:rPr>
          <w:b/>
          <w:bCs/>
          <w:sz w:val="22"/>
          <w:szCs w:val="22"/>
          <w:lang w:eastAsia="pl-PL"/>
        </w:rPr>
        <w:t xml:space="preserve"> i uat</w:t>
      </w:r>
      <w:r w:rsidRPr="00684A26">
        <w:rPr>
          <w:b/>
          <w:bCs/>
          <w:sz w:val="22"/>
          <w:szCs w:val="22"/>
          <w:lang w:eastAsia="pl-PL"/>
        </w:rPr>
        <w:t xml:space="preserve"> instancji Systemu</w:t>
      </w:r>
    </w:p>
    <w:p w14:paraId="5A9EA2A2" w14:textId="77777777" w:rsidR="00796501" w:rsidRPr="00684A26" w:rsidRDefault="00796501" w:rsidP="00796501">
      <w:pPr>
        <w:pStyle w:val="NormalnyWeb"/>
        <w:numPr>
          <w:ilvl w:val="0"/>
          <w:numId w:val="3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Na infrastrukturę obsługującą produkcyjny System składają się następujące serwery: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7"/>
        <w:gridCol w:w="1822"/>
        <w:gridCol w:w="1799"/>
        <w:gridCol w:w="1657"/>
        <w:gridCol w:w="1872"/>
      </w:tblGrid>
      <w:tr w:rsidR="00796501" w:rsidRPr="00684A26" w14:paraId="0FCA91AE" w14:textId="77777777" w:rsidTr="003912F9">
        <w:tc>
          <w:tcPr>
            <w:tcW w:w="1917" w:type="dxa"/>
          </w:tcPr>
          <w:p w14:paraId="12D2121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1822" w:type="dxa"/>
          </w:tcPr>
          <w:p w14:paraId="200C01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Rodzaj serwera</w:t>
            </w:r>
          </w:p>
        </w:tc>
        <w:tc>
          <w:tcPr>
            <w:tcW w:w="1799" w:type="dxa"/>
          </w:tcPr>
          <w:p w14:paraId="07A71CB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vCPU</w:t>
            </w:r>
          </w:p>
        </w:tc>
        <w:tc>
          <w:tcPr>
            <w:tcW w:w="1657" w:type="dxa"/>
          </w:tcPr>
          <w:p w14:paraId="31062852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RAM</w:t>
            </w:r>
          </w:p>
        </w:tc>
        <w:tc>
          <w:tcPr>
            <w:tcW w:w="1872" w:type="dxa"/>
          </w:tcPr>
          <w:p w14:paraId="5445AB5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Stosowane Technologie</w:t>
            </w:r>
          </w:p>
        </w:tc>
      </w:tr>
      <w:tr w:rsidR="00796501" w:rsidRPr="00684A26" w14:paraId="5E211CEF" w14:textId="77777777" w:rsidTr="003912F9">
        <w:tc>
          <w:tcPr>
            <w:tcW w:w="9067" w:type="dxa"/>
            <w:gridSpan w:val="5"/>
          </w:tcPr>
          <w:p w14:paraId="694383B8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ePUE</w:t>
            </w:r>
          </w:p>
        </w:tc>
      </w:tr>
      <w:tr w:rsidR="00796501" w:rsidRPr="00684A26" w14:paraId="028CF248" w14:textId="77777777" w:rsidTr="003912F9">
        <w:tc>
          <w:tcPr>
            <w:tcW w:w="1917" w:type="dxa"/>
          </w:tcPr>
          <w:p w14:paraId="375FD6A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2BB096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C659A5B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30DF3CFF" w14:textId="2B0D5F9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7F33D55B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OpenShift, Java</w:t>
            </w:r>
          </w:p>
        </w:tc>
      </w:tr>
      <w:tr w:rsidR="00796501" w:rsidRPr="00684A26" w14:paraId="76A07F13" w14:textId="77777777" w:rsidTr="003912F9">
        <w:tc>
          <w:tcPr>
            <w:tcW w:w="1917" w:type="dxa"/>
          </w:tcPr>
          <w:p w14:paraId="74376F1F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0DAEF699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0C36F938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34037E36" w14:textId="6B5ED903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050D9F2F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2B9EB744" w14:textId="77777777" w:rsidTr="003912F9">
        <w:tc>
          <w:tcPr>
            <w:tcW w:w="9067" w:type="dxa"/>
            <w:gridSpan w:val="5"/>
          </w:tcPr>
          <w:p w14:paraId="0637F42B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 SSO</w:t>
            </w:r>
          </w:p>
        </w:tc>
      </w:tr>
      <w:tr w:rsidR="00796501" w:rsidRPr="00684A26" w14:paraId="28DC5370" w14:textId="77777777" w:rsidTr="003912F9">
        <w:tc>
          <w:tcPr>
            <w:tcW w:w="1917" w:type="dxa"/>
          </w:tcPr>
          <w:p w14:paraId="02E9748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5128748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180B20D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7DF76849" w14:textId="23B830A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1768C1B7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41E8B2E1" w14:textId="77777777" w:rsidTr="003912F9">
        <w:tc>
          <w:tcPr>
            <w:tcW w:w="1917" w:type="dxa"/>
          </w:tcPr>
          <w:p w14:paraId="2779ADE1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02106171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4976D137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6E45086A" w14:textId="0B64EC86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960CEC1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2ED23257" w14:textId="77777777" w:rsidTr="003912F9">
        <w:tc>
          <w:tcPr>
            <w:tcW w:w="1917" w:type="dxa"/>
          </w:tcPr>
          <w:p w14:paraId="172349B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3FD0B5FF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44E2C56A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4ABC3BD0" w14:textId="5F831D67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324F7F4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35C174B5" w14:textId="77777777" w:rsidTr="003912F9">
        <w:tc>
          <w:tcPr>
            <w:tcW w:w="1917" w:type="dxa"/>
          </w:tcPr>
          <w:p w14:paraId="50E1F6E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07C9670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481C44B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115441CC" w14:textId="18EF0D37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86CECB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479C121C" w14:textId="77777777" w:rsidTr="003912F9">
        <w:tc>
          <w:tcPr>
            <w:tcW w:w="1917" w:type="dxa"/>
          </w:tcPr>
          <w:p w14:paraId="59A709E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83323E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5CF537F9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46712A64" w14:textId="515415F8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48</w:t>
            </w:r>
          </w:p>
        </w:tc>
        <w:tc>
          <w:tcPr>
            <w:tcW w:w="1872" w:type="dxa"/>
          </w:tcPr>
          <w:p w14:paraId="7E741D7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5AF16AB5" w14:textId="77777777" w:rsidTr="003912F9">
        <w:tc>
          <w:tcPr>
            <w:tcW w:w="9067" w:type="dxa"/>
            <w:gridSpan w:val="5"/>
          </w:tcPr>
          <w:p w14:paraId="496FA3F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LIDER</w:t>
            </w:r>
          </w:p>
        </w:tc>
      </w:tr>
      <w:tr w:rsidR="00796501" w:rsidRPr="00684A26" w14:paraId="5BDEACC1" w14:textId="77777777" w:rsidTr="003912F9">
        <w:tc>
          <w:tcPr>
            <w:tcW w:w="1917" w:type="dxa"/>
          </w:tcPr>
          <w:p w14:paraId="7A977BE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2078C76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48576E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1F306620" w14:textId="015C019F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1ECA8F0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38B0569D" w14:textId="77777777" w:rsidTr="003912F9">
        <w:tc>
          <w:tcPr>
            <w:tcW w:w="1917" w:type="dxa"/>
          </w:tcPr>
          <w:p w14:paraId="0896497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088C726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F0CD68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7A8E79A4" w14:textId="21AC3AD5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46DD73C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796501" w:rsidRPr="00684A26" w14:paraId="5541BB7F" w14:textId="77777777" w:rsidTr="003912F9">
        <w:tc>
          <w:tcPr>
            <w:tcW w:w="1917" w:type="dxa"/>
          </w:tcPr>
          <w:p w14:paraId="5FF7A86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6.6</w:t>
            </w:r>
          </w:p>
        </w:tc>
        <w:tc>
          <w:tcPr>
            <w:tcW w:w="1822" w:type="dxa"/>
          </w:tcPr>
          <w:p w14:paraId="3B03D8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1D9A32D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3F9E1FBA" w14:textId="7BA27C86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3033FB70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Oracle DB</w:t>
            </w:r>
          </w:p>
        </w:tc>
      </w:tr>
      <w:tr w:rsidR="00796501" w:rsidRPr="00684A26" w14:paraId="300E1F04" w14:textId="77777777" w:rsidTr="003912F9">
        <w:tc>
          <w:tcPr>
            <w:tcW w:w="9067" w:type="dxa"/>
            <w:gridSpan w:val="5"/>
          </w:tcPr>
          <w:p w14:paraId="55C2DFB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RED</w:t>
            </w:r>
          </w:p>
        </w:tc>
      </w:tr>
      <w:tr w:rsidR="00796501" w:rsidRPr="00684A26" w14:paraId="4B7889C4" w14:textId="77777777" w:rsidTr="003912F9">
        <w:tc>
          <w:tcPr>
            <w:tcW w:w="1917" w:type="dxa"/>
          </w:tcPr>
          <w:p w14:paraId="28C8AFA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3606586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2C7B3C7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0ECC8106" w14:textId="23900F93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567E6F16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Java, NodeJS</w:t>
            </w:r>
          </w:p>
        </w:tc>
      </w:tr>
      <w:tr w:rsidR="00796501" w:rsidRPr="00684A26" w14:paraId="17C167D4" w14:textId="77777777" w:rsidTr="003912F9">
        <w:tc>
          <w:tcPr>
            <w:tcW w:w="1917" w:type="dxa"/>
          </w:tcPr>
          <w:p w14:paraId="6A49F7D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7.4</w:t>
            </w:r>
          </w:p>
        </w:tc>
        <w:tc>
          <w:tcPr>
            <w:tcW w:w="1822" w:type="dxa"/>
          </w:tcPr>
          <w:p w14:paraId="32B52867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6ADBCD9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0D6AC8FD" w14:textId="1B59AB94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54AD4F20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5D1EA8E4" w14:textId="77777777" w:rsidTr="003912F9">
        <w:tc>
          <w:tcPr>
            <w:tcW w:w="9067" w:type="dxa"/>
            <w:gridSpan w:val="5"/>
          </w:tcPr>
          <w:p w14:paraId="71B8E463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KC SSO</w:t>
            </w:r>
          </w:p>
        </w:tc>
      </w:tr>
      <w:tr w:rsidR="00796501" w:rsidRPr="00684A26" w14:paraId="456FFA1D" w14:textId="77777777" w:rsidTr="003912F9">
        <w:tc>
          <w:tcPr>
            <w:tcW w:w="1917" w:type="dxa"/>
          </w:tcPr>
          <w:p w14:paraId="7C4227A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0F79F3D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06A4A6EE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657" w:type="dxa"/>
          </w:tcPr>
          <w:p w14:paraId="75A49BAD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72" w:type="dxa"/>
          </w:tcPr>
          <w:p w14:paraId="46F523EC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96501" w:rsidRPr="00684A26" w14:paraId="09BFAC98" w14:textId="77777777" w:rsidTr="003912F9">
        <w:tc>
          <w:tcPr>
            <w:tcW w:w="1917" w:type="dxa"/>
          </w:tcPr>
          <w:p w14:paraId="73DAFB28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32E21874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26D0FBC6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3A57A868" w14:textId="2C96800D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FE47094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796501" w:rsidRPr="00684A26" w14:paraId="391F56A5" w14:textId="77777777" w:rsidTr="003912F9">
        <w:tc>
          <w:tcPr>
            <w:tcW w:w="9067" w:type="dxa"/>
            <w:gridSpan w:val="5"/>
          </w:tcPr>
          <w:p w14:paraId="194CF9FE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Web server</w:t>
            </w:r>
          </w:p>
        </w:tc>
      </w:tr>
      <w:tr w:rsidR="00796501" w:rsidRPr="00684A26" w14:paraId="2D840D0F" w14:textId="77777777" w:rsidTr="003912F9">
        <w:tc>
          <w:tcPr>
            <w:tcW w:w="1917" w:type="dxa"/>
          </w:tcPr>
          <w:p w14:paraId="024BDBD3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22" w:type="dxa"/>
          </w:tcPr>
          <w:p w14:paraId="333CE600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Infrastrukturalny</w:t>
            </w:r>
          </w:p>
        </w:tc>
        <w:tc>
          <w:tcPr>
            <w:tcW w:w="1799" w:type="dxa"/>
          </w:tcPr>
          <w:p w14:paraId="42505842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1F56A6AF" w14:textId="132FC678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5A453EB8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Nginx</w:t>
            </w:r>
          </w:p>
        </w:tc>
      </w:tr>
      <w:tr w:rsidR="00796501" w:rsidRPr="00684A26" w14:paraId="18FBE4CB" w14:textId="77777777" w:rsidTr="003912F9">
        <w:tc>
          <w:tcPr>
            <w:tcW w:w="9067" w:type="dxa"/>
            <w:gridSpan w:val="5"/>
          </w:tcPr>
          <w:p w14:paraId="3DF5C7B9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Serwer Kolejek</w:t>
            </w:r>
          </w:p>
        </w:tc>
      </w:tr>
      <w:tr w:rsidR="00796501" w:rsidRPr="00684A26" w14:paraId="725D0551" w14:textId="77777777" w:rsidTr="003912F9">
        <w:tc>
          <w:tcPr>
            <w:tcW w:w="1917" w:type="dxa"/>
          </w:tcPr>
          <w:p w14:paraId="1284F86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1239FA7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Kolejkowy</w:t>
            </w:r>
          </w:p>
        </w:tc>
        <w:tc>
          <w:tcPr>
            <w:tcW w:w="1799" w:type="dxa"/>
          </w:tcPr>
          <w:p w14:paraId="554A2415" w14:textId="77777777" w:rsidR="00796501" w:rsidRPr="00684A26" w:rsidRDefault="00796501" w:rsidP="003912F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185721B5" w14:textId="382CC742" w:rsidR="00796501" w:rsidRPr="00684A26" w:rsidRDefault="00801455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1872" w:type="dxa"/>
          </w:tcPr>
          <w:p w14:paraId="61B4DBB1" w14:textId="77777777" w:rsidR="00796501" w:rsidRPr="00684A26" w:rsidRDefault="00796501" w:rsidP="003912F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Apache Artemis</w:t>
            </w:r>
          </w:p>
        </w:tc>
      </w:tr>
    </w:tbl>
    <w:p w14:paraId="634610E6" w14:textId="64C76D28" w:rsidR="00801455" w:rsidRPr="00684A26" w:rsidRDefault="00801455" w:rsidP="00801455">
      <w:pPr>
        <w:pStyle w:val="NormalnyWeb"/>
        <w:numPr>
          <w:ilvl w:val="0"/>
          <w:numId w:val="3"/>
        </w:numPr>
        <w:spacing w:line="360" w:lineRule="auto"/>
        <w:jc w:val="both"/>
        <w:rPr>
          <w:sz w:val="22"/>
          <w:szCs w:val="22"/>
          <w:lang w:eastAsia="pl-PL"/>
        </w:rPr>
      </w:pPr>
      <w:r w:rsidRPr="00684A26">
        <w:rPr>
          <w:sz w:val="22"/>
          <w:szCs w:val="22"/>
          <w:lang w:eastAsia="pl-PL"/>
        </w:rPr>
        <w:t>Na infrastrukturę obsługującą System</w:t>
      </w:r>
      <w:r>
        <w:rPr>
          <w:sz w:val="22"/>
          <w:szCs w:val="22"/>
          <w:lang w:eastAsia="pl-PL"/>
        </w:rPr>
        <w:t xml:space="preserve"> UAT</w:t>
      </w:r>
      <w:r w:rsidRPr="00684A26">
        <w:rPr>
          <w:sz w:val="22"/>
          <w:szCs w:val="22"/>
          <w:lang w:eastAsia="pl-PL"/>
        </w:rPr>
        <w:t xml:space="preserve"> składają się następujące serwery: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17"/>
        <w:gridCol w:w="1822"/>
        <w:gridCol w:w="1799"/>
        <w:gridCol w:w="1657"/>
        <w:gridCol w:w="1872"/>
      </w:tblGrid>
      <w:tr w:rsidR="00801455" w:rsidRPr="00684A26" w14:paraId="33A1B6EE" w14:textId="77777777" w:rsidTr="00BA3CD9">
        <w:tc>
          <w:tcPr>
            <w:tcW w:w="1917" w:type="dxa"/>
          </w:tcPr>
          <w:p w14:paraId="7B33C96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System operacyjny</w:t>
            </w:r>
          </w:p>
        </w:tc>
        <w:tc>
          <w:tcPr>
            <w:tcW w:w="1822" w:type="dxa"/>
          </w:tcPr>
          <w:p w14:paraId="0CC15C3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Rodzaj serwera</w:t>
            </w:r>
          </w:p>
        </w:tc>
        <w:tc>
          <w:tcPr>
            <w:tcW w:w="1799" w:type="dxa"/>
          </w:tcPr>
          <w:p w14:paraId="70FC6D71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vCPU</w:t>
            </w:r>
          </w:p>
        </w:tc>
        <w:tc>
          <w:tcPr>
            <w:tcW w:w="1657" w:type="dxa"/>
          </w:tcPr>
          <w:p w14:paraId="1EFF8DB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RAM</w:t>
            </w:r>
          </w:p>
        </w:tc>
        <w:tc>
          <w:tcPr>
            <w:tcW w:w="1872" w:type="dxa"/>
          </w:tcPr>
          <w:p w14:paraId="4CECCDD8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b/>
                <w:bCs/>
                <w:sz w:val="22"/>
                <w:szCs w:val="22"/>
                <w:lang w:eastAsia="pl-PL"/>
              </w:rPr>
            </w:pPr>
            <w:r w:rsidRPr="00684A26">
              <w:rPr>
                <w:b/>
                <w:bCs/>
                <w:sz w:val="22"/>
                <w:szCs w:val="22"/>
                <w:lang w:eastAsia="pl-PL"/>
              </w:rPr>
              <w:t>Stosowane Technologie</w:t>
            </w:r>
          </w:p>
        </w:tc>
      </w:tr>
      <w:tr w:rsidR="00801455" w:rsidRPr="00684A26" w14:paraId="63421CB3" w14:textId="77777777" w:rsidTr="00BA3CD9">
        <w:tc>
          <w:tcPr>
            <w:tcW w:w="9067" w:type="dxa"/>
            <w:gridSpan w:val="5"/>
          </w:tcPr>
          <w:p w14:paraId="5DF38BAC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ePUE</w:t>
            </w:r>
          </w:p>
        </w:tc>
      </w:tr>
      <w:tr w:rsidR="00801455" w:rsidRPr="00684A26" w14:paraId="35C4C985" w14:textId="77777777" w:rsidTr="00BA3CD9">
        <w:tc>
          <w:tcPr>
            <w:tcW w:w="1917" w:type="dxa"/>
          </w:tcPr>
          <w:p w14:paraId="7A53E959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002BF1DF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30EAB94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37D2944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248FA54A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OpenShift, Java</w:t>
            </w:r>
          </w:p>
        </w:tc>
      </w:tr>
      <w:tr w:rsidR="00801455" w:rsidRPr="00684A26" w14:paraId="4961F16C" w14:textId="77777777" w:rsidTr="00BA3CD9">
        <w:tc>
          <w:tcPr>
            <w:tcW w:w="1917" w:type="dxa"/>
          </w:tcPr>
          <w:p w14:paraId="5973D1A6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7.9</w:t>
            </w:r>
          </w:p>
        </w:tc>
        <w:tc>
          <w:tcPr>
            <w:tcW w:w="1822" w:type="dxa"/>
          </w:tcPr>
          <w:p w14:paraId="4B3EC171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418FFAB8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4B92498C" w14:textId="5F852422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461C5E7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006BE114" w14:textId="77777777" w:rsidTr="00BA3CD9">
        <w:tc>
          <w:tcPr>
            <w:tcW w:w="9067" w:type="dxa"/>
            <w:gridSpan w:val="5"/>
          </w:tcPr>
          <w:p w14:paraId="4D779A6B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lastRenderedPageBreak/>
              <w:t>RH SSO</w:t>
            </w:r>
          </w:p>
        </w:tc>
      </w:tr>
      <w:tr w:rsidR="00801455" w:rsidRPr="00684A26" w14:paraId="2AB87688" w14:textId="77777777" w:rsidTr="00BA3CD9">
        <w:tc>
          <w:tcPr>
            <w:tcW w:w="1917" w:type="dxa"/>
          </w:tcPr>
          <w:p w14:paraId="45A66673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BB52DB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10A85014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657" w:type="dxa"/>
          </w:tcPr>
          <w:p w14:paraId="2414CD62" w14:textId="2B88DD55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D17F255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801455" w:rsidRPr="00684A26" w14:paraId="23AB6496" w14:textId="77777777" w:rsidTr="00BA3CD9">
        <w:tc>
          <w:tcPr>
            <w:tcW w:w="1917" w:type="dxa"/>
          </w:tcPr>
          <w:p w14:paraId="3FB3D8E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194FDEA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7BDDFEB4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0E81339C" w14:textId="5D1DB1A4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384</w:t>
            </w:r>
          </w:p>
        </w:tc>
        <w:tc>
          <w:tcPr>
            <w:tcW w:w="1872" w:type="dxa"/>
          </w:tcPr>
          <w:p w14:paraId="0DA590A9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563516F4" w14:textId="77777777" w:rsidTr="00BA3CD9">
        <w:tc>
          <w:tcPr>
            <w:tcW w:w="9067" w:type="dxa"/>
            <w:gridSpan w:val="5"/>
          </w:tcPr>
          <w:p w14:paraId="013E8305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LIDER</w:t>
            </w:r>
          </w:p>
        </w:tc>
      </w:tr>
      <w:tr w:rsidR="00801455" w:rsidRPr="00684A26" w14:paraId="03288B22" w14:textId="77777777" w:rsidTr="00BA3CD9">
        <w:tc>
          <w:tcPr>
            <w:tcW w:w="1917" w:type="dxa"/>
          </w:tcPr>
          <w:p w14:paraId="4DBE7B1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6.7</w:t>
            </w:r>
          </w:p>
        </w:tc>
        <w:tc>
          <w:tcPr>
            <w:tcW w:w="1822" w:type="dxa"/>
          </w:tcPr>
          <w:p w14:paraId="1F83F3C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242AC58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17E95990" w14:textId="2F974253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872" w:type="dxa"/>
          </w:tcPr>
          <w:p w14:paraId="6E1DAAA6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Jboss, Java</w:t>
            </w:r>
          </w:p>
        </w:tc>
      </w:tr>
      <w:tr w:rsidR="00801455" w:rsidRPr="00684A26" w14:paraId="173864FB" w14:textId="77777777" w:rsidTr="00BA3CD9">
        <w:tc>
          <w:tcPr>
            <w:tcW w:w="1917" w:type="dxa"/>
          </w:tcPr>
          <w:p w14:paraId="2C47E680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6.6</w:t>
            </w:r>
          </w:p>
        </w:tc>
        <w:tc>
          <w:tcPr>
            <w:tcW w:w="1822" w:type="dxa"/>
          </w:tcPr>
          <w:p w14:paraId="5D628075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26E6FF0B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1657" w:type="dxa"/>
          </w:tcPr>
          <w:p w14:paraId="06D30A1D" w14:textId="10341271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96</w:t>
            </w:r>
          </w:p>
        </w:tc>
        <w:tc>
          <w:tcPr>
            <w:tcW w:w="1872" w:type="dxa"/>
          </w:tcPr>
          <w:p w14:paraId="6937A817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Oracle DB</w:t>
            </w:r>
          </w:p>
        </w:tc>
      </w:tr>
      <w:tr w:rsidR="00801455" w:rsidRPr="00684A26" w14:paraId="702239A3" w14:textId="77777777" w:rsidTr="00BA3CD9">
        <w:tc>
          <w:tcPr>
            <w:tcW w:w="9067" w:type="dxa"/>
            <w:gridSpan w:val="5"/>
          </w:tcPr>
          <w:p w14:paraId="6986B6DD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RED</w:t>
            </w:r>
          </w:p>
        </w:tc>
      </w:tr>
      <w:tr w:rsidR="00801455" w:rsidRPr="00684A26" w14:paraId="377F0A9A" w14:textId="77777777" w:rsidTr="00BA3CD9">
        <w:tc>
          <w:tcPr>
            <w:tcW w:w="1917" w:type="dxa"/>
          </w:tcPr>
          <w:p w14:paraId="6C0A1DF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5B2D9C2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7FCD2A68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7CE0E398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</w:t>
            </w:r>
          </w:p>
        </w:tc>
        <w:tc>
          <w:tcPr>
            <w:tcW w:w="1872" w:type="dxa"/>
          </w:tcPr>
          <w:p w14:paraId="5A883C52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Java, NodeJS</w:t>
            </w:r>
          </w:p>
        </w:tc>
      </w:tr>
      <w:tr w:rsidR="00801455" w:rsidRPr="00684A26" w14:paraId="19BE7693" w14:textId="77777777" w:rsidTr="00BA3CD9">
        <w:tc>
          <w:tcPr>
            <w:tcW w:w="1917" w:type="dxa"/>
          </w:tcPr>
          <w:p w14:paraId="1FC6969B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7.4</w:t>
            </w:r>
          </w:p>
        </w:tc>
        <w:tc>
          <w:tcPr>
            <w:tcW w:w="1822" w:type="dxa"/>
          </w:tcPr>
          <w:p w14:paraId="208C77ED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47E17ABE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57" w:type="dxa"/>
          </w:tcPr>
          <w:p w14:paraId="302E94FB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64</w:t>
            </w:r>
          </w:p>
        </w:tc>
        <w:tc>
          <w:tcPr>
            <w:tcW w:w="1872" w:type="dxa"/>
          </w:tcPr>
          <w:p w14:paraId="06161F61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  <w:tr w:rsidR="00801455" w:rsidRPr="00684A26" w14:paraId="7FAB77E5" w14:textId="77777777" w:rsidTr="00BA3CD9">
        <w:tc>
          <w:tcPr>
            <w:tcW w:w="9067" w:type="dxa"/>
            <w:gridSpan w:val="5"/>
          </w:tcPr>
          <w:p w14:paraId="3AD7B0E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KC SSO</w:t>
            </w:r>
          </w:p>
        </w:tc>
      </w:tr>
      <w:tr w:rsidR="00801455" w:rsidRPr="00684A26" w14:paraId="5E82FA1E" w14:textId="77777777" w:rsidTr="00BA3CD9">
        <w:tc>
          <w:tcPr>
            <w:tcW w:w="1917" w:type="dxa"/>
          </w:tcPr>
          <w:p w14:paraId="7023796F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8.5</w:t>
            </w:r>
          </w:p>
        </w:tc>
        <w:tc>
          <w:tcPr>
            <w:tcW w:w="1822" w:type="dxa"/>
          </w:tcPr>
          <w:p w14:paraId="1BF6913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Aplikacyjny</w:t>
            </w:r>
          </w:p>
        </w:tc>
        <w:tc>
          <w:tcPr>
            <w:tcW w:w="1799" w:type="dxa"/>
          </w:tcPr>
          <w:p w14:paraId="5D2E72A7" w14:textId="7311893B" w:rsidR="00801455" w:rsidRPr="00684A26" w:rsidRDefault="00757362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88</w:t>
            </w:r>
          </w:p>
        </w:tc>
        <w:tc>
          <w:tcPr>
            <w:tcW w:w="1657" w:type="dxa"/>
          </w:tcPr>
          <w:p w14:paraId="59F151EC" w14:textId="044BC742" w:rsidR="00801455" w:rsidRPr="00684A26" w:rsidRDefault="00757362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1512</w:t>
            </w:r>
          </w:p>
        </w:tc>
        <w:tc>
          <w:tcPr>
            <w:tcW w:w="1872" w:type="dxa"/>
          </w:tcPr>
          <w:p w14:paraId="19E0C219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801455" w:rsidRPr="00684A26" w14:paraId="151077EE" w14:textId="77777777" w:rsidTr="00BA3CD9">
        <w:tc>
          <w:tcPr>
            <w:tcW w:w="1917" w:type="dxa"/>
          </w:tcPr>
          <w:p w14:paraId="61C24436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RHEL 7.7</w:t>
            </w:r>
          </w:p>
        </w:tc>
        <w:tc>
          <w:tcPr>
            <w:tcW w:w="1822" w:type="dxa"/>
          </w:tcPr>
          <w:p w14:paraId="74BFBA5C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Bazodanowy</w:t>
            </w:r>
          </w:p>
        </w:tc>
        <w:tc>
          <w:tcPr>
            <w:tcW w:w="1799" w:type="dxa"/>
          </w:tcPr>
          <w:p w14:paraId="7A5D4717" w14:textId="77777777" w:rsidR="00801455" w:rsidRPr="00684A26" w:rsidRDefault="00801455" w:rsidP="00BA3CD9">
            <w:pPr>
              <w:pStyle w:val="NormalnyWeb"/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657" w:type="dxa"/>
          </w:tcPr>
          <w:p w14:paraId="677D3E4E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1872" w:type="dxa"/>
          </w:tcPr>
          <w:p w14:paraId="4ACC2767" w14:textId="77777777" w:rsidR="00801455" w:rsidRPr="00684A26" w:rsidRDefault="00801455" w:rsidP="00BA3CD9">
            <w:pPr>
              <w:pStyle w:val="NormalnyWeb"/>
              <w:tabs>
                <w:tab w:val="center" w:pos="1019"/>
              </w:tabs>
              <w:spacing w:line="360" w:lineRule="auto"/>
              <w:jc w:val="both"/>
              <w:rPr>
                <w:sz w:val="22"/>
                <w:szCs w:val="22"/>
                <w:lang w:eastAsia="pl-PL"/>
              </w:rPr>
            </w:pPr>
            <w:r w:rsidRPr="00684A26">
              <w:rPr>
                <w:sz w:val="22"/>
                <w:szCs w:val="22"/>
                <w:lang w:eastAsia="pl-PL"/>
              </w:rPr>
              <w:t>PostgreSQL</w:t>
            </w:r>
          </w:p>
        </w:tc>
      </w:tr>
    </w:tbl>
    <w:p w14:paraId="5EA053ED" w14:textId="77777777" w:rsidR="00796501" w:rsidRPr="00684A26" w:rsidRDefault="00796501" w:rsidP="00796501">
      <w:pPr>
        <w:rPr>
          <w:rFonts w:ascii="Times New Roman" w:hAnsi="Times New Roman"/>
          <w:sz w:val="22"/>
          <w:szCs w:val="22"/>
        </w:rPr>
      </w:pPr>
    </w:p>
    <w:p w14:paraId="6738C5C3" w14:textId="77777777" w:rsidR="007D457B" w:rsidRPr="00684A26" w:rsidRDefault="007D457B">
      <w:pPr>
        <w:rPr>
          <w:rFonts w:ascii="Times New Roman" w:hAnsi="Times New Roman"/>
          <w:sz w:val="22"/>
          <w:szCs w:val="22"/>
        </w:rPr>
      </w:pPr>
    </w:p>
    <w:sectPr w:rsidR="007D457B" w:rsidRPr="00684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71E1" w14:textId="77777777" w:rsidR="009F7652" w:rsidRDefault="009F7652" w:rsidP="00796501">
      <w:r>
        <w:separator/>
      </w:r>
    </w:p>
  </w:endnote>
  <w:endnote w:type="continuationSeparator" w:id="0">
    <w:p w14:paraId="3CE22434" w14:textId="77777777" w:rsidR="009F7652" w:rsidRDefault="009F7652" w:rsidP="0079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35F5" w14:textId="77777777" w:rsidR="009F7652" w:rsidRDefault="009F7652" w:rsidP="00796501">
      <w:r>
        <w:separator/>
      </w:r>
    </w:p>
  </w:footnote>
  <w:footnote w:type="continuationSeparator" w:id="0">
    <w:p w14:paraId="66F3D3C2" w14:textId="77777777" w:rsidR="009F7652" w:rsidRDefault="009F7652" w:rsidP="0079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854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57D0B3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6" w:hanging="44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069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2A720BD2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3E2AB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7512404">
    <w:abstractNumId w:val="1"/>
  </w:num>
  <w:num w:numId="2" w16cid:durableId="441342118">
    <w:abstractNumId w:val="0"/>
  </w:num>
  <w:num w:numId="3" w16cid:durableId="1725327532">
    <w:abstractNumId w:val="2"/>
  </w:num>
  <w:num w:numId="4" w16cid:durableId="555506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1"/>
    <w:rsid w:val="00057D93"/>
    <w:rsid w:val="00097327"/>
    <w:rsid w:val="000E3B84"/>
    <w:rsid w:val="002823D1"/>
    <w:rsid w:val="003118DE"/>
    <w:rsid w:val="004A26EB"/>
    <w:rsid w:val="005A288C"/>
    <w:rsid w:val="00684A26"/>
    <w:rsid w:val="00757362"/>
    <w:rsid w:val="00796501"/>
    <w:rsid w:val="007D457B"/>
    <w:rsid w:val="007E6CD7"/>
    <w:rsid w:val="00801455"/>
    <w:rsid w:val="00854D2B"/>
    <w:rsid w:val="00864F86"/>
    <w:rsid w:val="00891441"/>
    <w:rsid w:val="009F7652"/>
    <w:rsid w:val="00A30438"/>
    <w:rsid w:val="00A86D60"/>
    <w:rsid w:val="00AE352D"/>
    <w:rsid w:val="00BA6B26"/>
    <w:rsid w:val="00FC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7A27"/>
  <w15:chartTrackingRefBased/>
  <w15:docId w15:val="{709F4F26-AF84-44D0-8CA0-AE49C02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5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501"/>
  </w:style>
  <w:style w:type="paragraph" w:styleId="Stopka">
    <w:name w:val="footer"/>
    <w:basedOn w:val="Normalny"/>
    <w:link w:val="StopkaZnak"/>
    <w:uiPriority w:val="99"/>
    <w:unhideWhenUsed/>
    <w:rsid w:val="007965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501"/>
  </w:style>
  <w:style w:type="paragraph" w:styleId="NormalnyWeb">
    <w:name w:val="Normal (Web)"/>
    <w:basedOn w:val="Normalny"/>
    <w:uiPriority w:val="99"/>
    <w:unhideWhenUsed/>
    <w:rsid w:val="0079650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ela-Siatka">
    <w:name w:val="Table Grid"/>
    <w:basedOn w:val="Standardowy"/>
    <w:uiPriority w:val="39"/>
    <w:rsid w:val="00796501"/>
    <w:pPr>
      <w:spacing w:after="0" w:line="240" w:lineRule="auto"/>
    </w:pPr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FBA466E-B15C-4E62-A130-857F2AFD42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2273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Kędzior Radosław</dc:creator>
  <cp:keywords/>
  <dc:description/>
  <cp:lastModifiedBy>Lara Łukasz</cp:lastModifiedBy>
  <cp:revision>2</cp:revision>
  <dcterms:created xsi:type="dcterms:W3CDTF">2023-10-16T10:03:00Z</dcterms:created>
  <dcterms:modified xsi:type="dcterms:W3CDTF">2023-10-16T10:03:00Z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0932749d-1d9b-4b46-8731-18f7cbeb5191</vt:lpwstr>
  </property>
  <property fmtid="{D5CDD505-2E9C-101B-9397-08002B2CF9AE}" pid="3" name="bjClsUserRVM">
    <vt:lpwstr>[]</vt:lpwstr>
  </property>
  <property fmtid="{D5CDD505-2E9C-101B-9397-08002B2CF9AE}" pid="4" name="bjSaver">
    <vt:lpwstr>BwhVkSoJhoa+U8VH2tUnr97HvH7B5jvi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