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63" w:rsidRDefault="005F7463" w:rsidP="005F7463">
      <w:pPr>
        <w:pStyle w:val="Cytatintensywny"/>
      </w:pPr>
      <w:bookmarkStart w:id="0" w:name="_GoBack"/>
      <w:bookmarkEnd w:id="0"/>
      <w:r>
        <w:t xml:space="preserve">W związku z organizacją uroczystości otwarcia Rynku w Starym Fordonie po rewitalizacji Miasto Bydgoszcz zamawia usługę wynajmu, montażu, demontażu i obsługi nagłośnienia i oświetlenia estradowego. Nagłośnienie i oświetlenie będzie zamontowane na scenie pozostającej w dyspozycji Miasta Bydgoszczy. </w:t>
      </w:r>
    </w:p>
    <w:p w:rsidR="005F7463" w:rsidRDefault="005F7463" w:rsidP="00B61AE0">
      <w:pPr>
        <w:pStyle w:val="Textbody"/>
        <w:rPr>
          <w:sz w:val="22"/>
          <w:szCs w:val="22"/>
        </w:rPr>
      </w:pPr>
    </w:p>
    <w:p w:rsidR="005F7463" w:rsidRDefault="005F7463" w:rsidP="005F7463">
      <w:pPr>
        <w:pStyle w:val="Nagwek1"/>
        <w:jc w:val="center"/>
      </w:pPr>
      <w:r>
        <w:t>Harmonogram prac na Rynku Starego Fordonu w Bydgoszczy</w:t>
      </w:r>
    </w:p>
    <w:p w:rsidR="005F7463" w:rsidRDefault="005F7463" w:rsidP="00B61AE0">
      <w:pPr>
        <w:pStyle w:val="Textbody"/>
        <w:rPr>
          <w:sz w:val="22"/>
          <w:szCs w:val="22"/>
        </w:rPr>
      </w:pPr>
    </w:p>
    <w:p w:rsidR="005F7463" w:rsidRDefault="005F7463" w:rsidP="005F7463"/>
    <w:p w:rsidR="005F7463" w:rsidRDefault="005F7463" w:rsidP="005F7463">
      <w:r>
        <w:t>3/06/2022</w:t>
      </w:r>
    </w:p>
    <w:p w:rsidR="005F7463" w:rsidRDefault="005F7463" w:rsidP="005F7463">
      <w:r>
        <w:t>10.00 – gotowość techniczna sceny do montażu (po stronie Zamawiającego)</w:t>
      </w:r>
    </w:p>
    <w:p w:rsidR="005F7463" w:rsidRDefault="005F7463" w:rsidP="005F7463">
      <w:r>
        <w:t xml:space="preserve">14.00 – gotowość techniczna nagłośnienia i oświetlenia </w:t>
      </w:r>
    </w:p>
    <w:p w:rsidR="005F7463" w:rsidRDefault="005F7463" w:rsidP="005F7463">
      <w:r>
        <w:t>17.00 – próba akustyczna Tenor Trio (cztery mikrofony, piano elektryczne)</w:t>
      </w:r>
    </w:p>
    <w:p w:rsidR="005F7463" w:rsidRDefault="005F7463" w:rsidP="005F7463">
      <w:r>
        <w:t>20.00 – oficjalne otwarcie obchodów</w:t>
      </w:r>
    </w:p>
    <w:p w:rsidR="005F7463" w:rsidRDefault="005F7463" w:rsidP="005F7463">
      <w:r>
        <w:t>20.30 – koncert Tenor Trio</w:t>
      </w:r>
    </w:p>
    <w:p w:rsidR="005F7463" w:rsidRDefault="005F7463" w:rsidP="005F7463">
      <w:r>
        <w:t>22.00 – zakończenie pracy sceny</w:t>
      </w:r>
    </w:p>
    <w:p w:rsidR="005F7463" w:rsidRDefault="005F7463" w:rsidP="005F7463"/>
    <w:p w:rsidR="005F7463" w:rsidRDefault="005F7463" w:rsidP="005F7463">
      <w:r>
        <w:t>4/06/2022</w:t>
      </w:r>
    </w:p>
    <w:p w:rsidR="005F7463" w:rsidRDefault="005F7463" w:rsidP="005F7463">
      <w:r>
        <w:t>15.00 – animacje dla dzieci (dwa mikrofony, muzyka z komputera)</w:t>
      </w:r>
    </w:p>
    <w:p w:rsidR="005F7463" w:rsidRDefault="005F7463" w:rsidP="005F7463">
      <w:r>
        <w:t>17.00 – próby akustyczne</w:t>
      </w:r>
    </w:p>
    <w:p w:rsidR="005F7463" w:rsidRDefault="005F7463" w:rsidP="005F7463">
      <w:r>
        <w:t>19.00 – cykl koncertów (wymagania techniczne poszczególnych artystów jako załącznik do zapytania)</w:t>
      </w:r>
    </w:p>
    <w:p w:rsidR="005F7463" w:rsidRDefault="005F7463" w:rsidP="005F7463">
      <w:r>
        <w:t>22.00 – zakończenie pracy sceny</w:t>
      </w:r>
    </w:p>
    <w:p w:rsidR="005F7463" w:rsidRDefault="005F7463" w:rsidP="005F7463">
      <w:r>
        <w:t>2.00 – zakończenie demontażu nagłośnienia i oświetlenia</w:t>
      </w:r>
    </w:p>
    <w:p w:rsidR="005F7463" w:rsidRDefault="005F7463" w:rsidP="00B61AE0">
      <w:pPr>
        <w:pStyle w:val="Textbody"/>
        <w:rPr>
          <w:sz w:val="22"/>
          <w:szCs w:val="22"/>
        </w:rPr>
      </w:pPr>
    </w:p>
    <w:p w:rsidR="005F7463" w:rsidRDefault="005F7463" w:rsidP="005F7463">
      <w:pPr>
        <w:pStyle w:val="Nagwek1"/>
      </w:pPr>
      <w:r>
        <w:t>Wymagania techniczne dotyczące nagłośnienia</w:t>
      </w:r>
    </w:p>
    <w:p w:rsidR="005F7463" w:rsidRDefault="005F7463" w:rsidP="005F7463"/>
    <w:p w:rsidR="005F7463" w:rsidRDefault="005F7463" w:rsidP="000E5274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t>Trójdrożny system nagłośnieniowy wyrównany liniowo. 6 sztuk na stronę z głośnikami niskotonowymi minimum 8", renomowanej marki lub system stało-kątowy trójdrożny z głośnikami min 10" o mocy min. 1200 W (AES) - minimum 2 sztuki na stronę odpowiednio zestrojony i sfazowany częstotliwościowo.</w:t>
      </w:r>
    </w:p>
    <w:p w:rsidR="005F7463" w:rsidRDefault="005F7463" w:rsidP="000E5274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lastRenderedPageBreak/>
        <w:t>Kolumny niskotonowe subbasy minimum 4 głośniki 18" o mocy w sumie minimum 6000 W (AES) </w:t>
      </w:r>
    </w:p>
    <w:p w:rsidR="005F7463" w:rsidRDefault="005F7463" w:rsidP="000E5274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t xml:space="preserve">Wzmacniacze dedykowane do systemu z odpowiednim oprogramowaniem i możliwością kontroli parametrów za pomocą komputera </w:t>
      </w:r>
    </w:p>
    <w:p w:rsidR="005F7463" w:rsidRDefault="005F7463" w:rsidP="000E5274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t xml:space="preserve">Mikser cyfrowy obsługujący minimum 32 kanały wejściowe </w:t>
      </w:r>
    </w:p>
    <w:p w:rsidR="005F7463" w:rsidRDefault="005F7463" w:rsidP="000E5274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t xml:space="preserve">Monitory sceniczne z głośnikami minimum 12" w ilości minimum 4 sztuki zasilane za pomocą dedykowanego wzmacniacza </w:t>
      </w:r>
    </w:p>
    <w:p w:rsidR="005F7463" w:rsidRDefault="005F7463" w:rsidP="000E5274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t>IEM STEREO połączone jedną anten</w:t>
      </w:r>
      <w:r w:rsidR="000E5274">
        <w:rPr>
          <w:lang w:eastAsia="pl-PL"/>
        </w:rPr>
        <w:t>ą zbiorczą  - minimum</w:t>
      </w:r>
      <w:r>
        <w:rPr>
          <w:lang w:eastAsia="pl-PL"/>
        </w:rPr>
        <w:t xml:space="preserve"> 2 sztuki </w:t>
      </w:r>
    </w:p>
    <w:p w:rsidR="005F7463" w:rsidRDefault="005F7463" w:rsidP="000E5274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t>Cyfrowe systemy bezprzewodowe połącz</w:t>
      </w:r>
      <w:r w:rsidR="000E5274">
        <w:rPr>
          <w:lang w:eastAsia="pl-PL"/>
        </w:rPr>
        <w:t>one jedną anteną zbiorczą - minimum</w:t>
      </w:r>
      <w:r>
        <w:rPr>
          <w:lang w:eastAsia="pl-PL"/>
        </w:rPr>
        <w:t xml:space="preserve"> 4 sztuki </w:t>
      </w:r>
    </w:p>
    <w:p w:rsidR="005F7463" w:rsidRDefault="005F7463" w:rsidP="000E5274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t>Omikrofonowanie pozwalające nagłośnić perkusję akustyczną, gitarę akustyczną, elektryczną, basową oraz skrzypce.</w:t>
      </w:r>
    </w:p>
    <w:p w:rsidR="000E5274" w:rsidRDefault="000E5274" w:rsidP="000E5274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Wymagania techniczne dotyczące oświetlenia</w:t>
      </w:r>
    </w:p>
    <w:p w:rsidR="000E5274" w:rsidRPr="000E5274" w:rsidRDefault="000E5274" w:rsidP="000E5274">
      <w:pPr>
        <w:rPr>
          <w:lang w:eastAsia="pl-PL"/>
        </w:rPr>
      </w:pPr>
    </w:p>
    <w:p w:rsidR="000E5274" w:rsidRPr="000E5274" w:rsidRDefault="000E5274" w:rsidP="000E5274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>O</w:t>
      </w:r>
      <w:r w:rsidRPr="000E5274">
        <w:rPr>
          <w:lang w:eastAsia="pl-PL"/>
        </w:rPr>
        <w:t>świetlenia sceny mobilnej oraz płyty rynku przy użyciu urządzeń sterowanych za pomocą konsolety oświetleniowej.</w:t>
      </w:r>
    </w:p>
    <w:p w:rsidR="000E5274" w:rsidRPr="000E5274" w:rsidRDefault="000E5274" w:rsidP="000E5274">
      <w:pPr>
        <w:pStyle w:val="Akapitzlist"/>
        <w:numPr>
          <w:ilvl w:val="0"/>
          <w:numId w:val="6"/>
        </w:numPr>
        <w:rPr>
          <w:lang w:eastAsia="pl-PL"/>
        </w:rPr>
      </w:pPr>
      <w:r w:rsidRPr="000E5274">
        <w:rPr>
          <w:lang w:eastAsia="pl-PL"/>
        </w:rPr>
        <w:t>Oświetlenie frontu sceny za pomocą urządzeń z możliwością zmiany pozycji oraz kąta świecenia.</w:t>
      </w:r>
    </w:p>
    <w:p w:rsidR="000E5274" w:rsidRPr="000E5274" w:rsidRDefault="000E5274" w:rsidP="000E5274">
      <w:pPr>
        <w:pStyle w:val="Akapitzlist"/>
        <w:numPr>
          <w:ilvl w:val="0"/>
          <w:numId w:val="6"/>
        </w:numPr>
        <w:rPr>
          <w:lang w:eastAsia="pl-PL"/>
        </w:rPr>
      </w:pPr>
      <w:r w:rsidRPr="000E5274">
        <w:rPr>
          <w:lang w:eastAsia="pl-PL"/>
        </w:rPr>
        <w:t>Oświetlenie publiczności z frontu sceny.</w:t>
      </w:r>
    </w:p>
    <w:p w:rsidR="000E5274" w:rsidRPr="000E5274" w:rsidRDefault="000E5274" w:rsidP="000E5274">
      <w:pPr>
        <w:pStyle w:val="Akapitzlist"/>
        <w:numPr>
          <w:ilvl w:val="0"/>
          <w:numId w:val="6"/>
        </w:numPr>
        <w:rPr>
          <w:lang w:eastAsia="pl-PL"/>
        </w:rPr>
      </w:pPr>
      <w:r w:rsidRPr="000E5274">
        <w:rPr>
          <w:lang w:eastAsia="pl-PL"/>
        </w:rPr>
        <w:t>Oświetlenie efektowe przy użyciu minimum 8 urządzeń ruchomych.</w:t>
      </w:r>
    </w:p>
    <w:p w:rsidR="000E5274" w:rsidRDefault="000E5274" w:rsidP="000E5274">
      <w:pPr>
        <w:pStyle w:val="Akapitzlist"/>
        <w:numPr>
          <w:ilvl w:val="0"/>
          <w:numId w:val="6"/>
        </w:numPr>
        <w:rPr>
          <w:lang w:eastAsia="pl-PL"/>
        </w:rPr>
      </w:pPr>
      <w:r w:rsidRPr="000E5274">
        <w:rPr>
          <w:lang w:eastAsia="pl-PL"/>
        </w:rPr>
        <w:t>Niezbędna jest możliwość całkowitego wyciemnienia wszystkich urządzeń .</w:t>
      </w:r>
    </w:p>
    <w:p w:rsidR="000E5274" w:rsidRDefault="000E5274" w:rsidP="000E5274">
      <w:pPr>
        <w:rPr>
          <w:lang w:eastAsia="pl-PL"/>
        </w:rPr>
      </w:pPr>
    </w:p>
    <w:p w:rsidR="000E5274" w:rsidRDefault="000E5274" w:rsidP="000E5274">
      <w:pPr>
        <w:pStyle w:val="Nagwek1"/>
        <w:rPr>
          <w:lang w:eastAsia="pl-PL"/>
        </w:rPr>
      </w:pPr>
      <w:r>
        <w:rPr>
          <w:lang w:eastAsia="pl-PL"/>
        </w:rPr>
        <w:t>Świadczenia ze strony Zamawiającego</w:t>
      </w:r>
    </w:p>
    <w:p w:rsidR="000E5274" w:rsidRDefault="000E5274" w:rsidP="000E5274">
      <w:pPr>
        <w:pStyle w:val="Akapitzlist"/>
        <w:numPr>
          <w:ilvl w:val="0"/>
          <w:numId w:val="7"/>
        </w:numPr>
        <w:rPr>
          <w:lang w:eastAsia="pl-PL"/>
        </w:rPr>
      </w:pPr>
      <w:r>
        <w:rPr>
          <w:lang w:eastAsia="pl-PL"/>
        </w:rPr>
        <w:t>Udostępnienie sceny – parametry techniczne w załączeniu do Zamówienia</w:t>
      </w:r>
    </w:p>
    <w:p w:rsidR="000E5274" w:rsidRDefault="000E5274" w:rsidP="000E5274">
      <w:pPr>
        <w:pStyle w:val="Akapitzlist"/>
        <w:numPr>
          <w:ilvl w:val="0"/>
          <w:numId w:val="7"/>
        </w:numPr>
        <w:rPr>
          <w:lang w:eastAsia="pl-PL"/>
        </w:rPr>
      </w:pPr>
      <w:r>
        <w:rPr>
          <w:lang w:eastAsia="pl-PL"/>
        </w:rPr>
        <w:t>Udostepnienie podłączenia energii elektrycznej</w:t>
      </w:r>
    </w:p>
    <w:p w:rsidR="000E5274" w:rsidRDefault="000E5274" w:rsidP="000E5274">
      <w:pPr>
        <w:pStyle w:val="Akapitzlist"/>
        <w:numPr>
          <w:ilvl w:val="0"/>
          <w:numId w:val="7"/>
        </w:numPr>
        <w:rPr>
          <w:lang w:eastAsia="pl-PL"/>
        </w:rPr>
      </w:pPr>
      <w:r>
        <w:rPr>
          <w:lang w:eastAsia="pl-PL"/>
        </w:rPr>
        <w:t>Udostępnienie miejsca realizacji i miejsc parkingowych</w:t>
      </w:r>
    </w:p>
    <w:p w:rsidR="000E5274" w:rsidRDefault="000E5274" w:rsidP="000E5274">
      <w:pPr>
        <w:pStyle w:val="Akapitzlist"/>
        <w:numPr>
          <w:ilvl w:val="0"/>
          <w:numId w:val="7"/>
        </w:numPr>
        <w:rPr>
          <w:lang w:eastAsia="pl-PL"/>
        </w:rPr>
      </w:pPr>
      <w:r>
        <w:rPr>
          <w:lang w:eastAsia="pl-PL"/>
        </w:rPr>
        <w:t>Udostepnienie wymagań technicznych zespołów występujących 4/06/2022 – załączone do Zamówienia</w:t>
      </w:r>
    </w:p>
    <w:p w:rsidR="000E5274" w:rsidRDefault="000E5274" w:rsidP="000E5274">
      <w:pPr>
        <w:pStyle w:val="Akapitzlist"/>
        <w:numPr>
          <w:ilvl w:val="0"/>
          <w:numId w:val="7"/>
        </w:numPr>
        <w:rPr>
          <w:lang w:eastAsia="pl-PL"/>
        </w:rPr>
      </w:pPr>
      <w:r>
        <w:rPr>
          <w:lang w:eastAsia="pl-PL"/>
        </w:rPr>
        <w:t>Zapewnienie ochrony sprzętu w nocy z 3/06/2022 na 4/06/2022</w:t>
      </w:r>
    </w:p>
    <w:p w:rsidR="000E5274" w:rsidRPr="000E5274" w:rsidRDefault="000E5274" w:rsidP="000E5274">
      <w:pPr>
        <w:pStyle w:val="Akapitzlist"/>
        <w:rPr>
          <w:lang w:eastAsia="pl-PL"/>
        </w:rPr>
      </w:pPr>
    </w:p>
    <w:p w:rsidR="000E5274" w:rsidRPr="000E5274" w:rsidRDefault="000E5274" w:rsidP="000E5274">
      <w:pPr>
        <w:rPr>
          <w:lang w:eastAsia="pl-PL"/>
        </w:rPr>
      </w:pPr>
    </w:p>
    <w:p w:rsidR="000E5274" w:rsidRDefault="000E5274" w:rsidP="000E5274">
      <w:pPr>
        <w:rPr>
          <w:lang w:eastAsia="pl-PL"/>
        </w:rPr>
      </w:pPr>
    </w:p>
    <w:p w:rsidR="000E5274" w:rsidRPr="000E5274" w:rsidRDefault="000E5274" w:rsidP="000E5274">
      <w:pPr>
        <w:rPr>
          <w:lang w:eastAsia="pl-PL"/>
        </w:rPr>
      </w:pPr>
    </w:p>
    <w:p w:rsidR="005F7463" w:rsidRPr="005F7463" w:rsidRDefault="005F7463" w:rsidP="005F7463"/>
    <w:p w:rsidR="00977083" w:rsidRDefault="00977083"/>
    <w:sectPr w:rsidR="00977083" w:rsidSect="00977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124"/>
    <w:multiLevelType w:val="multilevel"/>
    <w:tmpl w:val="8FA4F7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0796D3C"/>
    <w:multiLevelType w:val="hybridMultilevel"/>
    <w:tmpl w:val="4EDEE97A"/>
    <w:lvl w:ilvl="0" w:tplc="69C8BD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44EBB"/>
    <w:multiLevelType w:val="multilevel"/>
    <w:tmpl w:val="3472631C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3A9E0787"/>
    <w:multiLevelType w:val="hybridMultilevel"/>
    <w:tmpl w:val="28849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222D4"/>
    <w:multiLevelType w:val="multilevel"/>
    <w:tmpl w:val="ADF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817A97"/>
    <w:multiLevelType w:val="hybridMultilevel"/>
    <w:tmpl w:val="81A2BCA4"/>
    <w:lvl w:ilvl="0" w:tplc="74BA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D7ED4"/>
    <w:multiLevelType w:val="hybridMultilevel"/>
    <w:tmpl w:val="9190E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0"/>
    <w:rsid w:val="000E5274"/>
    <w:rsid w:val="00267E56"/>
    <w:rsid w:val="00292D1F"/>
    <w:rsid w:val="00353FED"/>
    <w:rsid w:val="00402A8E"/>
    <w:rsid w:val="00473665"/>
    <w:rsid w:val="004B21C5"/>
    <w:rsid w:val="00537300"/>
    <w:rsid w:val="00562340"/>
    <w:rsid w:val="00573672"/>
    <w:rsid w:val="005F7463"/>
    <w:rsid w:val="0061371F"/>
    <w:rsid w:val="00656636"/>
    <w:rsid w:val="00660D5E"/>
    <w:rsid w:val="00712287"/>
    <w:rsid w:val="007F1DDA"/>
    <w:rsid w:val="00853D12"/>
    <w:rsid w:val="00914E42"/>
    <w:rsid w:val="00916E09"/>
    <w:rsid w:val="00927BA8"/>
    <w:rsid w:val="0095384E"/>
    <w:rsid w:val="00977083"/>
    <w:rsid w:val="009B2E44"/>
    <w:rsid w:val="009C044E"/>
    <w:rsid w:val="00B6128B"/>
    <w:rsid w:val="00B61AE0"/>
    <w:rsid w:val="00B91331"/>
    <w:rsid w:val="00CD412B"/>
    <w:rsid w:val="00D75D67"/>
    <w:rsid w:val="00DB009C"/>
    <w:rsid w:val="00F6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612F4-6F67-4ECA-B901-17A8013E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083"/>
  </w:style>
  <w:style w:type="paragraph" w:styleId="Nagwek1">
    <w:name w:val="heading 1"/>
    <w:basedOn w:val="Normalny"/>
    <w:next w:val="Normalny"/>
    <w:link w:val="Nagwek1Znak"/>
    <w:uiPriority w:val="9"/>
    <w:qFormat/>
    <w:rsid w:val="005F7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61AE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4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463"/>
    <w:rPr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5F74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F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stawiarskib</dc:creator>
  <cp:lastModifiedBy>Marek Winiarski</cp:lastModifiedBy>
  <cp:revision>2</cp:revision>
  <dcterms:created xsi:type="dcterms:W3CDTF">2022-05-26T13:42:00Z</dcterms:created>
  <dcterms:modified xsi:type="dcterms:W3CDTF">2022-05-26T13:42:00Z</dcterms:modified>
</cp:coreProperties>
</file>