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22A4D5E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52CE379" w14:textId="5F86C375" w:rsidR="00895FF3" w:rsidRPr="00607DD0" w:rsidRDefault="00895FF3" w:rsidP="00A43C21">
      <w:pPr>
        <w:tabs>
          <w:tab w:val="left" w:pos="2977"/>
        </w:tabs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607DD0">
        <w:rPr>
          <w:rFonts w:asciiTheme="minorHAnsi" w:hAnsiTheme="minorHAnsi" w:cstheme="minorHAnsi"/>
          <w:bCs/>
          <w:sz w:val="22"/>
          <w:szCs w:val="22"/>
          <w:lang w:eastAsia="zh-CN"/>
        </w:rPr>
        <w:t>Lublin, dnia 2</w:t>
      </w:r>
      <w:r w:rsidR="00CC01E9" w:rsidRPr="00607DD0">
        <w:rPr>
          <w:rFonts w:asciiTheme="minorHAnsi" w:hAnsiTheme="minorHAnsi" w:cstheme="minorHAnsi"/>
          <w:bCs/>
          <w:sz w:val="22"/>
          <w:szCs w:val="22"/>
          <w:lang w:eastAsia="zh-CN"/>
        </w:rPr>
        <w:t>7</w:t>
      </w:r>
      <w:r w:rsidRPr="00607DD0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CC01E9" w:rsidRPr="00607DD0">
        <w:rPr>
          <w:rFonts w:asciiTheme="minorHAnsi" w:hAnsiTheme="minorHAnsi" w:cstheme="minorHAnsi"/>
          <w:bCs/>
          <w:sz w:val="22"/>
          <w:szCs w:val="22"/>
          <w:lang w:eastAsia="zh-CN"/>
        </w:rPr>
        <w:t>11</w:t>
      </w:r>
      <w:r w:rsidRPr="00607DD0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061F7E44" w14:textId="77777777" w:rsidR="00895FF3" w:rsidRPr="00607DD0" w:rsidRDefault="00895FF3" w:rsidP="00A43C21">
      <w:pPr>
        <w:tabs>
          <w:tab w:val="left" w:pos="2977"/>
        </w:tabs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13B9A00" w14:textId="65F5A4F8" w:rsidR="00895FF3" w:rsidRPr="00607DD0" w:rsidRDefault="00895FF3" w:rsidP="00A43C21">
      <w:pPr>
        <w:tabs>
          <w:tab w:val="left" w:pos="2977"/>
        </w:tabs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07DD0">
        <w:rPr>
          <w:rFonts w:asciiTheme="minorHAnsi" w:eastAsia="Calibri" w:hAnsiTheme="minorHAnsi" w:cstheme="minorHAnsi"/>
          <w:sz w:val="22"/>
          <w:szCs w:val="22"/>
        </w:rPr>
        <w:t>SZP.26.2.</w:t>
      </w:r>
      <w:r w:rsidR="00CC01E9" w:rsidRPr="00607DD0">
        <w:rPr>
          <w:rFonts w:asciiTheme="minorHAnsi" w:eastAsia="Calibri" w:hAnsiTheme="minorHAnsi" w:cstheme="minorHAnsi"/>
          <w:sz w:val="22"/>
          <w:szCs w:val="22"/>
        </w:rPr>
        <w:t>125</w:t>
      </w:r>
      <w:r w:rsidRPr="00607DD0">
        <w:rPr>
          <w:rFonts w:asciiTheme="minorHAnsi" w:eastAsia="Calibri" w:hAnsiTheme="minorHAnsi" w:cstheme="minorHAnsi"/>
          <w:sz w:val="22"/>
          <w:szCs w:val="22"/>
        </w:rPr>
        <w:t>.2024</w:t>
      </w:r>
      <w:r w:rsidR="00CC01E9" w:rsidRPr="00607DD0">
        <w:rPr>
          <w:rFonts w:asciiTheme="minorHAnsi" w:eastAsia="Calibri" w:hAnsiTheme="minorHAnsi" w:cstheme="minorHAnsi"/>
          <w:sz w:val="22"/>
          <w:szCs w:val="22"/>
        </w:rPr>
        <w:t>.MT</w:t>
      </w:r>
    </w:p>
    <w:p w14:paraId="2D39C89C" w14:textId="795E0BB8" w:rsidR="00895FF3" w:rsidRPr="00607DD0" w:rsidRDefault="00895FF3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125034FA" w14:textId="77777777" w:rsidR="00A43C21" w:rsidRPr="00607DD0" w:rsidRDefault="00A43C21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A44D4C3" w14:textId="50055A9C" w:rsidR="00895FF3" w:rsidRPr="00607DD0" w:rsidRDefault="00895FF3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przetargu nieograniczonego:</w:t>
      </w:r>
      <w:bookmarkStart w:id="0" w:name="_Hlk157083391"/>
      <w:bookmarkStart w:id="1" w:name="_Hlk162507214"/>
      <w:r w:rsidRPr="00607D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198DD36F" w14:textId="77777777" w:rsidR="00CC01E9" w:rsidRPr="00CC01E9" w:rsidRDefault="00CC01E9" w:rsidP="00CC01E9">
      <w:pPr>
        <w:widowControl w:val="0"/>
        <w:suppressAutoHyphens/>
        <w:autoSpaceDE w:val="0"/>
        <w:spacing w:line="288" w:lineRule="auto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  <w:r w:rsidRPr="00CC01E9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 xml:space="preserve">Dostawa pojemników poczwórnych góra-dół do pobierania i preparatyki krwi pełnej z filtrem in </w:t>
      </w:r>
      <w:proofErr w:type="spellStart"/>
      <w:r w:rsidRPr="00CC01E9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line</w:t>
      </w:r>
      <w:proofErr w:type="spellEnd"/>
      <w:r w:rsidRPr="00CC01E9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 xml:space="preserve"> do </w:t>
      </w:r>
      <w:proofErr w:type="spellStart"/>
      <w:r w:rsidRPr="00CC01E9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KKCz</w:t>
      </w:r>
      <w:proofErr w:type="spellEnd"/>
      <w:r w:rsidRPr="00CC01E9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 xml:space="preserve"> na potrzeby RCKiK w Lublinie</w:t>
      </w:r>
    </w:p>
    <w:p w14:paraId="480C326C" w14:textId="77777777" w:rsidR="00CC01E9" w:rsidRPr="00607DD0" w:rsidRDefault="00CC01E9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D784469" w14:textId="77777777" w:rsidR="007B4274" w:rsidRPr="00607DD0" w:rsidRDefault="007B4274" w:rsidP="00A43C21">
      <w:pPr>
        <w:widowControl w:val="0"/>
        <w:tabs>
          <w:tab w:val="left" w:pos="1134"/>
          <w:tab w:val="left" w:pos="1960"/>
          <w:tab w:val="left" w:pos="2977"/>
        </w:tabs>
        <w:suppressAutoHyphens/>
        <w:rPr>
          <w:rFonts w:asciiTheme="minorHAnsi" w:eastAsia="Calibri" w:hAnsiTheme="minorHAnsi" w:cstheme="minorHAnsi"/>
          <w:noProof/>
          <w:spacing w:val="-3"/>
          <w:sz w:val="22"/>
          <w:szCs w:val="22"/>
          <w:lang w:eastAsia="en-US"/>
        </w:rPr>
      </w:pPr>
      <w:bookmarkStart w:id="2" w:name="_Hlk131575673"/>
      <w:bookmarkStart w:id="3" w:name="_Hlk132288037"/>
      <w:bookmarkEnd w:id="0"/>
      <w:bookmarkEnd w:id="1"/>
    </w:p>
    <w:bookmarkEnd w:id="2"/>
    <w:bookmarkEnd w:id="3"/>
    <w:p w14:paraId="73FA6BCD" w14:textId="77777777" w:rsidR="007B4274" w:rsidRPr="00607DD0" w:rsidRDefault="007B4274" w:rsidP="00A43C21">
      <w:pPr>
        <w:tabs>
          <w:tab w:val="left" w:pos="297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0681DE" w14:textId="57279B13" w:rsidR="007B4274" w:rsidRPr="00607DD0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7DD0">
        <w:rPr>
          <w:rFonts w:asciiTheme="minorHAnsi" w:eastAsia="Calibri" w:hAnsiTheme="minorHAnsi" w:cstheme="minorHAnsi"/>
          <w:color w:val="C00000"/>
          <w:sz w:val="22"/>
          <w:szCs w:val="22"/>
          <w:lang w:eastAsia="en-US"/>
        </w:rPr>
        <w:t xml:space="preserve">                               </w:t>
      </w:r>
      <w:r w:rsidRPr="00607D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Regionalne Centrum Krwiodawstwa i Krwiolecznictwa w Lublinie, działając </w:t>
      </w:r>
      <w:r w:rsidR="00895FF3" w:rsidRPr="00607D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</w:t>
      </w:r>
      <w:r w:rsidRPr="00607DD0">
        <w:rPr>
          <w:rFonts w:asciiTheme="minorHAnsi" w:eastAsia="Calibri" w:hAnsiTheme="minorHAnsi" w:cstheme="minorHAnsi"/>
          <w:sz w:val="22"/>
          <w:szCs w:val="22"/>
          <w:lang w:eastAsia="en-US"/>
        </w:rPr>
        <w:t>w oparciu o zapisy art. 284 ust. 1 i 2 ustawy z dnia 11 września 2019 r. Prawo zamówień publicznych</w:t>
      </w:r>
      <w:r w:rsidR="00895FF3" w:rsidRPr="00607D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607DD0">
        <w:rPr>
          <w:rFonts w:asciiTheme="minorHAnsi" w:eastAsia="Calibri" w:hAnsiTheme="minorHAnsi" w:cstheme="minorHAnsi"/>
          <w:sz w:val="22"/>
          <w:szCs w:val="22"/>
          <w:lang w:eastAsia="en-US"/>
        </w:rPr>
        <w:t>przekazuje treść wniosków o wyjaśnienie treści SWZ wraz z udzielonymi wyjaśnieniami uszczegóławiając udzielone wyjaśnienia:</w:t>
      </w:r>
    </w:p>
    <w:p w14:paraId="32D18856" w14:textId="77777777" w:rsidR="00CC01E9" w:rsidRPr="00607DD0" w:rsidRDefault="00CC01E9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82A6DC" w14:textId="77777777" w:rsidR="007B4274" w:rsidRPr="00607DD0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6126D7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Pyt.1 </w:t>
      </w:r>
    </w:p>
    <w:p w14:paraId="4E1C076E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Dot. Szczegółowy Opis Zamówienia pkt. 1 </w:t>
      </w:r>
    </w:p>
    <w:p w14:paraId="2455F495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Czy Zamawiający uzna za spełniony wymóg zawarty w punkcie 1 jeśli Wykonawca dostarczy dokument potwierdzający badanie jałowości pojemników wg monografii PH </w:t>
      </w:r>
      <w:proofErr w:type="spellStart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Eur</w:t>
      </w:r>
      <w:proofErr w:type="spellEnd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2.6.1 oraz na obecność pirogenów wg monografii 2.6.14 </w:t>
      </w:r>
      <w:proofErr w:type="spellStart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Ph</w:t>
      </w:r>
      <w:proofErr w:type="spellEnd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. Eu.? </w:t>
      </w:r>
    </w:p>
    <w:p w14:paraId="1094C801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Odpowiedź:</w:t>
      </w:r>
    </w:p>
    <w:p w14:paraId="36C999F8" w14:textId="5CB65FCC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Zamawiający uzna za spełniony wymóg zawarty w punkcie 1 jeśli Wykonawca dostarczy dokument zgodnie z Farmakopeą Europejską.</w:t>
      </w:r>
    </w:p>
    <w:p w14:paraId="6F247D22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Pyt. 2 </w:t>
      </w:r>
    </w:p>
    <w:p w14:paraId="65E16A79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Dot. Szczegółowy Opis Zamówienia pkt. 14 </w:t>
      </w:r>
    </w:p>
    <w:p w14:paraId="13BE9E2B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Czy Zamawiający dopuści pojemniki z następującymi drenami przy pojemniku na </w:t>
      </w:r>
      <w:proofErr w:type="spellStart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UKKCz</w:t>
      </w:r>
      <w:proofErr w:type="spellEnd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: </w:t>
      </w:r>
    </w:p>
    <w:p w14:paraId="12C694EA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- dren łączący pojemnik na </w:t>
      </w:r>
      <w:proofErr w:type="spellStart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UKKCz</w:t>
      </w:r>
      <w:proofErr w:type="spellEnd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z filtrem o długości min. 71 cm posiadający oznakowanie numerami pozwalający na wykonanie 7 pilotek po 9 cm każda, </w:t>
      </w:r>
    </w:p>
    <w:p w14:paraId="674B9ECF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- dodatkowy dren przy pojemniku na </w:t>
      </w:r>
      <w:proofErr w:type="spellStart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UKKCz</w:t>
      </w:r>
      <w:proofErr w:type="spellEnd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o długości min. 44 cm bez oznakowania numerami </w:t>
      </w:r>
    </w:p>
    <w:p w14:paraId="5B18682E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Jeden i drugi dren przy pojemniku na </w:t>
      </w:r>
      <w:proofErr w:type="spellStart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UKKCz</w:t>
      </w:r>
      <w:proofErr w:type="spellEnd"/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umożliwiają wykonywanie próbek pilotujących. </w:t>
      </w:r>
    </w:p>
    <w:p w14:paraId="526185A6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Zestawy pojemników z takimi drenami od lat z powodzeniem używane są na rynku polskim przez Centra Krwiodawstwa, m.in. RCKiK Wrocław, RCKIK Gdańsk, RCKiK Kraków, RCKiK Olsztyn. </w:t>
      </w:r>
    </w:p>
    <w:p w14:paraId="02512273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Odpowiedź:</w:t>
      </w:r>
    </w:p>
    <w:p w14:paraId="7DA353E4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Zamawiający podtrzymuje zapisy SWZ</w:t>
      </w:r>
    </w:p>
    <w:p w14:paraId="7DD641EB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Pyt. 3 </w:t>
      </w:r>
    </w:p>
    <w:p w14:paraId="1FABE177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Dot. Szczegółowy Opis Zamówienia pkt. 17 </w:t>
      </w:r>
    </w:p>
    <w:p w14:paraId="1FF546E8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Czy Zamawiający dopuści zaoferowanie pojemników z następującym umiejscowieniem kominów z poliwęglanu z łatwo łamiącą się w trakcie preparatyki membraną: </w:t>
      </w:r>
    </w:p>
    <w:p w14:paraId="1FAE005C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7150873C" w14:textId="77777777" w:rsidR="00607DD0" w:rsidRPr="00607DD0" w:rsidRDefault="00607DD0" w:rsidP="00607DD0">
      <w:pPr>
        <w:pageBreakBefore/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lastRenderedPageBreak/>
        <w:t xml:space="preserve">- jeden komin z membraną przy pojemniku macierzystym u wyjścia drenu prowadzącego do górnego, pustego pojemnika na osocze </w:t>
      </w:r>
    </w:p>
    <w:p w14:paraId="39610361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- dwa kominy z membranami przy dolnym pojemniku na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KKCz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tj. jeden u wyjścia drenu łączącego go z pojemnikiem macierzystym oraz drugi u wyjścia drenu biegnącego poprzez filtr do pojemnika na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UKKCz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? </w:t>
      </w:r>
    </w:p>
    <w:p w14:paraId="6F089812" w14:textId="39FE2070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Zestawy pojemników z kominami rozmieszczonymi w taki sposób są od lat z powodzeniem używane na rynku polskim przez Centra Krwiodawstwa, m.in. RCKiK Wrocław, RCKIK Gdańsk, RCKiK Kraków, RCKiK Olsztyn. </w:t>
      </w:r>
    </w:p>
    <w:p w14:paraId="37BEE965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Odpowiedź:</w:t>
      </w:r>
    </w:p>
    <w:p w14:paraId="26DA8FE5" w14:textId="652F3244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Wniosek o wyjaśnienie treści SWZ nie dotyczy pkt 17 szczegółowego opisu zamówienia.</w:t>
      </w:r>
    </w:p>
    <w:p w14:paraId="29CF078E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  <w:t xml:space="preserve">Pyt. 4 </w:t>
      </w:r>
    </w:p>
    <w:p w14:paraId="06619161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  <w:t xml:space="preserve">Dot. Szczegółowy Opis Zamówienia pkt. 17 </w:t>
      </w:r>
    </w:p>
    <w:p w14:paraId="39D914ED" w14:textId="5EA842C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Czy Zamawiający dopuści zaoferowanie zestawów z kominami uniwersalnymi? Zestawy z kominami uniwersalnymi używane są na prasach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Compomat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firmy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Fresenius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Kabi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w wielu stacjach krwiodawstwa w Polsce m. in. w RCKIK Gdańsk, RCKiK Kraków, RCKiK Olsztyn, RCKiK Zielona Góra, RCKiK Opole. </w:t>
      </w:r>
    </w:p>
    <w:p w14:paraId="5804A887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Odpowiedź:</w:t>
      </w:r>
    </w:p>
    <w:p w14:paraId="474A48B1" w14:textId="7816B198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Wniosek o wyjaśnienie treści SWZ nie dotyczy pkt 17 szczegółowego opisu zamówienia.</w:t>
      </w:r>
    </w:p>
    <w:p w14:paraId="07D37723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  <w:t xml:space="preserve">Pyt. 5 </w:t>
      </w:r>
    </w:p>
    <w:p w14:paraId="568E1C1B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  <w:t xml:space="preserve">Dot. Szczegółowy Opis Zamówienia pkt. 19 </w:t>
      </w:r>
    </w:p>
    <w:p w14:paraId="24D91FF6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Czy Zamawiający dopuści zaoferowanie pojemników z etykietami znajdującymi się na pojemnikach odbiorczych służących do przechowywania końcowych składników krwi tj. na pojemniku macierzystym (głównym, środkowym), na pojemniku górnym do produkcji i przechowywania osocza oraz na pojemniku odbiorczym na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ubogoleukocytarny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koncentrat krwinek czerwonych, bez etykiety na pojemniku dolnym na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KKCz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? </w:t>
      </w:r>
    </w:p>
    <w:p w14:paraId="38ABE647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Pojemnik dolny na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KKCz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jest tylko pojemnikiem transferowym, a nie odbiorczym na dany składnik. Po zakończeniu filtracji pojemnik dolny zostaje odcięty i zutylizowany, natomiast </w:t>
      </w:r>
      <w:proofErr w:type="spellStart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UKKCz</w:t>
      </w:r>
      <w:proofErr w:type="spellEnd"/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zostaje w pojemniku końcowym. </w:t>
      </w:r>
    </w:p>
    <w:p w14:paraId="6DF61A91" w14:textId="19A8043D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Zestawy pojemników z etykietami, rozmieszczonymi w taki sposób, są z powodzeniem używane od lat na wielu rynkach zagranicznych jak i polskim przez m.in. RCKiK Wrocław, RCKIK Gdańsk, RCKiK Kraków, RCKiK Olsztyn. </w:t>
      </w:r>
    </w:p>
    <w:p w14:paraId="156630B4" w14:textId="77777777" w:rsidR="00607DD0" w:rsidRPr="00607DD0" w:rsidRDefault="00607DD0" w:rsidP="00607DD0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Odpowiedź:</w:t>
      </w:r>
    </w:p>
    <w:p w14:paraId="0C671EF8" w14:textId="77777777" w:rsidR="00607DD0" w:rsidRPr="00607DD0" w:rsidRDefault="00607DD0" w:rsidP="00607DD0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nie dopuszcza rozwiązania powyżej. Zamawiający podtrzymuje zapisy SWZ.</w:t>
      </w:r>
    </w:p>
    <w:p w14:paraId="7CD23F6C" w14:textId="6B2DC17F" w:rsidR="00CC01E9" w:rsidRPr="00607DD0" w:rsidRDefault="00CC01E9" w:rsidP="00CC01E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05BF2E51" w14:textId="05CE6559" w:rsidR="00607DD0" w:rsidRPr="00607DD0" w:rsidRDefault="00607DD0" w:rsidP="00CC01E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07DD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</w:p>
    <w:p w14:paraId="3194032F" w14:textId="77777777" w:rsidR="00607DD0" w:rsidRPr="00607DD0" w:rsidRDefault="00607DD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sectPr w:rsidR="00607DD0" w:rsidRPr="00607DD0" w:rsidSect="004E120E">
      <w:headerReference w:type="default" r:id="rId7"/>
      <w:footerReference w:type="default" r:id="rId8"/>
      <w:pgSz w:w="11906" w:h="16838"/>
      <w:pgMar w:top="2127" w:right="1417" w:bottom="1702" w:left="1701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FE35" w14:textId="77777777" w:rsidR="00D3600A" w:rsidRDefault="00D3600A" w:rsidP="00E13AEB">
      <w:r>
        <w:separator/>
      </w:r>
    </w:p>
  </w:endnote>
  <w:endnote w:type="continuationSeparator" w:id="0">
    <w:p w14:paraId="554412F1" w14:textId="77777777" w:rsidR="00D3600A" w:rsidRDefault="00D3600A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81241635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19" w14:textId="77777777" w:rsidR="00D3600A" w:rsidRDefault="00D3600A" w:rsidP="00E13AEB">
      <w:r>
        <w:separator/>
      </w:r>
    </w:p>
  </w:footnote>
  <w:footnote w:type="continuationSeparator" w:id="0">
    <w:p w14:paraId="5E2AF578" w14:textId="77777777" w:rsidR="00D3600A" w:rsidRDefault="00D3600A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34008186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4110515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4674E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DE668A"/>
    <w:multiLevelType w:val="hybridMultilevel"/>
    <w:tmpl w:val="087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294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8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F127CD"/>
    <w:multiLevelType w:val="hybridMultilevel"/>
    <w:tmpl w:val="83A0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FF7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0" w15:restartNumberingAfterBreak="0">
    <w:nsid w:val="78202336"/>
    <w:multiLevelType w:val="hybridMultilevel"/>
    <w:tmpl w:val="5992A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072">
    <w:abstractNumId w:val="1"/>
  </w:num>
  <w:num w:numId="2" w16cid:durableId="1976137240">
    <w:abstractNumId w:val="9"/>
  </w:num>
  <w:num w:numId="3" w16cid:durableId="1588343057">
    <w:abstractNumId w:val="8"/>
  </w:num>
  <w:num w:numId="4" w16cid:durableId="242616127">
    <w:abstractNumId w:val="19"/>
  </w:num>
  <w:num w:numId="5" w16cid:durableId="744491848">
    <w:abstractNumId w:val="10"/>
  </w:num>
  <w:num w:numId="6" w16cid:durableId="1117874320">
    <w:abstractNumId w:val="15"/>
  </w:num>
  <w:num w:numId="7" w16cid:durableId="1553615688">
    <w:abstractNumId w:val="3"/>
  </w:num>
  <w:num w:numId="8" w16cid:durableId="1280839385">
    <w:abstractNumId w:val="14"/>
  </w:num>
  <w:num w:numId="9" w16cid:durableId="305475139">
    <w:abstractNumId w:val="13"/>
  </w:num>
  <w:num w:numId="10" w16cid:durableId="1167864961">
    <w:abstractNumId w:val="12"/>
  </w:num>
  <w:num w:numId="11" w16cid:durableId="161430552">
    <w:abstractNumId w:val="6"/>
  </w:num>
  <w:num w:numId="12" w16cid:durableId="1457988556">
    <w:abstractNumId w:val="11"/>
  </w:num>
  <w:num w:numId="13" w16cid:durableId="1143615687">
    <w:abstractNumId w:val="17"/>
  </w:num>
  <w:num w:numId="14" w16cid:durableId="141913880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590509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434093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21682026">
    <w:abstractNumId w:val="20"/>
  </w:num>
  <w:num w:numId="18" w16cid:durableId="953170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127589">
    <w:abstractNumId w:val="21"/>
  </w:num>
  <w:num w:numId="20" w16cid:durableId="1095127626">
    <w:abstractNumId w:val="2"/>
  </w:num>
  <w:num w:numId="21" w16cid:durableId="1628773485">
    <w:abstractNumId w:val="16"/>
  </w:num>
  <w:num w:numId="22" w16cid:durableId="448397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5C5A"/>
    <w:rsid w:val="0007372F"/>
    <w:rsid w:val="000758C7"/>
    <w:rsid w:val="00093875"/>
    <w:rsid w:val="000E3B5B"/>
    <w:rsid w:val="00105341"/>
    <w:rsid w:val="001117E2"/>
    <w:rsid w:val="00144E66"/>
    <w:rsid w:val="00151561"/>
    <w:rsid w:val="00186543"/>
    <w:rsid w:val="0019068D"/>
    <w:rsid w:val="001C748C"/>
    <w:rsid w:val="00206F44"/>
    <w:rsid w:val="00234FBB"/>
    <w:rsid w:val="002B2B44"/>
    <w:rsid w:val="002D35D5"/>
    <w:rsid w:val="002F3872"/>
    <w:rsid w:val="00420420"/>
    <w:rsid w:val="00472AB8"/>
    <w:rsid w:val="004A6B5E"/>
    <w:rsid w:val="004C0AD6"/>
    <w:rsid w:val="004E120E"/>
    <w:rsid w:val="004E2534"/>
    <w:rsid w:val="005166EE"/>
    <w:rsid w:val="0058614C"/>
    <w:rsid w:val="005D51C2"/>
    <w:rsid w:val="00607DD0"/>
    <w:rsid w:val="00616502"/>
    <w:rsid w:val="00634C1E"/>
    <w:rsid w:val="006A7EDC"/>
    <w:rsid w:val="006B48F1"/>
    <w:rsid w:val="006D6B31"/>
    <w:rsid w:val="006F6A49"/>
    <w:rsid w:val="00704A17"/>
    <w:rsid w:val="00707815"/>
    <w:rsid w:val="00712033"/>
    <w:rsid w:val="00742BB2"/>
    <w:rsid w:val="0077457D"/>
    <w:rsid w:val="007B4274"/>
    <w:rsid w:val="007D28B5"/>
    <w:rsid w:val="007E0BB1"/>
    <w:rsid w:val="007F3776"/>
    <w:rsid w:val="00845DF1"/>
    <w:rsid w:val="00895FF3"/>
    <w:rsid w:val="008E3EEC"/>
    <w:rsid w:val="008F072B"/>
    <w:rsid w:val="008F476D"/>
    <w:rsid w:val="0090308F"/>
    <w:rsid w:val="00922635"/>
    <w:rsid w:val="009353DD"/>
    <w:rsid w:val="009D1675"/>
    <w:rsid w:val="009E4D27"/>
    <w:rsid w:val="009E5C26"/>
    <w:rsid w:val="009F36EF"/>
    <w:rsid w:val="00A117E6"/>
    <w:rsid w:val="00A145CB"/>
    <w:rsid w:val="00A400B9"/>
    <w:rsid w:val="00A43C21"/>
    <w:rsid w:val="00A91AA3"/>
    <w:rsid w:val="00A960F6"/>
    <w:rsid w:val="00A96670"/>
    <w:rsid w:val="00AD08B6"/>
    <w:rsid w:val="00AE787C"/>
    <w:rsid w:val="00B2100A"/>
    <w:rsid w:val="00B34D60"/>
    <w:rsid w:val="00B61926"/>
    <w:rsid w:val="00BB2686"/>
    <w:rsid w:val="00C03FD6"/>
    <w:rsid w:val="00C31ED5"/>
    <w:rsid w:val="00C4049A"/>
    <w:rsid w:val="00C57F63"/>
    <w:rsid w:val="00C636FF"/>
    <w:rsid w:val="00CC01E9"/>
    <w:rsid w:val="00CF5B16"/>
    <w:rsid w:val="00D22089"/>
    <w:rsid w:val="00D35703"/>
    <w:rsid w:val="00D3600A"/>
    <w:rsid w:val="00D40A6F"/>
    <w:rsid w:val="00D4471D"/>
    <w:rsid w:val="00D844A8"/>
    <w:rsid w:val="00DA351B"/>
    <w:rsid w:val="00DC1BAA"/>
    <w:rsid w:val="00DE45B6"/>
    <w:rsid w:val="00E13AEB"/>
    <w:rsid w:val="00E327E6"/>
    <w:rsid w:val="00E72371"/>
    <w:rsid w:val="00E82A24"/>
    <w:rsid w:val="00E916A8"/>
    <w:rsid w:val="00E94198"/>
    <w:rsid w:val="00E9510C"/>
    <w:rsid w:val="00EE093F"/>
    <w:rsid w:val="00F2277C"/>
    <w:rsid w:val="00F634B7"/>
    <w:rsid w:val="00FA5277"/>
    <w:rsid w:val="00FC1E09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aliases w:val="sw tekst,CW_Lista,L1,Numerowanie,Akapit z listą BS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basedOn w:val="Normalny"/>
    <w:rsid w:val="00093875"/>
    <w:pPr>
      <w:autoSpaceDE w:val="0"/>
      <w:autoSpaceDN w:val="0"/>
    </w:pPr>
    <w:rPr>
      <w:rFonts w:ascii="Calibri" w:eastAsiaTheme="minorHAnsi" w:hAnsi="Calibri" w:cs="Calibri"/>
      <w:color w:val="000000"/>
      <w:lang w:eastAsia="en-US"/>
      <w14:ligatures w14:val="standardContextual"/>
    </w:rPr>
  </w:style>
  <w:style w:type="paragraph" w:customStyle="1" w:styleId="TBCTbezwcicia">
    <w:name w:val="TBCT_bez_wcięcia"/>
    <w:basedOn w:val="Normalny"/>
    <w:link w:val="TBCTbezwciciaChar"/>
    <w:qFormat/>
    <w:rsid w:val="006B48F1"/>
    <w:pPr>
      <w:spacing w:after="120" w:line="300" w:lineRule="auto"/>
      <w:ind w:left="284" w:right="284"/>
      <w:jc w:val="both"/>
    </w:pPr>
    <w:rPr>
      <w:rFonts w:ascii="Arial" w:hAnsi="Arial"/>
      <w:sz w:val="20"/>
      <w:lang w:eastAsia="en-US"/>
    </w:rPr>
  </w:style>
  <w:style w:type="character" w:customStyle="1" w:styleId="TBCTbezwciciaChar">
    <w:name w:val="TBCT_bez_wcięcia Char"/>
    <w:basedOn w:val="Domylnaczcionkaakapitu"/>
    <w:link w:val="TBCTbezwcicia"/>
    <w:rsid w:val="006B48F1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Listapunktowana21">
    <w:name w:val="Lista punktowana 21"/>
    <w:basedOn w:val="Normalny"/>
    <w:rsid w:val="00895FF3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2024-04-16T06:50:00Z</cp:lastPrinted>
  <dcterms:created xsi:type="dcterms:W3CDTF">2024-11-27T12:03:00Z</dcterms:created>
  <dcterms:modified xsi:type="dcterms:W3CDTF">2024-11-27T12:04:00Z</dcterms:modified>
</cp:coreProperties>
</file>