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5784D" w14:textId="77777777" w:rsidR="005039D3" w:rsidRDefault="005039D3" w:rsidP="005039D3">
      <w:pPr>
        <w:suppressAutoHyphens w:val="0"/>
        <w:autoSpaceDN/>
        <w:spacing w:after="0" w:line="276" w:lineRule="auto"/>
        <w:jc w:val="center"/>
        <w:textAlignment w:val="auto"/>
        <w:rPr>
          <w:rFonts w:ascii="Arial" w:eastAsia="SimSun" w:hAnsi="Arial" w:cs="Arial"/>
          <w:b/>
          <w:sz w:val="20"/>
          <w:szCs w:val="20"/>
          <w:lang w:eastAsia="zh-CN"/>
        </w:rPr>
      </w:pPr>
      <w:r>
        <w:rPr>
          <w:rFonts w:ascii="Arial" w:eastAsia="SimSun" w:hAnsi="Arial" w:cs="Arial"/>
          <w:b/>
          <w:sz w:val="20"/>
          <w:szCs w:val="20"/>
          <w:lang w:eastAsia="zh-CN"/>
        </w:rPr>
        <w:t>PAKIET nr 1</w:t>
      </w:r>
    </w:p>
    <w:p w14:paraId="3B94F645" w14:textId="77777777" w:rsidR="00C51C95" w:rsidRDefault="00C51C95" w:rsidP="00C51C95">
      <w:pPr>
        <w:suppressAutoHyphens w:val="0"/>
        <w:autoSpaceDN/>
        <w:spacing w:after="0" w:line="276" w:lineRule="auto"/>
        <w:jc w:val="both"/>
        <w:textAlignment w:val="auto"/>
        <w:rPr>
          <w:rFonts w:ascii="Arial" w:eastAsia="SimSun" w:hAnsi="Arial" w:cs="Arial"/>
          <w:b/>
          <w:sz w:val="20"/>
          <w:szCs w:val="20"/>
          <w:lang w:eastAsia="zh-CN"/>
        </w:rPr>
      </w:pPr>
      <w:r>
        <w:rPr>
          <w:rFonts w:ascii="Arial" w:eastAsia="SimSun" w:hAnsi="Arial" w:cs="Arial"/>
          <w:b/>
          <w:sz w:val="20"/>
          <w:szCs w:val="20"/>
          <w:lang w:eastAsia="zh-CN"/>
        </w:rPr>
        <w:t>Z</w:t>
      </w:r>
      <w:r w:rsidRPr="0071562E">
        <w:rPr>
          <w:rFonts w:ascii="Arial" w:eastAsia="SimSun" w:hAnsi="Arial" w:cs="Arial"/>
          <w:b/>
          <w:sz w:val="20"/>
          <w:szCs w:val="20"/>
          <w:lang w:eastAsia="zh-CN"/>
        </w:rPr>
        <w:t>ałącznik nr 2</w:t>
      </w:r>
      <w:r>
        <w:rPr>
          <w:rFonts w:ascii="Arial" w:eastAsia="SimSun" w:hAnsi="Arial" w:cs="Arial"/>
          <w:b/>
          <w:sz w:val="20"/>
          <w:szCs w:val="20"/>
          <w:lang w:eastAsia="zh-CN"/>
        </w:rPr>
        <w:t>a</w:t>
      </w:r>
    </w:p>
    <w:p w14:paraId="5CB875CE" w14:textId="77777777" w:rsidR="00C51C95" w:rsidRPr="0071562E" w:rsidRDefault="00C51C95" w:rsidP="00C51C95">
      <w:pPr>
        <w:suppressAutoHyphens w:val="0"/>
        <w:autoSpaceDN/>
        <w:spacing w:after="0" w:line="276" w:lineRule="auto"/>
        <w:jc w:val="both"/>
        <w:textAlignment w:val="auto"/>
        <w:rPr>
          <w:rFonts w:ascii="Arial" w:eastAsia="SimSun" w:hAnsi="Arial" w:cs="Arial"/>
          <w:b/>
          <w:color w:val="00B050"/>
          <w:sz w:val="20"/>
          <w:szCs w:val="20"/>
          <w:lang w:eastAsia="pl-PL"/>
        </w:rPr>
      </w:pPr>
      <w:r w:rsidRPr="0071562E">
        <w:rPr>
          <w:rFonts w:ascii="Arial" w:eastAsia="SimSun" w:hAnsi="Arial" w:cs="Arial"/>
          <w:b/>
          <w:color w:val="00B050"/>
          <w:sz w:val="20"/>
          <w:szCs w:val="20"/>
          <w:lang w:eastAsia="pl-PL"/>
        </w:rPr>
        <w:t xml:space="preserve">Wykaz przedmiotu zamówienia (wypełniony zgodnie z wymaganiami Zamawiającego) należy </w:t>
      </w:r>
      <w:r w:rsidRPr="0071562E">
        <w:rPr>
          <w:rFonts w:ascii="Arial" w:eastAsia="SimSun" w:hAnsi="Arial" w:cs="Arial"/>
          <w:b/>
          <w:color w:val="00B050"/>
          <w:sz w:val="20"/>
          <w:szCs w:val="20"/>
          <w:u w:val="single"/>
          <w:lang w:eastAsia="pl-PL"/>
        </w:rPr>
        <w:t>dołączyć do oferty</w:t>
      </w:r>
      <w:r w:rsidRPr="0071562E">
        <w:rPr>
          <w:rFonts w:ascii="Arial" w:eastAsia="SimSun" w:hAnsi="Arial" w:cs="Arial"/>
          <w:b/>
          <w:color w:val="00B050"/>
          <w:sz w:val="20"/>
          <w:szCs w:val="20"/>
          <w:lang w:eastAsia="pl-PL"/>
        </w:rPr>
        <w:t xml:space="preserve"> (załącznik do Formularza ofertowego) w wersji elektronicznej. Wykonawca </w:t>
      </w:r>
      <w:r w:rsidRPr="0071562E">
        <w:rPr>
          <w:rFonts w:ascii="Arial" w:eastAsia="SimSun" w:hAnsi="Arial" w:cs="Arial"/>
          <w:b/>
          <w:color w:val="00B050"/>
          <w:sz w:val="20"/>
          <w:szCs w:val="20"/>
          <w:u w:val="single"/>
          <w:lang w:eastAsia="pl-PL"/>
        </w:rPr>
        <w:t>podpisuje ofertę kwalifikowanym podpisem elektronicznym</w:t>
      </w:r>
      <w:r w:rsidRPr="0071562E">
        <w:rPr>
          <w:rFonts w:ascii="Arial" w:eastAsia="SimSun" w:hAnsi="Arial" w:cs="Arial"/>
          <w:b/>
          <w:color w:val="00B050"/>
          <w:sz w:val="20"/>
          <w:szCs w:val="20"/>
          <w:lang w:eastAsia="pl-PL"/>
        </w:rPr>
        <w:t>.</w:t>
      </w:r>
    </w:p>
    <w:p w14:paraId="2B8C3747" w14:textId="77777777" w:rsidR="00C51C95" w:rsidRDefault="00C51C95" w:rsidP="00C51C95">
      <w:pPr>
        <w:suppressAutoHyphens w:val="0"/>
        <w:autoSpaceDN/>
        <w:spacing w:after="0" w:line="276" w:lineRule="auto"/>
        <w:textAlignment w:val="auto"/>
        <w:rPr>
          <w:rFonts w:ascii="Arial" w:eastAsia="SimSun" w:hAnsi="Arial" w:cs="Arial"/>
          <w:b/>
          <w:sz w:val="20"/>
          <w:szCs w:val="20"/>
          <w:lang w:eastAsia="zh-CN"/>
        </w:rPr>
      </w:pPr>
    </w:p>
    <w:p w14:paraId="3D3177A9" w14:textId="77777777" w:rsidR="00C51C95" w:rsidRPr="0071562E" w:rsidRDefault="00C51C95" w:rsidP="00C51C95">
      <w:pPr>
        <w:suppressAutoHyphens w:val="0"/>
        <w:autoSpaceDN/>
        <w:spacing w:after="0" w:line="276" w:lineRule="auto"/>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EZP</w:t>
      </w:r>
      <w:r w:rsidR="009A480C">
        <w:rPr>
          <w:rFonts w:ascii="Arial" w:eastAsia="SimSun" w:hAnsi="Arial" w:cs="Arial"/>
          <w:b/>
          <w:sz w:val="20"/>
          <w:szCs w:val="20"/>
          <w:lang w:eastAsia="zh-CN"/>
        </w:rPr>
        <w:t>/90/20/</w:t>
      </w:r>
    </w:p>
    <w:p w14:paraId="2DC85235" w14:textId="77777777" w:rsidR="00C51C95" w:rsidRPr="0071562E" w:rsidRDefault="00C51C95" w:rsidP="00C51C95">
      <w:pPr>
        <w:suppressAutoHyphens w:val="0"/>
        <w:autoSpaceDN/>
        <w:spacing w:after="0" w:line="276" w:lineRule="auto"/>
        <w:textAlignment w:val="auto"/>
        <w:rPr>
          <w:rFonts w:ascii="Arial" w:eastAsia="SimSun" w:hAnsi="Arial" w:cs="Arial"/>
          <w:b/>
          <w:sz w:val="20"/>
          <w:szCs w:val="20"/>
          <w:lang w:eastAsia="zh-CN"/>
        </w:rPr>
      </w:pPr>
    </w:p>
    <w:p w14:paraId="79067D7D" w14:textId="77777777" w:rsidR="00C51C95" w:rsidRPr="0071562E" w:rsidRDefault="00C51C95" w:rsidP="00C51C95">
      <w:pPr>
        <w:suppressAutoHyphens w:val="0"/>
        <w:autoSpaceDN/>
        <w:spacing w:after="0" w:line="276" w:lineRule="auto"/>
        <w:textAlignment w:val="auto"/>
        <w:rPr>
          <w:rFonts w:ascii="Arial" w:eastAsia="SimSun" w:hAnsi="Arial" w:cs="Arial"/>
          <w:b/>
          <w:sz w:val="20"/>
          <w:szCs w:val="20"/>
          <w:lang w:eastAsia="zh-CN"/>
        </w:rPr>
      </w:pPr>
    </w:p>
    <w:p w14:paraId="09091422" w14:textId="77777777" w:rsidR="00C51C95" w:rsidRPr="0071562E" w:rsidRDefault="00C51C95" w:rsidP="00C51C95">
      <w:pPr>
        <w:suppressAutoHyphens w:val="0"/>
        <w:autoSpaceDN/>
        <w:spacing w:after="0" w:line="276" w:lineRule="auto"/>
        <w:jc w:val="center"/>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Wykaz</w:t>
      </w:r>
      <w:r>
        <w:rPr>
          <w:rFonts w:ascii="Arial" w:eastAsia="SimSun" w:hAnsi="Arial" w:cs="Arial"/>
          <w:b/>
          <w:sz w:val="20"/>
          <w:szCs w:val="20"/>
          <w:lang w:eastAsia="zh-CN"/>
        </w:rPr>
        <w:t>/opis</w:t>
      </w:r>
      <w:r w:rsidRPr="0071562E">
        <w:rPr>
          <w:rFonts w:ascii="Arial" w:eastAsia="SimSun" w:hAnsi="Arial" w:cs="Arial"/>
          <w:b/>
          <w:sz w:val="20"/>
          <w:szCs w:val="20"/>
          <w:lang w:eastAsia="zh-CN"/>
        </w:rPr>
        <w:t xml:space="preserve"> przedmiotu zamówienia</w:t>
      </w:r>
    </w:p>
    <w:p w14:paraId="3C56093C" w14:textId="77777777" w:rsidR="00C51C95" w:rsidRPr="0071562E" w:rsidRDefault="00C51C95" w:rsidP="00C51C95">
      <w:pPr>
        <w:suppressAutoHyphens w:val="0"/>
        <w:autoSpaceDN/>
        <w:spacing w:after="0" w:line="276" w:lineRule="auto"/>
        <w:jc w:val="both"/>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Dostawca jest zobowiązany do odbioru sprzętu zużytego w ilości dostarczonego sprzętu, przy czym odbiór sprzętu zużytego może odbywać się w terminie innym niż dostawa nowego sprzętu.  </w:t>
      </w:r>
    </w:p>
    <w:p w14:paraId="4BAD1511" w14:textId="77777777" w:rsidR="00C51C95" w:rsidRPr="0071562E" w:rsidRDefault="00C51C95" w:rsidP="00C51C95">
      <w:pPr>
        <w:suppressAutoHyphens w:val="0"/>
        <w:autoSpaceDN/>
        <w:spacing w:after="0" w:line="276" w:lineRule="auto"/>
        <w:jc w:val="both"/>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Dostawca musi zapewnić możliwość konsultacji przy instalacji sprzętu. Dostawca dostarcza sprzęt posiadający wszystkie konieczne elementy – w tym wszelkiego rodzaju okablowanie, elementy mocujące i zasilające, wentylatory, kable zasilające, zasilacze, oprogramowanie systemowe itp., tak aby  sprzęt, po wyjęciu z pudełka/opakowania  był gotowy do podłączenia do komputera/sieci Zamawiającego i użytkowania. </w:t>
      </w:r>
    </w:p>
    <w:p w14:paraId="4A0E17F3" w14:textId="77777777" w:rsidR="00C51C95" w:rsidRPr="0071562E" w:rsidRDefault="00C51C95" w:rsidP="00C51C95">
      <w:pPr>
        <w:suppressAutoHyphens w:val="0"/>
        <w:autoSpaceDN/>
        <w:spacing w:after="0" w:line="276" w:lineRule="auto"/>
        <w:jc w:val="both"/>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W specyfikacji zostały wskazane konkretne parametry sprzętu oraz narzędzia, tak aby (zgodnie z wiedzą Zamawiającego) dostarczony sprzęt współpracował z już posiadanym przez Zamawiającego sprzętem. Sprzęt musi być fabrycznie nowy, a korzystanie przez Zamawiającego z dostarczonych produktów nie może stanowić naruszenia majątkowych praw autorskich osób trzecich. Zamawiający nie musi zamówić całego sprzętu wskazanego w specyfikacji. </w:t>
      </w:r>
    </w:p>
    <w:p w14:paraId="19B998E6" w14:textId="77777777" w:rsidR="00C51C95" w:rsidRPr="00D5527D" w:rsidRDefault="00C51C95" w:rsidP="00C51C95">
      <w:pPr>
        <w:suppressAutoHyphens w:val="0"/>
        <w:autoSpaceDN/>
        <w:spacing w:after="0" w:line="276" w:lineRule="auto"/>
        <w:textAlignment w:val="auto"/>
        <w:rPr>
          <w:rFonts w:ascii="Arial" w:eastAsia="SimSun" w:hAnsi="Arial" w:cs="Arial"/>
          <w:b/>
          <w:sz w:val="20"/>
          <w:szCs w:val="20"/>
          <w:lang w:eastAsia="zh-CN"/>
        </w:rPr>
      </w:pPr>
    </w:p>
    <w:p w14:paraId="002B7E4F" w14:textId="77777777" w:rsidR="00C51C95" w:rsidRPr="00D5527D" w:rsidRDefault="00C51C95" w:rsidP="00C51C95">
      <w:pPr>
        <w:numPr>
          <w:ilvl w:val="0"/>
          <w:numId w:val="6"/>
        </w:numPr>
        <w:suppressAutoHyphens w:val="0"/>
        <w:autoSpaceDN/>
        <w:spacing w:after="0" w:line="276" w:lineRule="auto"/>
        <w:textAlignment w:val="auto"/>
        <w:rPr>
          <w:rFonts w:ascii="Arial" w:eastAsia="SimSun" w:hAnsi="Arial" w:cs="Arial"/>
          <w:sz w:val="20"/>
          <w:szCs w:val="20"/>
          <w:lang w:eastAsia="zh-CN"/>
        </w:rPr>
      </w:pPr>
      <w:bookmarkStart w:id="0" w:name="_Toc27669363"/>
      <w:r w:rsidRPr="00D5527D">
        <w:rPr>
          <w:rFonts w:ascii="Arial" w:eastAsia="SimSun" w:hAnsi="Arial" w:cs="Arial"/>
          <w:sz w:val="20"/>
          <w:szCs w:val="20"/>
          <w:lang w:eastAsia="zh-CN"/>
        </w:rPr>
        <w:t>Specyfikacja dostarczanej infrastruktury informatycznej i architektury technicznej</w:t>
      </w:r>
      <w:bookmarkEnd w:id="0"/>
      <w:r w:rsidRPr="00D5527D">
        <w:rPr>
          <w:rFonts w:ascii="Arial" w:eastAsia="SimSun" w:hAnsi="Arial" w:cs="Arial"/>
          <w:sz w:val="20"/>
          <w:szCs w:val="20"/>
          <w:lang w:eastAsia="zh-CN"/>
        </w:rPr>
        <w:t>.</w:t>
      </w:r>
    </w:p>
    <w:p w14:paraId="1F994C81" w14:textId="77777777" w:rsidR="00C51C95" w:rsidRPr="00D5527D" w:rsidRDefault="00C51C95" w:rsidP="00C51C95">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 poniższej tabeli przedstawiono typy oraz liczbę zamawianej infrastruktury teleinformatycznej.</w:t>
      </w:r>
    </w:p>
    <w:p w14:paraId="5718C65B" w14:textId="77777777" w:rsidR="00C51C95" w:rsidRPr="00D5527D" w:rsidRDefault="00C51C95" w:rsidP="00C51C95">
      <w:pPr>
        <w:suppressAutoHyphens w:val="0"/>
        <w:autoSpaceDN/>
        <w:spacing w:after="0" w:line="276" w:lineRule="auto"/>
        <w:textAlignment w:val="auto"/>
        <w:rPr>
          <w:rFonts w:ascii="Arial" w:eastAsia="SimSun" w:hAnsi="Arial" w:cs="Arial"/>
          <w:i/>
          <w:iCs/>
          <w:sz w:val="20"/>
          <w:szCs w:val="20"/>
          <w:lang w:eastAsia="zh-CN"/>
        </w:rPr>
      </w:pPr>
      <w:r w:rsidRPr="00D5527D">
        <w:rPr>
          <w:rFonts w:ascii="Arial" w:eastAsia="SimSun" w:hAnsi="Arial" w:cs="Arial"/>
          <w:i/>
          <w:iCs/>
          <w:sz w:val="20"/>
          <w:szCs w:val="20"/>
          <w:lang w:eastAsia="zh-CN"/>
        </w:rPr>
        <w:t xml:space="preserve">Tabela </w:t>
      </w:r>
      <w:r w:rsidR="00DC3BA3" w:rsidRPr="00D5527D">
        <w:rPr>
          <w:rFonts w:ascii="Arial" w:eastAsia="SimSun" w:hAnsi="Arial" w:cs="Arial"/>
          <w:i/>
          <w:iCs/>
          <w:sz w:val="20"/>
          <w:szCs w:val="20"/>
          <w:lang w:eastAsia="zh-CN"/>
        </w:rPr>
        <w:fldChar w:fldCharType="begin"/>
      </w:r>
      <w:r w:rsidRPr="00D5527D">
        <w:rPr>
          <w:rFonts w:ascii="Arial" w:eastAsia="SimSun" w:hAnsi="Arial" w:cs="Arial"/>
          <w:i/>
          <w:iCs/>
          <w:sz w:val="20"/>
          <w:szCs w:val="20"/>
          <w:lang w:eastAsia="zh-CN"/>
        </w:rPr>
        <w:instrText xml:space="preserve"> SEQ Tabela \* ARABIC </w:instrText>
      </w:r>
      <w:r w:rsidR="00DC3BA3" w:rsidRPr="00D5527D">
        <w:rPr>
          <w:rFonts w:ascii="Arial" w:eastAsia="SimSun" w:hAnsi="Arial" w:cs="Arial"/>
          <w:i/>
          <w:iCs/>
          <w:sz w:val="20"/>
          <w:szCs w:val="20"/>
          <w:lang w:eastAsia="zh-CN"/>
        </w:rPr>
        <w:fldChar w:fldCharType="separate"/>
      </w:r>
      <w:r w:rsidR="009A480C">
        <w:rPr>
          <w:rFonts w:ascii="Arial" w:eastAsia="SimSun" w:hAnsi="Arial" w:cs="Arial"/>
          <w:i/>
          <w:iCs/>
          <w:noProof/>
          <w:sz w:val="20"/>
          <w:szCs w:val="20"/>
          <w:lang w:eastAsia="zh-CN"/>
        </w:rPr>
        <w:t>1</w:t>
      </w:r>
      <w:r w:rsidR="00DC3BA3" w:rsidRPr="00D5527D">
        <w:rPr>
          <w:rFonts w:ascii="Arial" w:eastAsia="SimSun" w:hAnsi="Arial" w:cs="Arial"/>
          <w:sz w:val="20"/>
          <w:szCs w:val="20"/>
          <w:lang w:eastAsia="zh-CN"/>
        </w:rPr>
        <w:fldChar w:fldCharType="end"/>
      </w:r>
      <w:r w:rsidRPr="00D5527D">
        <w:rPr>
          <w:rFonts w:ascii="Arial" w:eastAsia="SimSun" w:hAnsi="Arial" w:cs="Arial"/>
          <w:i/>
          <w:iCs/>
          <w:sz w:val="20"/>
          <w:szCs w:val="20"/>
          <w:lang w:eastAsia="zh-CN"/>
        </w:rPr>
        <w:t>. Typy oraz liczba zamawianej infrastruktury teleinformatycznej.</w:t>
      </w:r>
    </w:p>
    <w:tbl>
      <w:tblPr>
        <w:tblStyle w:val="Tabela-Siatka"/>
        <w:tblW w:w="5000" w:type="pct"/>
        <w:tblInd w:w="137" w:type="dxa"/>
        <w:tblLook w:val="04A0" w:firstRow="1" w:lastRow="0" w:firstColumn="1" w:lastColumn="0" w:noHBand="0" w:noVBand="1"/>
      </w:tblPr>
      <w:tblGrid>
        <w:gridCol w:w="1455"/>
        <w:gridCol w:w="11413"/>
        <w:gridCol w:w="2673"/>
      </w:tblGrid>
      <w:tr w:rsidR="00C51C95" w:rsidRPr="00D5527D" w14:paraId="3E6E730D" w14:textId="77777777" w:rsidTr="00683F5F">
        <w:tc>
          <w:tcPr>
            <w:tcW w:w="468" w:type="pct"/>
            <w:tcBorders>
              <w:top w:val="single" w:sz="4" w:space="0" w:color="auto"/>
              <w:left w:val="single" w:sz="4" w:space="0" w:color="auto"/>
              <w:bottom w:val="single" w:sz="4" w:space="0" w:color="auto"/>
              <w:right w:val="single" w:sz="4" w:space="0" w:color="auto"/>
            </w:tcBorders>
            <w:shd w:val="clear" w:color="auto" w:fill="00B0F0"/>
          </w:tcPr>
          <w:p w14:paraId="6C7E82F2" w14:textId="77777777" w:rsidR="00C51C95" w:rsidRPr="00D5527D" w:rsidRDefault="00C51C95" w:rsidP="00683F5F">
            <w:pPr>
              <w:suppressAutoHyphens w:val="0"/>
              <w:spacing w:line="276" w:lineRule="auto"/>
              <w:rPr>
                <w:rFonts w:ascii="Arial" w:eastAsia="SimSun" w:hAnsi="Arial" w:cs="Arial"/>
                <w:b/>
                <w:lang w:eastAsia="zh-CN"/>
              </w:rPr>
            </w:pPr>
            <w:r w:rsidRPr="00D5527D">
              <w:rPr>
                <w:rFonts w:ascii="Arial" w:eastAsia="SimSun" w:hAnsi="Arial" w:cs="Arial"/>
                <w:b/>
                <w:lang w:eastAsia="zh-CN"/>
              </w:rPr>
              <w:t>Lp.</w:t>
            </w:r>
          </w:p>
        </w:tc>
        <w:tc>
          <w:tcPr>
            <w:tcW w:w="3672" w:type="pct"/>
            <w:tcBorders>
              <w:top w:val="single" w:sz="4" w:space="0" w:color="auto"/>
              <w:left w:val="single" w:sz="4" w:space="0" w:color="auto"/>
              <w:bottom w:val="single" w:sz="4" w:space="0" w:color="auto"/>
              <w:right w:val="single" w:sz="4" w:space="0" w:color="auto"/>
            </w:tcBorders>
            <w:shd w:val="clear" w:color="auto" w:fill="00B0F0"/>
            <w:hideMark/>
          </w:tcPr>
          <w:p w14:paraId="4C7281B6" w14:textId="77777777" w:rsidR="00C51C95" w:rsidRPr="00D5527D" w:rsidRDefault="00C51C95" w:rsidP="00683F5F">
            <w:pPr>
              <w:suppressAutoHyphens w:val="0"/>
              <w:spacing w:line="276" w:lineRule="auto"/>
              <w:rPr>
                <w:rFonts w:ascii="Arial" w:eastAsia="SimSun" w:hAnsi="Arial" w:cs="Arial"/>
                <w:b/>
                <w:lang w:eastAsia="zh-CN"/>
              </w:rPr>
            </w:pPr>
            <w:r w:rsidRPr="00D5527D">
              <w:rPr>
                <w:rFonts w:ascii="Arial" w:eastAsia="SimSun" w:hAnsi="Arial" w:cs="Arial"/>
                <w:b/>
                <w:lang w:eastAsia="zh-CN"/>
              </w:rPr>
              <w:t>Typ</w:t>
            </w:r>
          </w:p>
        </w:tc>
        <w:tc>
          <w:tcPr>
            <w:tcW w:w="860" w:type="pct"/>
            <w:tcBorders>
              <w:top w:val="single" w:sz="4" w:space="0" w:color="auto"/>
              <w:left w:val="single" w:sz="4" w:space="0" w:color="auto"/>
              <w:bottom w:val="single" w:sz="4" w:space="0" w:color="auto"/>
              <w:right w:val="single" w:sz="4" w:space="0" w:color="auto"/>
            </w:tcBorders>
            <w:shd w:val="clear" w:color="auto" w:fill="00B0F0"/>
            <w:hideMark/>
          </w:tcPr>
          <w:p w14:paraId="5FE71070" w14:textId="77777777" w:rsidR="00C51C95" w:rsidRPr="00D5527D" w:rsidRDefault="00C51C95" w:rsidP="00683F5F">
            <w:pPr>
              <w:suppressAutoHyphens w:val="0"/>
              <w:spacing w:line="276" w:lineRule="auto"/>
              <w:rPr>
                <w:rFonts w:ascii="Arial" w:eastAsia="SimSun" w:hAnsi="Arial" w:cs="Arial"/>
                <w:b/>
                <w:lang w:eastAsia="zh-CN"/>
              </w:rPr>
            </w:pPr>
            <w:r w:rsidRPr="00D5527D">
              <w:rPr>
                <w:rFonts w:ascii="Arial" w:eastAsia="SimSun" w:hAnsi="Arial" w:cs="Arial"/>
                <w:b/>
                <w:lang w:eastAsia="zh-CN"/>
              </w:rPr>
              <w:t>Liczba zamawianego sprzętu (sztuk)</w:t>
            </w:r>
          </w:p>
        </w:tc>
      </w:tr>
      <w:tr w:rsidR="00C51C95" w:rsidRPr="00D5527D" w14:paraId="7EC0091A" w14:textId="77777777" w:rsidTr="00683F5F">
        <w:tc>
          <w:tcPr>
            <w:tcW w:w="5000" w:type="pct"/>
            <w:gridSpan w:val="3"/>
            <w:tcBorders>
              <w:top w:val="single" w:sz="4" w:space="0" w:color="auto"/>
              <w:left w:val="single" w:sz="4" w:space="0" w:color="auto"/>
              <w:bottom w:val="single" w:sz="4" w:space="0" w:color="auto"/>
              <w:right w:val="single" w:sz="4" w:space="0" w:color="auto"/>
            </w:tcBorders>
            <w:shd w:val="clear" w:color="auto" w:fill="00B0F0"/>
          </w:tcPr>
          <w:p w14:paraId="2E4095D0" w14:textId="77777777" w:rsidR="00C51C95" w:rsidRPr="00D5527D" w:rsidRDefault="00C51C95" w:rsidP="00683F5F">
            <w:pPr>
              <w:suppressAutoHyphens w:val="0"/>
              <w:spacing w:line="276" w:lineRule="auto"/>
              <w:rPr>
                <w:rFonts w:ascii="Arial" w:eastAsia="SimSun" w:hAnsi="Arial" w:cs="Arial"/>
                <w:b/>
                <w:lang w:eastAsia="zh-CN"/>
              </w:rPr>
            </w:pPr>
            <w:bookmarkStart w:id="1" w:name="_Hlk38637713"/>
            <w:r w:rsidRPr="00D5527D">
              <w:rPr>
                <w:rFonts w:ascii="Arial" w:eastAsia="SimSun" w:hAnsi="Arial" w:cs="Arial"/>
                <w:b/>
                <w:lang w:eastAsia="zh-CN"/>
              </w:rPr>
              <w:t>PAKIET   I</w:t>
            </w:r>
          </w:p>
        </w:tc>
      </w:tr>
      <w:bookmarkEnd w:id="1"/>
      <w:tr w:rsidR="00C51C95" w:rsidRPr="00D5527D" w14:paraId="61A4928D" w14:textId="77777777" w:rsidTr="00683F5F">
        <w:tc>
          <w:tcPr>
            <w:tcW w:w="468" w:type="pct"/>
            <w:tcBorders>
              <w:top w:val="single" w:sz="4" w:space="0" w:color="auto"/>
              <w:left w:val="single" w:sz="4" w:space="0" w:color="auto"/>
              <w:bottom w:val="single" w:sz="4" w:space="0" w:color="auto"/>
              <w:right w:val="single" w:sz="4" w:space="0" w:color="auto"/>
            </w:tcBorders>
          </w:tcPr>
          <w:p w14:paraId="282A21A8" w14:textId="77777777" w:rsidR="00C51C95" w:rsidRPr="00D5527D" w:rsidRDefault="00C51C95" w:rsidP="00683F5F">
            <w:pPr>
              <w:numPr>
                <w:ilvl w:val="0"/>
                <w:numId w:val="7"/>
              </w:numPr>
              <w:suppressAutoHyphens w:val="0"/>
              <w:autoSpaceDN/>
              <w:spacing w:line="276" w:lineRule="auto"/>
              <w:textAlignment w:val="auto"/>
              <w:rPr>
                <w:rFonts w:ascii="Arial" w:eastAsia="SimSun" w:hAnsi="Arial" w:cs="Arial"/>
                <w:lang w:eastAsia="zh-CN"/>
              </w:rPr>
            </w:pPr>
          </w:p>
        </w:tc>
        <w:tc>
          <w:tcPr>
            <w:tcW w:w="3672" w:type="pct"/>
            <w:tcBorders>
              <w:top w:val="single" w:sz="4" w:space="0" w:color="auto"/>
              <w:left w:val="single" w:sz="4" w:space="0" w:color="auto"/>
              <w:bottom w:val="single" w:sz="4" w:space="0" w:color="auto"/>
              <w:right w:val="single" w:sz="4" w:space="0" w:color="auto"/>
            </w:tcBorders>
            <w:vAlign w:val="center"/>
          </w:tcPr>
          <w:p w14:paraId="735A0391" w14:textId="77777777"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Serwer aplikacyjny</w:t>
            </w:r>
          </w:p>
        </w:tc>
        <w:tc>
          <w:tcPr>
            <w:tcW w:w="860" w:type="pct"/>
            <w:tcBorders>
              <w:top w:val="single" w:sz="4" w:space="0" w:color="auto"/>
              <w:left w:val="single" w:sz="4" w:space="0" w:color="auto"/>
              <w:bottom w:val="single" w:sz="4" w:space="0" w:color="auto"/>
              <w:right w:val="single" w:sz="4" w:space="0" w:color="auto"/>
            </w:tcBorders>
            <w:vAlign w:val="center"/>
          </w:tcPr>
          <w:p w14:paraId="5F47D433" w14:textId="77777777"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4</w:t>
            </w:r>
          </w:p>
        </w:tc>
      </w:tr>
      <w:tr w:rsidR="00C51C95" w:rsidRPr="00D5527D" w14:paraId="6A8C52A4" w14:textId="77777777" w:rsidTr="00683F5F">
        <w:tc>
          <w:tcPr>
            <w:tcW w:w="468" w:type="pct"/>
            <w:tcBorders>
              <w:top w:val="single" w:sz="4" w:space="0" w:color="auto"/>
              <w:left w:val="single" w:sz="4" w:space="0" w:color="auto"/>
              <w:bottom w:val="single" w:sz="4" w:space="0" w:color="auto"/>
              <w:right w:val="single" w:sz="4" w:space="0" w:color="auto"/>
            </w:tcBorders>
          </w:tcPr>
          <w:p w14:paraId="019705E4" w14:textId="77777777" w:rsidR="00C51C95" w:rsidRPr="00D5527D" w:rsidRDefault="00C51C95" w:rsidP="00683F5F">
            <w:pPr>
              <w:numPr>
                <w:ilvl w:val="0"/>
                <w:numId w:val="7"/>
              </w:numPr>
              <w:suppressAutoHyphens w:val="0"/>
              <w:autoSpaceDN/>
              <w:spacing w:line="276" w:lineRule="auto"/>
              <w:textAlignment w:val="auto"/>
              <w:rPr>
                <w:rFonts w:ascii="Arial" w:eastAsia="SimSun" w:hAnsi="Arial" w:cs="Arial"/>
                <w:lang w:eastAsia="zh-CN"/>
              </w:rPr>
            </w:pPr>
          </w:p>
        </w:tc>
        <w:tc>
          <w:tcPr>
            <w:tcW w:w="3672" w:type="pct"/>
            <w:tcBorders>
              <w:top w:val="single" w:sz="4" w:space="0" w:color="auto"/>
              <w:left w:val="single" w:sz="4" w:space="0" w:color="auto"/>
              <w:bottom w:val="single" w:sz="4" w:space="0" w:color="auto"/>
              <w:right w:val="single" w:sz="4" w:space="0" w:color="auto"/>
            </w:tcBorders>
            <w:vAlign w:val="center"/>
          </w:tcPr>
          <w:p w14:paraId="19C9A710" w14:textId="77777777"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Macierz dyskowa</w:t>
            </w:r>
          </w:p>
        </w:tc>
        <w:tc>
          <w:tcPr>
            <w:tcW w:w="860" w:type="pct"/>
            <w:tcBorders>
              <w:top w:val="single" w:sz="4" w:space="0" w:color="auto"/>
              <w:left w:val="single" w:sz="4" w:space="0" w:color="auto"/>
              <w:bottom w:val="single" w:sz="4" w:space="0" w:color="auto"/>
              <w:right w:val="single" w:sz="4" w:space="0" w:color="auto"/>
            </w:tcBorders>
            <w:vAlign w:val="center"/>
          </w:tcPr>
          <w:p w14:paraId="681AE33C" w14:textId="77777777"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1</w:t>
            </w:r>
          </w:p>
        </w:tc>
      </w:tr>
      <w:tr w:rsidR="00C51C95" w:rsidRPr="00D5527D" w14:paraId="22A7411E" w14:textId="77777777" w:rsidTr="00683F5F">
        <w:tc>
          <w:tcPr>
            <w:tcW w:w="468" w:type="pct"/>
            <w:tcBorders>
              <w:top w:val="single" w:sz="4" w:space="0" w:color="auto"/>
              <w:left w:val="single" w:sz="4" w:space="0" w:color="auto"/>
              <w:bottom w:val="single" w:sz="4" w:space="0" w:color="auto"/>
              <w:right w:val="single" w:sz="4" w:space="0" w:color="auto"/>
            </w:tcBorders>
          </w:tcPr>
          <w:p w14:paraId="244B5E02" w14:textId="77777777" w:rsidR="00C51C95" w:rsidRPr="00D5527D" w:rsidRDefault="00C51C95" w:rsidP="00683F5F">
            <w:pPr>
              <w:numPr>
                <w:ilvl w:val="0"/>
                <w:numId w:val="7"/>
              </w:numPr>
              <w:suppressAutoHyphens w:val="0"/>
              <w:autoSpaceDN/>
              <w:spacing w:line="276" w:lineRule="auto"/>
              <w:textAlignment w:val="auto"/>
              <w:rPr>
                <w:rFonts w:ascii="Arial" w:eastAsia="SimSun" w:hAnsi="Arial" w:cs="Arial"/>
                <w:lang w:eastAsia="zh-CN"/>
              </w:rPr>
            </w:pPr>
          </w:p>
        </w:tc>
        <w:tc>
          <w:tcPr>
            <w:tcW w:w="3672" w:type="pct"/>
            <w:tcBorders>
              <w:top w:val="single" w:sz="4" w:space="0" w:color="auto"/>
              <w:left w:val="single" w:sz="4" w:space="0" w:color="auto"/>
              <w:bottom w:val="single" w:sz="4" w:space="0" w:color="auto"/>
              <w:right w:val="single" w:sz="4" w:space="0" w:color="auto"/>
            </w:tcBorders>
            <w:vAlign w:val="center"/>
          </w:tcPr>
          <w:p w14:paraId="7A6232F0" w14:textId="77777777"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Półka macierzy dyskowej</w:t>
            </w:r>
          </w:p>
        </w:tc>
        <w:tc>
          <w:tcPr>
            <w:tcW w:w="860" w:type="pct"/>
            <w:tcBorders>
              <w:top w:val="single" w:sz="4" w:space="0" w:color="auto"/>
              <w:left w:val="single" w:sz="4" w:space="0" w:color="auto"/>
              <w:bottom w:val="single" w:sz="4" w:space="0" w:color="auto"/>
              <w:right w:val="single" w:sz="4" w:space="0" w:color="auto"/>
            </w:tcBorders>
            <w:vAlign w:val="center"/>
          </w:tcPr>
          <w:p w14:paraId="24491494" w14:textId="77777777"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1</w:t>
            </w:r>
          </w:p>
        </w:tc>
      </w:tr>
      <w:tr w:rsidR="00C51C95" w:rsidRPr="00D5527D" w14:paraId="633E9D94" w14:textId="77777777" w:rsidTr="00683F5F">
        <w:tc>
          <w:tcPr>
            <w:tcW w:w="468" w:type="pct"/>
            <w:tcBorders>
              <w:top w:val="single" w:sz="4" w:space="0" w:color="auto"/>
              <w:left w:val="single" w:sz="4" w:space="0" w:color="auto"/>
              <w:bottom w:val="single" w:sz="4" w:space="0" w:color="auto"/>
              <w:right w:val="single" w:sz="4" w:space="0" w:color="auto"/>
            </w:tcBorders>
          </w:tcPr>
          <w:p w14:paraId="0579DD17" w14:textId="77777777" w:rsidR="00C51C95" w:rsidRPr="00D5527D" w:rsidRDefault="00C51C95" w:rsidP="00683F5F">
            <w:pPr>
              <w:numPr>
                <w:ilvl w:val="0"/>
                <w:numId w:val="7"/>
              </w:numPr>
              <w:suppressAutoHyphens w:val="0"/>
              <w:autoSpaceDN/>
              <w:spacing w:line="276" w:lineRule="auto"/>
              <w:textAlignment w:val="auto"/>
              <w:rPr>
                <w:rFonts w:ascii="Arial" w:eastAsia="SimSun" w:hAnsi="Arial" w:cs="Arial"/>
                <w:lang w:eastAsia="zh-CN"/>
              </w:rPr>
            </w:pPr>
          </w:p>
        </w:tc>
        <w:tc>
          <w:tcPr>
            <w:tcW w:w="3672" w:type="pct"/>
            <w:tcBorders>
              <w:top w:val="single" w:sz="4" w:space="0" w:color="auto"/>
              <w:left w:val="single" w:sz="4" w:space="0" w:color="auto"/>
              <w:bottom w:val="single" w:sz="4" w:space="0" w:color="auto"/>
              <w:right w:val="single" w:sz="4" w:space="0" w:color="auto"/>
            </w:tcBorders>
            <w:vAlign w:val="center"/>
          </w:tcPr>
          <w:p w14:paraId="2F236FE2" w14:textId="77777777"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Oprogramowanie wirtualizacyjne</w:t>
            </w:r>
          </w:p>
        </w:tc>
        <w:tc>
          <w:tcPr>
            <w:tcW w:w="860" w:type="pct"/>
            <w:tcBorders>
              <w:top w:val="single" w:sz="4" w:space="0" w:color="auto"/>
              <w:left w:val="single" w:sz="4" w:space="0" w:color="auto"/>
              <w:bottom w:val="single" w:sz="4" w:space="0" w:color="auto"/>
              <w:right w:val="single" w:sz="4" w:space="0" w:color="auto"/>
            </w:tcBorders>
            <w:vAlign w:val="center"/>
          </w:tcPr>
          <w:p w14:paraId="7D87F13D" w14:textId="77777777"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4</w:t>
            </w:r>
          </w:p>
        </w:tc>
      </w:tr>
      <w:tr w:rsidR="00C51C95" w:rsidRPr="00D5527D" w14:paraId="1F737D3B" w14:textId="77777777" w:rsidTr="00683F5F">
        <w:tc>
          <w:tcPr>
            <w:tcW w:w="468" w:type="pct"/>
            <w:tcBorders>
              <w:top w:val="single" w:sz="4" w:space="0" w:color="auto"/>
              <w:left w:val="single" w:sz="4" w:space="0" w:color="auto"/>
              <w:bottom w:val="single" w:sz="4" w:space="0" w:color="auto"/>
              <w:right w:val="single" w:sz="4" w:space="0" w:color="auto"/>
            </w:tcBorders>
          </w:tcPr>
          <w:p w14:paraId="743030AC" w14:textId="77777777" w:rsidR="00C51C95" w:rsidRPr="00D5527D" w:rsidRDefault="00C51C95" w:rsidP="00683F5F">
            <w:pPr>
              <w:numPr>
                <w:ilvl w:val="0"/>
                <w:numId w:val="7"/>
              </w:numPr>
              <w:suppressAutoHyphens w:val="0"/>
              <w:autoSpaceDN/>
              <w:spacing w:line="276" w:lineRule="auto"/>
              <w:textAlignment w:val="auto"/>
              <w:rPr>
                <w:rFonts w:ascii="Arial" w:eastAsia="SimSun" w:hAnsi="Arial" w:cs="Arial"/>
                <w:lang w:eastAsia="zh-CN"/>
              </w:rPr>
            </w:pPr>
          </w:p>
        </w:tc>
        <w:tc>
          <w:tcPr>
            <w:tcW w:w="3672" w:type="pct"/>
            <w:tcBorders>
              <w:top w:val="single" w:sz="4" w:space="0" w:color="auto"/>
              <w:left w:val="single" w:sz="4" w:space="0" w:color="auto"/>
              <w:bottom w:val="single" w:sz="4" w:space="0" w:color="auto"/>
              <w:right w:val="single" w:sz="4" w:space="0" w:color="auto"/>
            </w:tcBorders>
            <w:vAlign w:val="center"/>
          </w:tcPr>
          <w:p w14:paraId="77C824A0" w14:textId="77777777"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System operacyjny</w:t>
            </w:r>
          </w:p>
        </w:tc>
        <w:tc>
          <w:tcPr>
            <w:tcW w:w="860" w:type="pct"/>
            <w:tcBorders>
              <w:top w:val="single" w:sz="4" w:space="0" w:color="auto"/>
              <w:left w:val="single" w:sz="4" w:space="0" w:color="auto"/>
              <w:bottom w:val="single" w:sz="4" w:space="0" w:color="auto"/>
              <w:right w:val="single" w:sz="4" w:space="0" w:color="auto"/>
            </w:tcBorders>
            <w:vAlign w:val="center"/>
          </w:tcPr>
          <w:p w14:paraId="54320EED" w14:textId="77777777"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4</w:t>
            </w:r>
          </w:p>
        </w:tc>
      </w:tr>
    </w:tbl>
    <w:p w14:paraId="2C97FFD3" w14:textId="77777777" w:rsidR="001A3B3C" w:rsidRDefault="001A3B3C" w:rsidP="001A3B3C">
      <w:pPr>
        <w:suppressAutoHyphens w:val="0"/>
        <w:autoSpaceDN/>
        <w:spacing w:after="0" w:line="276" w:lineRule="auto"/>
        <w:textAlignment w:val="auto"/>
        <w:rPr>
          <w:rFonts w:ascii="Arial" w:eastAsia="SimSun" w:hAnsi="Arial" w:cs="Arial"/>
          <w:b/>
          <w:sz w:val="20"/>
          <w:szCs w:val="20"/>
          <w:lang w:eastAsia="zh-CN"/>
        </w:rPr>
      </w:pPr>
    </w:p>
    <w:p w14:paraId="5E3E0EC1" w14:textId="77777777" w:rsidR="001A3B3C" w:rsidRDefault="001A3B3C" w:rsidP="001A3B3C">
      <w:pPr>
        <w:suppressAutoHyphens w:val="0"/>
        <w:autoSpaceDN/>
        <w:spacing w:after="0" w:line="276" w:lineRule="auto"/>
        <w:textAlignment w:val="auto"/>
        <w:rPr>
          <w:rFonts w:ascii="Arial" w:eastAsia="SimSun" w:hAnsi="Arial" w:cs="Arial"/>
          <w:b/>
          <w:sz w:val="20"/>
          <w:szCs w:val="20"/>
          <w:lang w:eastAsia="zh-CN"/>
        </w:rPr>
      </w:pPr>
    </w:p>
    <w:p w14:paraId="0DC8D86F" w14:textId="77777777" w:rsidR="001A3B3C" w:rsidRPr="00D5527D" w:rsidRDefault="001A3B3C" w:rsidP="001A3B3C">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PAKIET NR 1</w:t>
      </w:r>
    </w:p>
    <w:p w14:paraId="6D23D763" w14:textId="4D124104" w:rsidR="001A3B3C" w:rsidRPr="00D5527D" w:rsidRDefault="001A3B3C" w:rsidP="001A3B3C">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 xml:space="preserve">Wadium: </w:t>
      </w:r>
      <w:r w:rsidR="00D26EBD">
        <w:rPr>
          <w:rFonts w:ascii="Arial" w:eastAsia="SimSun" w:hAnsi="Arial" w:cs="Arial"/>
          <w:b/>
          <w:sz w:val="20"/>
          <w:szCs w:val="20"/>
          <w:lang w:eastAsia="zh-CN"/>
        </w:rPr>
        <w:t>15 500,00 zł</w:t>
      </w:r>
      <w:bookmarkStart w:id="2" w:name="_GoBack"/>
      <w:bookmarkEnd w:id="2"/>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386"/>
        <w:gridCol w:w="841"/>
        <w:gridCol w:w="963"/>
        <w:gridCol w:w="1408"/>
        <w:gridCol w:w="1350"/>
        <w:gridCol w:w="1541"/>
        <w:gridCol w:w="1409"/>
        <w:gridCol w:w="2373"/>
      </w:tblGrid>
      <w:tr w:rsidR="001A3B3C" w:rsidRPr="00D5527D" w14:paraId="0308527B" w14:textId="77777777" w:rsidTr="00683F5F">
        <w:trPr>
          <w:trHeight w:val="1429"/>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30AF298"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L.p.</w:t>
            </w:r>
          </w:p>
        </w:tc>
        <w:tc>
          <w:tcPr>
            <w:tcW w:w="5950" w:type="dxa"/>
            <w:tcBorders>
              <w:top w:val="single" w:sz="4" w:space="0" w:color="auto"/>
              <w:left w:val="single" w:sz="4" w:space="0" w:color="auto"/>
              <w:bottom w:val="single" w:sz="4" w:space="0" w:color="auto"/>
              <w:right w:val="single" w:sz="4" w:space="0" w:color="auto"/>
            </w:tcBorders>
            <w:shd w:val="clear" w:color="auto" w:fill="D9D9D9"/>
            <w:vAlign w:val="center"/>
          </w:tcPr>
          <w:p w14:paraId="26096DFD"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Przedmiot zamówienia</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52CD424C"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J.m.</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7755113"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Ilość</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AB41C38"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Cena jedn. brutto</w:t>
            </w:r>
          </w:p>
          <w:p w14:paraId="4AAB73C6" w14:textId="77777777" w:rsidR="001A3B3C" w:rsidRPr="00D5527D" w:rsidRDefault="001A3B3C" w:rsidP="00683F5F">
            <w:pPr>
              <w:suppressAutoHyphens w:val="0"/>
              <w:autoSpaceDN/>
              <w:spacing w:after="0" w:line="276" w:lineRule="auto"/>
              <w:textAlignment w:val="auto"/>
              <w:rPr>
                <w:rFonts w:ascii="Arial" w:eastAsia="SimSun" w:hAnsi="Arial" w:cs="Arial"/>
                <w:i/>
                <w:sz w:val="20"/>
                <w:szCs w:val="20"/>
                <w:lang w:eastAsia="zh-CN"/>
              </w:rPr>
            </w:pPr>
            <w:r w:rsidRPr="00D5527D">
              <w:rPr>
                <w:rFonts w:ascii="Arial" w:eastAsia="SimSun" w:hAnsi="Arial" w:cs="Arial"/>
                <w:i/>
                <w:sz w:val="20"/>
                <w:szCs w:val="20"/>
                <w:lang w:eastAsia="zh-CN"/>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E854E32"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Wartość pozycji brutto</w:t>
            </w:r>
          </w:p>
          <w:p w14:paraId="4B1590C8" w14:textId="77777777" w:rsidR="001A3B3C" w:rsidRPr="00D5527D" w:rsidRDefault="001A3B3C" w:rsidP="00683F5F">
            <w:pPr>
              <w:suppressAutoHyphens w:val="0"/>
              <w:autoSpaceDN/>
              <w:spacing w:after="0" w:line="276" w:lineRule="auto"/>
              <w:textAlignment w:val="auto"/>
              <w:rPr>
                <w:rFonts w:ascii="Arial" w:eastAsia="SimSun" w:hAnsi="Arial" w:cs="Arial"/>
                <w:i/>
                <w:sz w:val="20"/>
                <w:szCs w:val="20"/>
                <w:lang w:eastAsia="zh-CN"/>
              </w:rPr>
            </w:pPr>
            <w:r w:rsidRPr="00D5527D">
              <w:rPr>
                <w:rFonts w:ascii="Arial" w:eastAsia="SimSun" w:hAnsi="Arial" w:cs="Arial"/>
                <w:i/>
                <w:sz w:val="20"/>
                <w:szCs w:val="20"/>
                <w:lang w:eastAsia="zh-CN"/>
              </w:rPr>
              <w:t>Wypełnia Wykonawca, który ma siedzibę na terytorium RP</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1560207A"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Cena jednostkowa bez podatku VAT</w:t>
            </w:r>
          </w:p>
          <w:p w14:paraId="23CA974D"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i/>
                <w:sz w:val="20"/>
                <w:szCs w:val="20"/>
                <w:lang w:eastAsia="zh-CN"/>
              </w:rPr>
              <w:t>Wypełnia wyłącznie Wykonawca, który nie ma siedziby na terytorium RP</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2E1B3A8B"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Wartość bez podatku VAT</w:t>
            </w:r>
          </w:p>
          <w:p w14:paraId="65A1AA9B"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i/>
                <w:sz w:val="20"/>
                <w:szCs w:val="20"/>
                <w:lang w:eastAsia="zh-CN"/>
              </w:rPr>
              <w:t>Wypełnia wyłącznie Wykonawca, który nie ma siedziby na terytorium RP</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061ADA6C"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Stawka podatku</w:t>
            </w:r>
          </w:p>
          <w:p w14:paraId="4F3A1A1B"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 xml:space="preserve">VAT </w:t>
            </w:r>
            <w:r w:rsidRPr="00D5527D">
              <w:rPr>
                <w:rFonts w:ascii="Arial" w:eastAsia="SimSun" w:hAnsi="Arial" w:cs="Arial"/>
                <w:i/>
                <w:sz w:val="20"/>
                <w:szCs w:val="20"/>
                <w:lang w:eastAsia="zh-CN"/>
              </w:rPr>
              <w:t>dla wykonawców z terytorium kraju RP lub nie objętych wewnątrzwspólnotowym nabyciem towarów</w:t>
            </w:r>
          </w:p>
        </w:tc>
      </w:tr>
      <w:tr w:rsidR="001A3B3C" w:rsidRPr="00D5527D" w14:paraId="78D6DEE3" w14:textId="77777777" w:rsidTr="00683F5F">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50F5E6"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1.</w:t>
            </w:r>
          </w:p>
        </w:tc>
        <w:tc>
          <w:tcPr>
            <w:tcW w:w="5950" w:type="dxa"/>
            <w:tcBorders>
              <w:top w:val="single" w:sz="4" w:space="0" w:color="auto"/>
              <w:left w:val="single" w:sz="4" w:space="0" w:color="auto"/>
              <w:bottom w:val="single" w:sz="4" w:space="0" w:color="auto"/>
              <w:right w:val="single" w:sz="4" w:space="0" w:color="auto"/>
            </w:tcBorders>
            <w:shd w:val="clear" w:color="auto" w:fill="auto"/>
          </w:tcPr>
          <w:p w14:paraId="49F661C2"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Serwer aplikacyjny.</w:t>
            </w:r>
          </w:p>
        </w:tc>
        <w:tc>
          <w:tcPr>
            <w:tcW w:w="851" w:type="dxa"/>
            <w:tcBorders>
              <w:top w:val="single" w:sz="4" w:space="0" w:color="auto"/>
              <w:left w:val="single" w:sz="4" w:space="0" w:color="auto"/>
              <w:bottom w:val="single" w:sz="4" w:space="0" w:color="auto"/>
              <w:right w:val="single" w:sz="4" w:space="0" w:color="auto"/>
            </w:tcBorders>
            <w:vAlign w:val="center"/>
          </w:tcPr>
          <w:p w14:paraId="0C111AEF"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42F2EF"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6E5F77"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5B512B40"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53F519FB"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7CF282F4"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96C37F"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007116C3" w14:textId="77777777" w:rsidTr="00683F5F">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319F20" w14:textId="77777777" w:rsidR="001A3B3C" w:rsidRPr="00D5527D" w:rsidRDefault="003A3E3E" w:rsidP="00683F5F">
            <w:pPr>
              <w:suppressAutoHyphens w:val="0"/>
              <w:autoSpaceDN/>
              <w:spacing w:after="0" w:line="276" w:lineRule="auto"/>
              <w:textAlignment w:val="auto"/>
              <w:rPr>
                <w:rFonts w:ascii="Arial" w:eastAsia="SimSun" w:hAnsi="Arial" w:cs="Arial"/>
                <w:sz w:val="20"/>
                <w:szCs w:val="20"/>
                <w:lang w:eastAsia="zh-CN"/>
              </w:rPr>
            </w:pPr>
            <w:r>
              <w:rPr>
                <w:rFonts w:ascii="Arial" w:eastAsia="SimSun" w:hAnsi="Arial" w:cs="Arial"/>
                <w:sz w:val="20"/>
                <w:szCs w:val="20"/>
                <w:lang w:eastAsia="zh-CN"/>
              </w:rPr>
              <w:t>2.</w:t>
            </w:r>
          </w:p>
        </w:tc>
        <w:tc>
          <w:tcPr>
            <w:tcW w:w="5950" w:type="dxa"/>
            <w:tcBorders>
              <w:top w:val="single" w:sz="4" w:space="0" w:color="auto"/>
              <w:left w:val="single" w:sz="4" w:space="0" w:color="auto"/>
              <w:bottom w:val="single" w:sz="4" w:space="0" w:color="auto"/>
              <w:right w:val="single" w:sz="4" w:space="0" w:color="auto"/>
            </w:tcBorders>
            <w:shd w:val="clear" w:color="auto" w:fill="auto"/>
            <w:vAlign w:val="center"/>
          </w:tcPr>
          <w:p w14:paraId="18B287C9" w14:textId="77777777"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sz w:val="20"/>
                <w:szCs w:val="20"/>
                <w:lang w:eastAsia="zh-CN"/>
              </w:rPr>
              <w:t>Macierz dyskowa</w:t>
            </w:r>
          </w:p>
        </w:tc>
        <w:tc>
          <w:tcPr>
            <w:tcW w:w="851" w:type="dxa"/>
            <w:tcBorders>
              <w:top w:val="single" w:sz="4" w:space="0" w:color="auto"/>
              <w:left w:val="single" w:sz="4" w:space="0" w:color="auto"/>
              <w:bottom w:val="single" w:sz="4" w:space="0" w:color="auto"/>
              <w:right w:val="single" w:sz="4" w:space="0" w:color="auto"/>
            </w:tcBorders>
          </w:tcPr>
          <w:p w14:paraId="140FF8D9"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A539B"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F632AE"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57032117"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2E194E11"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1BD4AC6F"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E7D206"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4191A47D" w14:textId="77777777" w:rsidTr="00683F5F">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82DD82" w14:textId="77777777" w:rsidR="001A3B3C" w:rsidRPr="00D5527D" w:rsidRDefault="003A3E3E" w:rsidP="00683F5F">
            <w:pPr>
              <w:suppressAutoHyphens w:val="0"/>
              <w:autoSpaceDN/>
              <w:spacing w:after="0" w:line="276" w:lineRule="auto"/>
              <w:textAlignment w:val="auto"/>
              <w:rPr>
                <w:rFonts w:ascii="Arial" w:eastAsia="SimSun" w:hAnsi="Arial" w:cs="Arial"/>
                <w:sz w:val="20"/>
                <w:szCs w:val="20"/>
                <w:lang w:eastAsia="zh-CN"/>
              </w:rPr>
            </w:pPr>
            <w:r>
              <w:rPr>
                <w:rFonts w:ascii="Arial" w:eastAsia="SimSun" w:hAnsi="Arial" w:cs="Arial"/>
                <w:sz w:val="20"/>
                <w:szCs w:val="20"/>
                <w:lang w:eastAsia="zh-CN"/>
              </w:rPr>
              <w:t>3.</w:t>
            </w:r>
          </w:p>
        </w:tc>
        <w:tc>
          <w:tcPr>
            <w:tcW w:w="5950" w:type="dxa"/>
            <w:tcBorders>
              <w:top w:val="single" w:sz="4" w:space="0" w:color="auto"/>
              <w:left w:val="single" w:sz="4" w:space="0" w:color="auto"/>
              <w:bottom w:val="single" w:sz="4" w:space="0" w:color="auto"/>
              <w:right w:val="single" w:sz="4" w:space="0" w:color="auto"/>
            </w:tcBorders>
            <w:shd w:val="clear" w:color="auto" w:fill="auto"/>
            <w:vAlign w:val="center"/>
          </w:tcPr>
          <w:p w14:paraId="70786D36" w14:textId="77777777"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sz w:val="20"/>
                <w:szCs w:val="20"/>
                <w:lang w:eastAsia="zh-CN"/>
              </w:rPr>
              <w:t>Półka macierzy dyskowej</w:t>
            </w:r>
          </w:p>
        </w:tc>
        <w:tc>
          <w:tcPr>
            <w:tcW w:w="851" w:type="dxa"/>
            <w:tcBorders>
              <w:top w:val="single" w:sz="4" w:space="0" w:color="auto"/>
              <w:left w:val="single" w:sz="4" w:space="0" w:color="auto"/>
              <w:bottom w:val="single" w:sz="4" w:space="0" w:color="auto"/>
              <w:right w:val="single" w:sz="4" w:space="0" w:color="auto"/>
            </w:tcBorders>
          </w:tcPr>
          <w:p w14:paraId="5702A3AB"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4DC0B3"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E643E2"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6CC6F90F"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284DAAFD"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46A56D2C"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5A12D7"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4FA2C7D5" w14:textId="77777777" w:rsidTr="00683F5F">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6015D9" w14:textId="77777777" w:rsidR="001A3B3C" w:rsidRPr="00D5527D" w:rsidRDefault="003A3E3E" w:rsidP="00683F5F">
            <w:pPr>
              <w:suppressAutoHyphens w:val="0"/>
              <w:autoSpaceDN/>
              <w:spacing w:after="0" w:line="276" w:lineRule="auto"/>
              <w:textAlignment w:val="auto"/>
              <w:rPr>
                <w:rFonts w:ascii="Arial" w:eastAsia="SimSun" w:hAnsi="Arial" w:cs="Arial"/>
                <w:sz w:val="20"/>
                <w:szCs w:val="20"/>
                <w:lang w:eastAsia="zh-CN"/>
              </w:rPr>
            </w:pPr>
            <w:r>
              <w:rPr>
                <w:rFonts w:ascii="Arial" w:eastAsia="SimSun" w:hAnsi="Arial" w:cs="Arial"/>
                <w:sz w:val="20"/>
                <w:szCs w:val="20"/>
                <w:lang w:eastAsia="zh-CN"/>
              </w:rPr>
              <w:t>4.</w:t>
            </w:r>
          </w:p>
        </w:tc>
        <w:tc>
          <w:tcPr>
            <w:tcW w:w="5950" w:type="dxa"/>
            <w:tcBorders>
              <w:top w:val="single" w:sz="4" w:space="0" w:color="auto"/>
              <w:left w:val="single" w:sz="4" w:space="0" w:color="auto"/>
              <w:bottom w:val="single" w:sz="4" w:space="0" w:color="auto"/>
              <w:right w:val="single" w:sz="4" w:space="0" w:color="auto"/>
            </w:tcBorders>
            <w:shd w:val="clear" w:color="auto" w:fill="auto"/>
            <w:vAlign w:val="center"/>
          </w:tcPr>
          <w:p w14:paraId="0032CF6C" w14:textId="77777777"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sz w:val="20"/>
                <w:szCs w:val="20"/>
                <w:lang w:eastAsia="zh-CN"/>
              </w:rPr>
              <w:t>Oprogramowanie wirtualizacyjne</w:t>
            </w:r>
          </w:p>
        </w:tc>
        <w:tc>
          <w:tcPr>
            <w:tcW w:w="851" w:type="dxa"/>
            <w:tcBorders>
              <w:top w:val="single" w:sz="4" w:space="0" w:color="auto"/>
              <w:left w:val="single" w:sz="4" w:space="0" w:color="auto"/>
              <w:bottom w:val="single" w:sz="4" w:space="0" w:color="auto"/>
              <w:right w:val="single" w:sz="4" w:space="0" w:color="auto"/>
            </w:tcBorders>
          </w:tcPr>
          <w:p w14:paraId="384C0E71"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D2E555"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B4E5C4"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0FDF5BA9"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06CC1281"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5DEE8380"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37BEE3"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4540DA7F" w14:textId="77777777" w:rsidTr="00683F5F">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D90727" w14:textId="77777777" w:rsidR="001A3B3C" w:rsidRPr="00D5527D" w:rsidRDefault="003A3E3E" w:rsidP="00683F5F">
            <w:pPr>
              <w:suppressAutoHyphens w:val="0"/>
              <w:autoSpaceDN/>
              <w:spacing w:after="0" w:line="276" w:lineRule="auto"/>
              <w:textAlignment w:val="auto"/>
              <w:rPr>
                <w:rFonts w:ascii="Arial" w:eastAsia="SimSun" w:hAnsi="Arial" w:cs="Arial"/>
                <w:sz w:val="20"/>
                <w:szCs w:val="20"/>
                <w:lang w:eastAsia="zh-CN"/>
              </w:rPr>
            </w:pPr>
            <w:r>
              <w:rPr>
                <w:rFonts w:ascii="Arial" w:eastAsia="SimSun" w:hAnsi="Arial" w:cs="Arial"/>
                <w:sz w:val="20"/>
                <w:szCs w:val="20"/>
                <w:lang w:eastAsia="zh-CN"/>
              </w:rPr>
              <w:t>5.</w:t>
            </w:r>
          </w:p>
        </w:tc>
        <w:tc>
          <w:tcPr>
            <w:tcW w:w="5950" w:type="dxa"/>
            <w:tcBorders>
              <w:top w:val="single" w:sz="4" w:space="0" w:color="auto"/>
              <w:left w:val="single" w:sz="4" w:space="0" w:color="auto"/>
              <w:bottom w:val="single" w:sz="4" w:space="0" w:color="auto"/>
              <w:right w:val="single" w:sz="4" w:space="0" w:color="auto"/>
            </w:tcBorders>
            <w:shd w:val="clear" w:color="auto" w:fill="auto"/>
            <w:vAlign w:val="center"/>
          </w:tcPr>
          <w:p w14:paraId="4AF435AA" w14:textId="77777777"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sz w:val="20"/>
                <w:szCs w:val="20"/>
                <w:lang w:eastAsia="zh-CN"/>
              </w:rPr>
              <w:t>System operacyjny</w:t>
            </w:r>
          </w:p>
        </w:tc>
        <w:tc>
          <w:tcPr>
            <w:tcW w:w="851" w:type="dxa"/>
            <w:tcBorders>
              <w:top w:val="single" w:sz="4" w:space="0" w:color="auto"/>
              <w:left w:val="single" w:sz="4" w:space="0" w:color="auto"/>
              <w:bottom w:val="single" w:sz="4" w:space="0" w:color="auto"/>
              <w:right w:val="single" w:sz="4" w:space="0" w:color="auto"/>
            </w:tcBorders>
          </w:tcPr>
          <w:p w14:paraId="15BB9413"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C6428"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0B48C5"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5DF3792B"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607C4B06"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1B570E4F"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CC9A1A"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693FBC85" w14:textId="77777777" w:rsidTr="00683F5F">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0B0823"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5950" w:type="dxa"/>
            <w:tcBorders>
              <w:top w:val="single" w:sz="4" w:space="0" w:color="auto"/>
              <w:left w:val="single" w:sz="4" w:space="0" w:color="auto"/>
              <w:bottom w:val="single" w:sz="4" w:space="0" w:color="auto"/>
              <w:right w:val="single" w:sz="4" w:space="0" w:color="auto"/>
            </w:tcBorders>
            <w:shd w:val="clear" w:color="auto" w:fill="auto"/>
            <w:vAlign w:val="center"/>
          </w:tcPr>
          <w:p w14:paraId="164403EE" w14:textId="77777777"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b/>
                <w:bCs/>
                <w:sz w:val="20"/>
                <w:szCs w:val="20"/>
                <w:lang w:eastAsia="zh-CN"/>
              </w:rPr>
              <w:t>Suma</w:t>
            </w:r>
          </w:p>
        </w:tc>
        <w:tc>
          <w:tcPr>
            <w:tcW w:w="851" w:type="dxa"/>
            <w:tcBorders>
              <w:top w:val="single" w:sz="4" w:space="0" w:color="auto"/>
              <w:left w:val="single" w:sz="4" w:space="0" w:color="auto"/>
              <w:bottom w:val="single" w:sz="4" w:space="0" w:color="auto"/>
              <w:right w:val="single" w:sz="4" w:space="0" w:color="auto"/>
            </w:tcBorders>
            <w:vAlign w:val="center"/>
          </w:tcPr>
          <w:p w14:paraId="4A577370"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xxxxx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F46F73"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b/>
                <w:sz w:val="20"/>
                <w:szCs w:val="20"/>
                <w:lang w:eastAsia="zh-CN"/>
              </w:rPr>
              <w:t>xxxxx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644780"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7D17C03B"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13368342"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2D563D24"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745077"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b/>
                <w:sz w:val="20"/>
                <w:szCs w:val="20"/>
                <w:lang w:eastAsia="zh-CN"/>
              </w:rPr>
              <w:t>xxxxxx</w:t>
            </w:r>
          </w:p>
        </w:tc>
      </w:tr>
    </w:tbl>
    <w:p w14:paraId="4D302B9C" w14:textId="77777777" w:rsidR="001A3B3C" w:rsidRPr="00D5527D" w:rsidRDefault="001A3B3C" w:rsidP="001A3B3C">
      <w:pPr>
        <w:suppressAutoHyphens w:val="0"/>
        <w:autoSpaceDN/>
        <w:spacing w:after="0" w:line="276" w:lineRule="auto"/>
        <w:textAlignment w:val="auto"/>
        <w:rPr>
          <w:rFonts w:ascii="Arial" w:eastAsia="SimSun" w:hAnsi="Arial" w:cs="Arial"/>
          <w:b/>
          <w:sz w:val="20"/>
          <w:szCs w:val="20"/>
          <w:lang w:eastAsia="zh-CN"/>
        </w:rPr>
      </w:pPr>
    </w:p>
    <w:p w14:paraId="4C05CBB9" w14:textId="77777777" w:rsidR="001A3B3C" w:rsidRPr="00D5527D" w:rsidRDefault="001A3B3C" w:rsidP="001A3B3C">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Cena pakietu z podatkiem VAT (brutto): ……………………………………………………………</w:t>
      </w:r>
    </w:p>
    <w:p w14:paraId="15656010" w14:textId="77777777" w:rsidR="001A3B3C" w:rsidRPr="00D5527D" w:rsidRDefault="001A3B3C" w:rsidP="001A3B3C">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Słownie zł: ……………………………………………………………</w:t>
      </w:r>
    </w:p>
    <w:p w14:paraId="6D22EFD8" w14:textId="77777777" w:rsidR="001A3B3C" w:rsidRPr="00D5527D" w:rsidRDefault="001A3B3C" w:rsidP="001A3B3C">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Cena pakietu bez podatku VAT(netto): …………………………………………………………..</w:t>
      </w:r>
    </w:p>
    <w:p w14:paraId="70582DD9" w14:textId="77777777" w:rsidR="001A3B3C" w:rsidRPr="00D5527D" w:rsidRDefault="001A3B3C" w:rsidP="001A3B3C">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Słownie zł: ……………………………………………………………</w:t>
      </w:r>
      <w:r w:rsidRPr="00D5527D">
        <w:rPr>
          <w:rFonts w:ascii="Arial" w:eastAsia="SimSun" w:hAnsi="Arial" w:cs="Arial"/>
          <w:sz w:val="20"/>
          <w:szCs w:val="20"/>
          <w:lang w:eastAsia="zh-CN"/>
        </w:rPr>
        <w:tab/>
        <w:t xml:space="preserve">     </w:t>
      </w:r>
    </w:p>
    <w:p w14:paraId="01E3CBC2" w14:textId="77777777" w:rsidR="001A3B3C" w:rsidRPr="00D5527D" w:rsidRDefault="001A3B3C" w:rsidP="001A3B3C">
      <w:pPr>
        <w:suppressAutoHyphens w:val="0"/>
        <w:autoSpaceDN/>
        <w:spacing w:after="0" w:line="276" w:lineRule="auto"/>
        <w:textAlignment w:val="auto"/>
        <w:rPr>
          <w:rFonts w:ascii="Arial" w:eastAsia="SimSun" w:hAnsi="Arial" w:cs="Arial"/>
          <w:sz w:val="20"/>
          <w:szCs w:val="20"/>
          <w:lang w:eastAsia="zh-CN"/>
        </w:rPr>
        <w:sectPr w:rsidR="001A3B3C" w:rsidRPr="00D5527D" w:rsidSect="00AD31FA">
          <w:headerReference w:type="default" r:id="rId7"/>
          <w:footerReference w:type="default" r:id="rId8"/>
          <w:pgSz w:w="16838" w:h="11906" w:orient="landscape"/>
          <w:pgMar w:top="720" w:right="567" w:bottom="720" w:left="720" w:header="709" w:footer="709" w:gutter="0"/>
          <w:pgNumType w:start="1"/>
          <w:cols w:space="708"/>
          <w:docGrid w:linePitch="299"/>
        </w:sectPr>
      </w:pPr>
    </w:p>
    <w:p w14:paraId="1B0C7093" w14:textId="77777777" w:rsidR="001A3B3C" w:rsidRPr="00D5527D" w:rsidRDefault="001A3B3C" w:rsidP="001A3B3C">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W poniższej tabeli przedstawiono szczegóły dotyczące planowanej do zamówienia infrastruktury teleinformatycznej.</w:t>
      </w:r>
    </w:p>
    <w:p w14:paraId="4747797E" w14:textId="77777777" w:rsidR="001A3B3C" w:rsidRPr="00D5527D" w:rsidRDefault="001A3B3C" w:rsidP="001A3B3C">
      <w:pPr>
        <w:suppressAutoHyphens w:val="0"/>
        <w:autoSpaceDN/>
        <w:spacing w:after="0" w:line="276" w:lineRule="auto"/>
        <w:textAlignment w:val="auto"/>
        <w:rPr>
          <w:rFonts w:ascii="Arial" w:eastAsia="SimSun" w:hAnsi="Arial" w:cs="Arial"/>
          <w:i/>
          <w:iCs/>
          <w:sz w:val="20"/>
          <w:szCs w:val="20"/>
          <w:lang w:eastAsia="zh-CN"/>
        </w:rPr>
      </w:pPr>
      <w:r w:rsidRPr="00D5527D">
        <w:rPr>
          <w:rFonts w:ascii="Arial" w:eastAsia="SimSun" w:hAnsi="Arial" w:cs="Arial"/>
          <w:i/>
          <w:iCs/>
          <w:sz w:val="20"/>
          <w:szCs w:val="20"/>
          <w:lang w:eastAsia="zh-CN"/>
        </w:rPr>
        <w:t xml:space="preserve">Tabela </w:t>
      </w:r>
      <w:r w:rsidR="00DC3BA3" w:rsidRPr="00D5527D">
        <w:rPr>
          <w:rFonts w:ascii="Arial" w:eastAsia="SimSun" w:hAnsi="Arial" w:cs="Arial"/>
          <w:i/>
          <w:iCs/>
          <w:sz w:val="20"/>
          <w:szCs w:val="20"/>
          <w:lang w:eastAsia="zh-CN"/>
        </w:rPr>
        <w:fldChar w:fldCharType="begin"/>
      </w:r>
      <w:r w:rsidRPr="00D5527D">
        <w:rPr>
          <w:rFonts w:ascii="Arial" w:eastAsia="SimSun" w:hAnsi="Arial" w:cs="Arial"/>
          <w:i/>
          <w:iCs/>
          <w:sz w:val="20"/>
          <w:szCs w:val="20"/>
          <w:lang w:eastAsia="zh-CN"/>
        </w:rPr>
        <w:instrText xml:space="preserve"> SEQ Tabela \* ARABIC </w:instrText>
      </w:r>
      <w:r w:rsidR="00DC3BA3" w:rsidRPr="00D5527D">
        <w:rPr>
          <w:rFonts w:ascii="Arial" w:eastAsia="SimSun" w:hAnsi="Arial" w:cs="Arial"/>
          <w:i/>
          <w:iCs/>
          <w:sz w:val="20"/>
          <w:szCs w:val="20"/>
          <w:lang w:eastAsia="zh-CN"/>
        </w:rPr>
        <w:fldChar w:fldCharType="separate"/>
      </w:r>
      <w:r w:rsidR="009A480C">
        <w:rPr>
          <w:rFonts w:ascii="Arial" w:eastAsia="SimSun" w:hAnsi="Arial" w:cs="Arial"/>
          <w:i/>
          <w:iCs/>
          <w:noProof/>
          <w:sz w:val="20"/>
          <w:szCs w:val="20"/>
          <w:lang w:eastAsia="zh-CN"/>
        </w:rPr>
        <w:t>2</w:t>
      </w:r>
      <w:r w:rsidR="00DC3BA3" w:rsidRPr="00D5527D">
        <w:rPr>
          <w:rFonts w:ascii="Arial" w:eastAsia="SimSun" w:hAnsi="Arial" w:cs="Arial"/>
          <w:sz w:val="20"/>
          <w:szCs w:val="20"/>
          <w:lang w:eastAsia="zh-CN"/>
        </w:rPr>
        <w:fldChar w:fldCharType="end"/>
      </w:r>
      <w:r w:rsidRPr="00D5527D">
        <w:rPr>
          <w:rFonts w:ascii="Arial" w:eastAsia="SimSun" w:hAnsi="Arial" w:cs="Arial"/>
          <w:i/>
          <w:iCs/>
          <w:sz w:val="20"/>
          <w:szCs w:val="20"/>
          <w:lang w:eastAsia="zh-CN"/>
        </w:rPr>
        <w:t>. Szczegóły zamawianej infrastruktury teleinformatycznej w podziale na komponenty.</w:t>
      </w:r>
    </w:p>
    <w:tbl>
      <w:tblPr>
        <w:tblW w:w="4845" w:type="pct"/>
        <w:tblInd w:w="-431" w:type="dxa"/>
        <w:tblLayout w:type="fixed"/>
        <w:tblCellMar>
          <w:left w:w="70" w:type="dxa"/>
          <w:right w:w="70" w:type="dxa"/>
        </w:tblCellMar>
        <w:tblLook w:val="04A0" w:firstRow="1" w:lastRow="0" w:firstColumn="1" w:lastColumn="0" w:noHBand="0" w:noVBand="1"/>
      </w:tblPr>
      <w:tblGrid>
        <w:gridCol w:w="1211"/>
        <w:gridCol w:w="820"/>
        <w:gridCol w:w="2186"/>
        <w:gridCol w:w="6453"/>
        <w:gridCol w:w="24"/>
        <w:gridCol w:w="15"/>
        <w:gridCol w:w="21"/>
        <w:gridCol w:w="182"/>
        <w:gridCol w:w="176"/>
        <w:gridCol w:w="3793"/>
        <w:gridCol w:w="30"/>
      </w:tblGrid>
      <w:tr w:rsidR="001A3B3C" w:rsidRPr="00D5527D" w14:paraId="6B63D20C" w14:textId="77777777" w:rsidTr="00683F5F">
        <w:trPr>
          <w:trHeight w:val="300"/>
          <w:tblHeader/>
        </w:trPr>
        <w:tc>
          <w:tcPr>
            <w:tcW w:w="406" w:type="pct"/>
            <w:tcBorders>
              <w:top w:val="single" w:sz="4" w:space="0" w:color="auto"/>
              <w:left w:val="single" w:sz="4" w:space="0" w:color="auto"/>
              <w:bottom w:val="single" w:sz="4" w:space="0" w:color="auto"/>
              <w:right w:val="single" w:sz="4" w:space="0" w:color="auto"/>
            </w:tcBorders>
            <w:shd w:val="clear" w:color="auto" w:fill="00B0F0"/>
          </w:tcPr>
          <w:p w14:paraId="1C0CA932"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PAKIET</w:t>
            </w:r>
          </w:p>
        </w:tc>
        <w:tc>
          <w:tcPr>
            <w:tcW w:w="275" w:type="pct"/>
            <w:tcBorders>
              <w:top w:val="single" w:sz="4" w:space="0" w:color="auto"/>
              <w:left w:val="single" w:sz="4" w:space="0" w:color="auto"/>
              <w:bottom w:val="single" w:sz="4" w:space="0" w:color="auto"/>
              <w:right w:val="single" w:sz="4" w:space="0" w:color="auto"/>
            </w:tcBorders>
            <w:shd w:val="clear" w:color="auto" w:fill="00B0F0"/>
            <w:noWrap/>
            <w:hideMark/>
          </w:tcPr>
          <w:p w14:paraId="2CC3B583" w14:textId="77777777"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b/>
                <w:sz w:val="20"/>
                <w:szCs w:val="20"/>
                <w:lang w:eastAsia="zh-CN"/>
              </w:rPr>
              <w:t>Lp.</w:t>
            </w:r>
          </w:p>
        </w:tc>
        <w:tc>
          <w:tcPr>
            <w:tcW w:w="733" w:type="pct"/>
            <w:tcBorders>
              <w:top w:val="single" w:sz="4" w:space="0" w:color="auto"/>
              <w:left w:val="single" w:sz="4" w:space="0" w:color="auto"/>
              <w:bottom w:val="single" w:sz="4" w:space="0" w:color="auto"/>
              <w:right w:val="single" w:sz="4" w:space="0" w:color="auto"/>
            </w:tcBorders>
            <w:shd w:val="clear" w:color="auto" w:fill="00B0F0"/>
            <w:noWrap/>
            <w:hideMark/>
          </w:tcPr>
          <w:p w14:paraId="6B172DF7" w14:textId="77777777"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b/>
                <w:sz w:val="20"/>
                <w:szCs w:val="20"/>
                <w:lang w:eastAsia="zh-CN"/>
              </w:rPr>
              <w:t>Nazwa komponentu</w:t>
            </w:r>
          </w:p>
        </w:tc>
        <w:tc>
          <w:tcPr>
            <w:tcW w:w="2184" w:type="pct"/>
            <w:gridSpan w:val="4"/>
            <w:tcBorders>
              <w:top w:val="single" w:sz="4" w:space="0" w:color="auto"/>
              <w:left w:val="single" w:sz="4" w:space="0" w:color="auto"/>
              <w:bottom w:val="single" w:sz="4" w:space="0" w:color="auto"/>
              <w:right w:val="single" w:sz="4" w:space="0" w:color="auto"/>
            </w:tcBorders>
            <w:shd w:val="clear" w:color="auto" w:fill="00B0F0"/>
            <w:noWrap/>
            <w:hideMark/>
          </w:tcPr>
          <w:p w14:paraId="734B5297" w14:textId="77777777"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b/>
                <w:sz w:val="20"/>
                <w:szCs w:val="20"/>
                <w:lang w:eastAsia="zh-CN"/>
              </w:rPr>
              <w:t>Wymagane minimalne parametry techniczne</w:t>
            </w:r>
          </w:p>
        </w:tc>
        <w:tc>
          <w:tcPr>
            <w:tcW w:w="1402" w:type="pct"/>
            <w:gridSpan w:val="4"/>
            <w:tcBorders>
              <w:top w:val="single" w:sz="4" w:space="0" w:color="auto"/>
              <w:left w:val="single" w:sz="4" w:space="0" w:color="auto"/>
              <w:bottom w:val="single" w:sz="4" w:space="0" w:color="auto"/>
              <w:right w:val="single" w:sz="4" w:space="0" w:color="auto"/>
            </w:tcBorders>
            <w:shd w:val="clear" w:color="auto" w:fill="00B0F0"/>
          </w:tcPr>
          <w:p w14:paraId="2BAC606B" w14:textId="77777777" w:rsidR="001A3B3C" w:rsidRPr="00D5527D" w:rsidRDefault="001A3B3C" w:rsidP="00683F5F">
            <w:pPr>
              <w:suppressAutoHyphens w:val="0"/>
              <w:autoSpaceDN/>
              <w:spacing w:after="0" w:line="276" w:lineRule="auto"/>
              <w:textAlignment w:val="auto"/>
              <w:rPr>
                <w:rFonts w:ascii="Arial" w:eastAsia="SimSun" w:hAnsi="Arial" w:cs="Arial"/>
                <w:b/>
                <w:bCs/>
                <w:i/>
                <w:sz w:val="20"/>
                <w:szCs w:val="20"/>
                <w:u w:val="single"/>
                <w:lang w:eastAsia="zh-CN"/>
              </w:rPr>
            </w:pPr>
            <w:r w:rsidRPr="00D5527D">
              <w:rPr>
                <w:rFonts w:ascii="Arial" w:eastAsia="SimSun" w:hAnsi="Arial" w:cs="Arial"/>
                <w:b/>
                <w:bCs/>
                <w:sz w:val="20"/>
                <w:szCs w:val="20"/>
                <w:lang w:eastAsia="zh-CN"/>
              </w:rPr>
              <w:t>PARAMETRY ZAPROPONOWANE PRZEZ WYKONAWCĘ</w:t>
            </w:r>
          </w:p>
          <w:p w14:paraId="0EFBC290"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bCs/>
                <w:i/>
                <w:sz w:val="20"/>
                <w:szCs w:val="20"/>
                <w:u w:val="single"/>
                <w:lang w:eastAsia="zh-CN"/>
              </w:rPr>
              <w:t>(wypełnia Wykonawca)</w:t>
            </w:r>
          </w:p>
        </w:tc>
      </w:tr>
      <w:tr w:rsidR="001A3B3C" w:rsidRPr="00D5527D" w14:paraId="4E9F98D3" w14:textId="77777777" w:rsidTr="00683F5F">
        <w:trPr>
          <w:trHeight w:val="536"/>
        </w:trPr>
        <w:tc>
          <w:tcPr>
            <w:tcW w:w="5000" w:type="pct"/>
            <w:gridSpan w:val="11"/>
            <w:tcBorders>
              <w:top w:val="single" w:sz="4" w:space="0" w:color="auto"/>
              <w:left w:val="single" w:sz="4" w:space="0" w:color="auto"/>
              <w:bottom w:val="single" w:sz="4" w:space="0" w:color="auto"/>
              <w:right w:val="single" w:sz="4" w:space="0" w:color="auto"/>
            </w:tcBorders>
            <w:shd w:val="clear" w:color="auto" w:fill="00B0F0"/>
          </w:tcPr>
          <w:p w14:paraId="6F7DF7FD"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PAKIET   I</w:t>
            </w:r>
          </w:p>
        </w:tc>
      </w:tr>
      <w:tr w:rsidR="001A3B3C" w:rsidRPr="00D5527D" w14:paraId="62BDE1A7" w14:textId="77777777" w:rsidTr="00683F5F">
        <w:trPr>
          <w:trHeight w:val="536"/>
        </w:trPr>
        <w:tc>
          <w:tcPr>
            <w:tcW w:w="406" w:type="pct"/>
            <w:tcBorders>
              <w:top w:val="single" w:sz="4" w:space="0" w:color="auto"/>
              <w:left w:val="single" w:sz="4" w:space="0" w:color="auto"/>
              <w:bottom w:val="single" w:sz="4" w:space="0" w:color="auto"/>
              <w:right w:val="single" w:sz="4" w:space="0" w:color="auto"/>
            </w:tcBorders>
          </w:tcPr>
          <w:p w14:paraId="5BB6B07D"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p>
        </w:tc>
        <w:tc>
          <w:tcPr>
            <w:tcW w:w="1008" w:type="pct"/>
            <w:gridSpan w:val="2"/>
            <w:tcBorders>
              <w:top w:val="single" w:sz="4" w:space="0" w:color="auto"/>
              <w:left w:val="single" w:sz="4" w:space="0" w:color="auto"/>
              <w:bottom w:val="single" w:sz="4" w:space="0" w:color="auto"/>
              <w:right w:val="single" w:sz="4" w:space="0" w:color="auto"/>
            </w:tcBorders>
            <w:noWrap/>
          </w:tcPr>
          <w:p w14:paraId="0A9DA373"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Serwer aplikacyjny</w:t>
            </w:r>
          </w:p>
        </w:tc>
        <w:tc>
          <w:tcPr>
            <w:tcW w:w="2177" w:type="pct"/>
            <w:gridSpan w:val="3"/>
            <w:tcBorders>
              <w:top w:val="single" w:sz="4" w:space="0" w:color="auto"/>
              <w:left w:val="single" w:sz="4" w:space="0" w:color="auto"/>
              <w:bottom w:val="single" w:sz="4" w:space="0" w:color="auto"/>
              <w:right w:val="single" w:sz="4" w:space="0" w:color="auto"/>
            </w:tcBorders>
          </w:tcPr>
          <w:p w14:paraId="5C9425CD"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p>
        </w:tc>
        <w:tc>
          <w:tcPr>
            <w:tcW w:w="1409" w:type="pct"/>
            <w:gridSpan w:val="5"/>
            <w:tcBorders>
              <w:top w:val="single" w:sz="4" w:space="0" w:color="auto"/>
              <w:left w:val="single" w:sz="4" w:space="0" w:color="auto"/>
              <w:bottom w:val="single" w:sz="4" w:space="0" w:color="auto"/>
              <w:right w:val="single" w:sz="4" w:space="0" w:color="auto"/>
            </w:tcBorders>
          </w:tcPr>
          <w:p w14:paraId="3A7B1E10"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 xml:space="preserve">Model i producent sprzętu: </w:t>
            </w:r>
          </w:p>
          <w:p w14:paraId="203D1791"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p>
        </w:tc>
      </w:tr>
      <w:tr w:rsidR="001A3B3C" w:rsidRPr="00D5527D" w14:paraId="5D9E1FBB" w14:textId="77777777" w:rsidTr="00683F5F">
        <w:trPr>
          <w:trHeight w:val="833"/>
        </w:trPr>
        <w:tc>
          <w:tcPr>
            <w:tcW w:w="406" w:type="pct"/>
            <w:tcBorders>
              <w:top w:val="single" w:sz="4" w:space="0" w:color="auto"/>
              <w:left w:val="single" w:sz="4" w:space="0" w:color="auto"/>
              <w:bottom w:val="single" w:sz="4" w:space="0" w:color="auto"/>
              <w:right w:val="single" w:sz="4" w:space="0" w:color="auto"/>
            </w:tcBorders>
          </w:tcPr>
          <w:p w14:paraId="2986A48D"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14:paraId="2D6389BE" w14:textId="77777777"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14:paraId="5EA813AA" w14:textId="77777777"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Obudowa</w:t>
            </w:r>
          </w:p>
        </w:tc>
        <w:tc>
          <w:tcPr>
            <w:tcW w:w="2184" w:type="pct"/>
            <w:gridSpan w:val="4"/>
            <w:tcBorders>
              <w:top w:val="single" w:sz="4" w:space="0" w:color="auto"/>
              <w:left w:val="single" w:sz="4" w:space="0" w:color="auto"/>
              <w:bottom w:val="single" w:sz="4" w:space="0" w:color="auto"/>
              <w:right w:val="single" w:sz="4" w:space="0" w:color="auto"/>
            </w:tcBorders>
          </w:tcPr>
          <w:p w14:paraId="71075232" w14:textId="77777777" w:rsidR="001A3B3C" w:rsidRPr="00D5527D" w:rsidRDefault="001A3B3C" w:rsidP="001A3B3C">
            <w:pPr>
              <w:numPr>
                <w:ilvl w:val="0"/>
                <w:numId w:val="1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Typu RACK, wysokość nie więcej niż 2U;</w:t>
            </w:r>
          </w:p>
          <w:p w14:paraId="40E94884" w14:textId="77777777" w:rsidR="001A3B3C" w:rsidRPr="00D5527D" w:rsidRDefault="001A3B3C" w:rsidP="001A3B3C">
            <w:pPr>
              <w:numPr>
                <w:ilvl w:val="0"/>
                <w:numId w:val="1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Szyny umożliwiające wysunięcie serwera z szafy stelażowej;</w:t>
            </w:r>
          </w:p>
          <w:p w14:paraId="508FCFA3" w14:textId="77777777" w:rsidR="001A3B3C" w:rsidRPr="00D5527D" w:rsidRDefault="001A3B3C" w:rsidP="001A3B3C">
            <w:pPr>
              <w:numPr>
                <w:ilvl w:val="0"/>
                <w:numId w:val="1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Ramię porządkujące ułożenie przewodów z tyłu serwera;</w:t>
            </w:r>
          </w:p>
        </w:tc>
        <w:tc>
          <w:tcPr>
            <w:tcW w:w="1402" w:type="pct"/>
            <w:gridSpan w:val="4"/>
            <w:tcBorders>
              <w:top w:val="single" w:sz="4" w:space="0" w:color="auto"/>
              <w:left w:val="single" w:sz="4" w:space="0" w:color="auto"/>
              <w:bottom w:val="single" w:sz="4" w:space="0" w:color="auto"/>
              <w:right w:val="single" w:sz="4" w:space="0" w:color="auto"/>
            </w:tcBorders>
          </w:tcPr>
          <w:p w14:paraId="381D7855"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69907551" w14:textId="77777777" w:rsidTr="00683F5F">
        <w:trPr>
          <w:trHeight w:val="833"/>
        </w:trPr>
        <w:tc>
          <w:tcPr>
            <w:tcW w:w="406" w:type="pct"/>
            <w:tcBorders>
              <w:top w:val="single" w:sz="4" w:space="0" w:color="auto"/>
              <w:left w:val="single" w:sz="4" w:space="0" w:color="auto"/>
              <w:bottom w:val="single" w:sz="4" w:space="0" w:color="auto"/>
              <w:right w:val="single" w:sz="4" w:space="0" w:color="auto"/>
            </w:tcBorders>
          </w:tcPr>
          <w:p w14:paraId="16343462"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14:paraId="6BCA5935" w14:textId="77777777"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14:paraId="4CCD3CA4" w14:textId="77777777"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Płyta główna</w:t>
            </w:r>
          </w:p>
        </w:tc>
        <w:tc>
          <w:tcPr>
            <w:tcW w:w="2184" w:type="pct"/>
            <w:gridSpan w:val="4"/>
            <w:tcBorders>
              <w:top w:val="single" w:sz="4" w:space="0" w:color="auto"/>
              <w:left w:val="single" w:sz="4" w:space="0" w:color="auto"/>
              <w:bottom w:val="single" w:sz="4" w:space="0" w:color="auto"/>
              <w:right w:val="single" w:sz="4" w:space="0" w:color="auto"/>
            </w:tcBorders>
          </w:tcPr>
          <w:p w14:paraId="789C391D" w14:textId="77777777" w:rsidR="001A3B3C" w:rsidRPr="00D5527D" w:rsidRDefault="001A3B3C" w:rsidP="001A3B3C">
            <w:pPr>
              <w:numPr>
                <w:ilvl w:val="0"/>
                <w:numId w:val="1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Dwuprocesorowa;</w:t>
            </w:r>
          </w:p>
          <w:p w14:paraId="1C481010" w14:textId="77777777" w:rsidR="001A3B3C" w:rsidRPr="00D5527D" w:rsidRDefault="001A3B3C" w:rsidP="001A3B3C">
            <w:pPr>
              <w:numPr>
                <w:ilvl w:val="0"/>
                <w:numId w:val="1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Wyprodukowana i zaprojektowana przez producenta serwera;</w:t>
            </w:r>
          </w:p>
          <w:p w14:paraId="139CF97A" w14:textId="77777777" w:rsidR="001A3B3C" w:rsidRPr="00D5527D" w:rsidRDefault="001A3B3C" w:rsidP="001A3B3C">
            <w:pPr>
              <w:numPr>
                <w:ilvl w:val="0"/>
                <w:numId w:val="1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instalacji procesorów 28-rdzeniowych;</w:t>
            </w:r>
          </w:p>
          <w:p w14:paraId="081B71A0" w14:textId="77777777" w:rsidR="001A3B3C" w:rsidRPr="00D5527D" w:rsidRDefault="001A3B3C" w:rsidP="001A3B3C">
            <w:pPr>
              <w:numPr>
                <w:ilvl w:val="0"/>
                <w:numId w:val="1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Zainstalowany moduł TPM 2.0;</w:t>
            </w:r>
          </w:p>
          <w:p w14:paraId="1FE2B25C" w14:textId="77777777" w:rsidR="001A3B3C" w:rsidRPr="00D5527D" w:rsidRDefault="001A3B3C" w:rsidP="001A3B3C">
            <w:pPr>
              <w:numPr>
                <w:ilvl w:val="0"/>
                <w:numId w:val="1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6 złącz PCI Express generacji 3w tym:</w:t>
            </w:r>
          </w:p>
          <w:p w14:paraId="56E145D8" w14:textId="77777777" w:rsidR="001A3B3C" w:rsidRPr="00D5527D" w:rsidRDefault="001A3B3C" w:rsidP="001A3B3C">
            <w:pPr>
              <w:numPr>
                <w:ilvl w:val="1"/>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3 fizyczne złącza o prędkości x16,</w:t>
            </w:r>
          </w:p>
          <w:p w14:paraId="1B4141D1" w14:textId="77777777" w:rsidR="001A3B3C" w:rsidRPr="00D5527D" w:rsidRDefault="001A3B3C" w:rsidP="001A3B3C">
            <w:pPr>
              <w:numPr>
                <w:ilvl w:val="1"/>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3 fizyczne złącza o prędkości x8,</w:t>
            </w:r>
          </w:p>
          <w:p w14:paraId="3186BA4E" w14:textId="77777777" w:rsidR="001A3B3C" w:rsidRPr="00D5527D" w:rsidRDefault="001A3B3C" w:rsidP="001A3B3C">
            <w:pPr>
              <w:numPr>
                <w:ilvl w:val="1"/>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rozbudowy do 8 aktywnych złącz PCIe;</w:t>
            </w:r>
          </w:p>
          <w:p w14:paraId="18A611D6" w14:textId="77777777" w:rsidR="001A3B3C" w:rsidRPr="00D5527D" w:rsidRDefault="001A3B3C" w:rsidP="001A3B3C">
            <w:pPr>
              <w:numPr>
                <w:ilvl w:val="0"/>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24 gniazda pamięci RAM;</w:t>
            </w:r>
          </w:p>
          <w:p w14:paraId="36070DDE" w14:textId="77777777" w:rsidR="001A3B3C" w:rsidRPr="00D5527D" w:rsidRDefault="001A3B3C" w:rsidP="001A3B3C">
            <w:pPr>
              <w:numPr>
                <w:ilvl w:val="0"/>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Obsługa minimum 3TB pamięci RAM;</w:t>
            </w:r>
          </w:p>
          <w:p w14:paraId="47ABD04B" w14:textId="77777777" w:rsidR="001A3B3C" w:rsidRPr="00D5527D" w:rsidRDefault="001A3B3C" w:rsidP="001A3B3C">
            <w:pPr>
              <w:numPr>
                <w:ilvl w:val="0"/>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Wsparcie dla technologii:</w:t>
            </w:r>
          </w:p>
          <w:p w14:paraId="2562B480" w14:textId="77777777" w:rsidR="001A3B3C" w:rsidRPr="00D5527D" w:rsidRDefault="001A3B3C" w:rsidP="001A3B3C">
            <w:pPr>
              <w:numPr>
                <w:ilvl w:val="1"/>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Memory Scrubbing,</w:t>
            </w:r>
          </w:p>
          <w:p w14:paraId="56B35183" w14:textId="77777777" w:rsidR="001A3B3C" w:rsidRPr="00D5527D" w:rsidRDefault="001A3B3C" w:rsidP="001A3B3C">
            <w:pPr>
              <w:numPr>
                <w:ilvl w:val="1"/>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SDDC,</w:t>
            </w:r>
          </w:p>
          <w:p w14:paraId="384B0594" w14:textId="77777777" w:rsidR="001A3B3C" w:rsidRPr="00D5527D" w:rsidRDefault="001A3B3C" w:rsidP="001A3B3C">
            <w:pPr>
              <w:numPr>
                <w:ilvl w:val="1"/>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Advanced ECC,</w:t>
            </w:r>
          </w:p>
          <w:p w14:paraId="3121C354" w14:textId="77777777" w:rsidR="001A3B3C" w:rsidRPr="00D5527D" w:rsidRDefault="001A3B3C" w:rsidP="001A3B3C">
            <w:pPr>
              <w:numPr>
                <w:ilvl w:val="1"/>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Rank Sparing;</w:t>
            </w:r>
          </w:p>
          <w:p w14:paraId="774F28B5" w14:textId="77777777" w:rsidR="001A3B3C" w:rsidRPr="00D5527D" w:rsidRDefault="001A3B3C" w:rsidP="001A3B3C">
            <w:pPr>
              <w:numPr>
                <w:ilvl w:val="0"/>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Obsługa pamięci nieulotnej instalowanej w gniazdach pamięci RAM o pojemności sumarycznej minimum 1TB (przez pamięć nieulotną rozumie się moduły pamięci zachowujące swój stan np. w przypadku nagłej awarii zasilania, nie dopuszcza się podtrzymania bateryjnego stanu pamięci);</w:t>
            </w:r>
          </w:p>
          <w:p w14:paraId="32D994A0" w14:textId="77777777" w:rsidR="001A3B3C" w:rsidRPr="00D5527D" w:rsidRDefault="001A3B3C" w:rsidP="001A3B3C">
            <w:pPr>
              <w:numPr>
                <w:ilvl w:val="0"/>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Minimum 2 sloty dla dysków M.2 na płycie głównej (lub dedykowanej karcie PCI Express)  nie zajmujące klatek dla dysków hot-plug;</w:t>
            </w:r>
          </w:p>
        </w:tc>
        <w:tc>
          <w:tcPr>
            <w:tcW w:w="1402" w:type="pct"/>
            <w:gridSpan w:val="4"/>
            <w:tcBorders>
              <w:top w:val="single" w:sz="4" w:space="0" w:color="auto"/>
              <w:left w:val="single" w:sz="4" w:space="0" w:color="auto"/>
              <w:bottom w:val="single" w:sz="4" w:space="0" w:color="auto"/>
              <w:right w:val="single" w:sz="4" w:space="0" w:color="auto"/>
            </w:tcBorders>
          </w:tcPr>
          <w:p w14:paraId="6027951D"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578BAD95" w14:textId="77777777" w:rsidTr="00683F5F">
        <w:trPr>
          <w:trHeight w:val="833"/>
        </w:trPr>
        <w:tc>
          <w:tcPr>
            <w:tcW w:w="406" w:type="pct"/>
            <w:tcBorders>
              <w:top w:val="single" w:sz="4" w:space="0" w:color="auto"/>
              <w:left w:val="single" w:sz="4" w:space="0" w:color="auto"/>
              <w:bottom w:val="single" w:sz="4" w:space="0" w:color="auto"/>
              <w:right w:val="single" w:sz="4" w:space="0" w:color="auto"/>
            </w:tcBorders>
          </w:tcPr>
          <w:p w14:paraId="65F180F6"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14:paraId="7CED43B7" w14:textId="77777777"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14:paraId="354BC854" w14:textId="77777777"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Procesory</w:t>
            </w:r>
          </w:p>
        </w:tc>
        <w:tc>
          <w:tcPr>
            <w:tcW w:w="2184" w:type="pct"/>
            <w:gridSpan w:val="4"/>
            <w:tcBorders>
              <w:top w:val="single" w:sz="4" w:space="0" w:color="auto"/>
              <w:left w:val="single" w:sz="4" w:space="0" w:color="auto"/>
              <w:bottom w:val="single" w:sz="4" w:space="0" w:color="auto"/>
              <w:right w:val="single" w:sz="4" w:space="0" w:color="auto"/>
            </w:tcBorders>
          </w:tcPr>
          <w:p w14:paraId="37511A4E" w14:textId="77777777" w:rsidR="001A3B3C" w:rsidRPr="00D5527D" w:rsidRDefault="001A3B3C" w:rsidP="001A3B3C">
            <w:pPr>
              <w:numPr>
                <w:ilvl w:val="0"/>
                <w:numId w:val="1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Dwa procesory 16-rdzeniowe;</w:t>
            </w:r>
          </w:p>
          <w:p w14:paraId="3D6AE95E" w14:textId="77777777" w:rsidR="001A3B3C" w:rsidRPr="00D5527D" w:rsidRDefault="001A3B3C" w:rsidP="001A3B3C">
            <w:pPr>
              <w:numPr>
                <w:ilvl w:val="0"/>
                <w:numId w:val="1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architektura x86_64;</w:t>
            </w:r>
          </w:p>
          <w:p w14:paraId="49879C7B"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osiągające w teście SPEC CPU2017 Floating Point wynik SPECrate2017_fp_base minimum 208 pkt  (wynik dla dwóch procesorów). Wynik musi być opublikowany na stronie https://www.spec.org/cpu2017/results/cpu2017.html</w:t>
            </w:r>
          </w:p>
        </w:tc>
        <w:tc>
          <w:tcPr>
            <w:tcW w:w="1402" w:type="pct"/>
            <w:gridSpan w:val="4"/>
            <w:tcBorders>
              <w:top w:val="single" w:sz="4" w:space="0" w:color="auto"/>
              <w:left w:val="single" w:sz="4" w:space="0" w:color="auto"/>
              <w:bottom w:val="single" w:sz="4" w:space="0" w:color="auto"/>
              <w:right w:val="single" w:sz="4" w:space="0" w:color="auto"/>
            </w:tcBorders>
          </w:tcPr>
          <w:p w14:paraId="728AF2A6"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2401FF25" w14:textId="77777777" w:rsidTr="00683F5F">
        <w:trPr>
          <w:trHeight w:val="833"/>
        </w:trPr>
        <w:tc>
          <w:tcPr>
            <w:tcW w:w="406" w:type="pct"/>
            <w:tcBorders>
              <w:top w:val="single" w:sz="4" w:space="0" w:color="auto"/>
              <w:left w:val="single" w:sz="4" w:space="0" w:color="auto"/>
              <w:bottom w:val="single" w:sz="4" w:space="0" w:color="auto"/>
              <w:right w:val="single" w:sz="4" w:space="0" w:color="auto"/>
            </w:tcBorders>
          </w:tcPr>
          <w:p w14:paraId="248F20E5"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14:paraId="21EDBD05" w14:textId="77777777"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14:paraId="38793BC3" w14:textId="77777777"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Pamięć RAM</w:t>
            </w:r>
          </w:p>
        </w:tc>
        <w:tc>
          <w:tcPr>
            <w:tcW w:w="2184" w:type="pct"/>
            <w:gridSpan w:val="4"/>
            <w:tcBorders>
              <w:top w:val="single" w:sz="4" w:space="0" w:color="auto"/>
              <w:left w:val="single" w:sz="4" w:space="0" w:color="auto"/>
              <w:bottom w:val="single" w:sz="4" w:space="0" w:color="auto"/>
              <w:right w:val="single" w:sz="4" w:space="0" w:color="auto"/>
            </w:tcBorders>
          </w:tcPr>
          <w:p w14:paraId="1DF6849A" w14:textId="77777777" w:rsidR="001A3B3C" w:rsidRPr="00D5527D" w:rsidRDefault="001A3B3C" w:rsidP="001A3B3C">
            <w:pPr>
              <w:numPr>
                <w:ilvl w:val="0"/>
                <w:numId w:val="1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512 GB pamięci RAM w  (16 wolnych slotów do dalszej rozbudowy pamięci);</w:t>
            </w:r>
          </w:p>
          <w:p w14:paraId="1549DCD8" w14:textId="77777777" w:rsidR="001A3B3C" w:rsidRPr="00D5527D" w:rsidRDefault="001A3B3C" w:rsidP="001A3B3C">
            <w:pPr>
              <w:numPr>
                <w:ilvl w:val="0"/>
                <w:numId w:val="1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DDR4 Registered;</w:t>
            </w:r>
          </w:p>
          <w:p w14:paraId="4DA9F63A" w14:textId="77777777" w:rsidR="001A3B3C" w:rsidRPr="00D5527D" w:rsidRDefault="001A3B3C" w:rsidP="001A3B3C">
            <w:pPr>
              <w:numPr>
                <w:ilvl w:val="0"/>
                <w:numId w:val="1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2933Mhz;</w:t>
            </w:r>
          </w:p>
        </w:tc>
        <w:tc>
          <w:tcPr>
            <w:tcW w:w="1402" w:type="pct"/>
            <w:gridSpan w:val="4"/>
            <w:tcBorders>
              <w:top w:val="single" w:sz="4" w:space="0" w:color="auto"/>
              <w:left w:val="single" w:sz="4" w:space="0" w:color="auto"/>
              <w:bottom w:val="single" w:sz="4" w:space="0" w:color="auto"/>
              <w:right w:val="single" w:sz="4" w:space="0" w:color="auto"/>
            </w:tcBorders>
          </w:tcPr>
          <w:p w14:paraId="0C57EBE9"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08D1569D" w14:textId="77777777" w:rsidTr="00683F5F">
        <w:trPr>
          <w:trHeight w:val="833"/>
        </w:trPr>
        <w:tc>
          <w:tcPr>
            <w:tcW w:w="406" w:type="pct"/>
            <w:tcBorders>
              <w:top w:val="single" w:sz="4" w:space="0" w:color="auto"/>
              <w:left w:val="single" w:sz="4" w:space="0" w:color="auto"/>
              <w:bottom w:val="single" w:sz="4" w:space="0" w:color="auto"/>
              <w:right w:val="single" w:sz="4" w:space="0" w:color="auto"/>
            </w:tcBorders>
          </w:tcPr>
          <w:p w14:paraId="7BA5FC70"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14:paraId="29D25843" w14:textId="77777777"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14:paraId="0590DAAF" w14:textId="77777777"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Dyski twarde i napędy</w:t>
            </w:r>
          </w:p>
        </w:tc>
        <w:tc>
          <w:tcPr>
            <w:tcW w:w="2184" w:type="pct"/>
            <w:gridSpan w:val="4"/>
            <w:tcBorders>
              <w:top w:val="single" w:sz="4" w:space="0" w:color="auto"/>
              <w:left w:val="single" w:sz="4" w:space="0" w:color="auto"/>
              <w:bottom w:val="single" w:sz="4" w:space="0" w:color="auto"/>
              <w:right w:val="single" w:sz="4" w:space="0" w:color="auto"/>
            </w:tcBorders>
          </w:tcPr>
          <w:p w14:paraId="212224F9" w14:textId="1C3BE0FE" w:rsidR="001A3B3C" w:rsidRPr="00DE036B" w:rsidRDefault="00371718" w:rsidP="001A3B3C">
            <w:pPr>
              <w:numPr>
                <w:ilvl w:val="0"/>
                <w:numId w:val="18"/>
              </w:numPr>
              <w:suppressAutoHyphens w:val="0"/>
              <w:autoSpaceDN/>
              <w:spacing w:after="0" w:line="276" w:lineRule="auto"/>
              <w:textAlignment w:val="auto"/>
              <w:rPr>
                <w:rFonts w:ascii="Arial" w:eastAsia="SimSun" w:hAnsi="Arial" w:cs="Arial"/>
                <w:color w:val="FF0000"/>
                <w:sz w:val="20"/>
                <w:szCs w:val="20"/>
                <w:lang w:eastAsia="zh-CN"/>
              </w:rPr>
            </w:pPr>
            <w:r w:rsidRPr="00DE036B">
              <w:rPr>
                <w:rFonts w:ascii="Arial" w:hAnsi="Arial" w:cs="Arial"/>
                <w:color w:val="FF0000"/>
                <w:sz w:val="20"/>
                <w:szCs w:val="20"/>
              </w:rPr>
              <w:t>Minimum 8</w:t>
            </w:r>
            <w:r w:rsidR="00156A6F" w:rsidRPr="00DE036B">
              <w:rPr>
                <w:rFonts w:ascii="Arial" w:hAnsi="Arial" w:cs="Arial"/>
                <w:color w:val="FF0000"/>
                <w:sz w:val="20"/>
                <w:szCs w:val="20"/>
              </w:rPr>
              <w:t xml:space="preserve"> </w:t>
            </w:r>
            <w:r w:rsidRPr="00DE036B">
              <w:rPr>
                <w:rFonts w:ascii="Arial" w:hAnsi="Arial" w:cs="Arial"/>
                <w:color w:val="FF0000"/>
                <w:sz w:val="20"/>
                <w:szCs w:val="20"/>
              </w:rPr>
              <w:t>wnęk dla dysków twardych Hotplug 2,5”</w:t>
            </w:r>
            <w:r w:rsidR="001A3B3C" w:rsidRPr="00DE036B">
              <w:rPr>
                <w:rFonts w:ascii="Arial" w:eastAsia="SimSun" w:hAnsi="Arial" w:cs="Arial"/>
                <w:color w:val="FF0000"/>
                <w:sz w:val="20"/>
                <w:szCs w:val="20"/>
                <w:lang w:eastAsia="zh-CN"/>
              </w:rPr>
              <w:t>;</w:t>
            </w:r>
          </w:p>
          <w:p w14:paraId="7DF93471" w14:textId="77777777" w:rsidR="001A3B3C" w:rsidRPr="00DE036B" w:rsidRDefault="001A3B3C" w:rsidP="001A3B3C">
            <w:pPr>
              <w:numPr>
                <w:ilvl w:val="0"/>
                <w:numId w:val="18"/>
              </w:numPr>
              <w:suppressAutoHyphens w:val="0"/>
              <w:autoSpaceDN/>
              <w:spacing w:after="0" w:line="276" w:lineRule="auto"/>
              <w:textAlignment w:val="auto"/>
              <w:rPr>
                <w:rFonts w:ascii="Arial" w:eastAsia="SimSun" w:hAnsi="Arial" w:cs="Arial"/>
                <w:sz w:val="20"/>
                <w:szCs w:val="20"/>
                <w:lang w:eastAsia="zh-CN"/>
              </w:rPr>
            </w:pPr>
            <w:r w:rsidRPr="00DE036B">
              <w:rPr>
                <w:rFonts w:ascii="Arial" w:eastAsia="SimSun" w:hAnsi="Arial" w:cs="Arial"/>
                <w:sz w:val="20"/>
                <w:szCs w:val="20"/>
                <w:lang w:eastAsia="zh-CN"/>
              </w:rPr>
              <w:t>Zainstalowany wewnętrzny napęd DVD-RW;</w:t>
            </w:r>
          </w:p>
          <w:p w14:paraId="5C5DBEDF" w14:textId="77777777" w:rsidR="001A3B3C" w:rsidRPr="00DE036B" w:rsidRDefault="001A3B3C" w:rsidP="001A3B3C">
            <w:pPr>
              <w:numPr>
                <w:ilvl w:val="0"/>
                <w:numId w:val="18"/>
              </w:numPr>
              <w:suppressAutoHyphens w:val="0"/>
              <w:autoSpaceDN/>
              <w:spacing w:after="0" w:line="276" w:lineRule="auto"/>
              <w:textAlignment w:val="auto"/>
              <w:rPr>
                <w:rFonts w:ascii="Arial" w:eastAsia="SimSun" w:hAnsi="Arial" w:cs="Arial"/>
                <w:sz w:val="20"/>
                <w:szCs w:val="20"/>
                <w:lang w:eastAsia="zh-CN"/>
              </w:rPr>
            </w:pPr>
            <w:r w:rsidRPr="00DE036B">
              <w:rPr>
                <w:rFonts w:ascii="Arial" w:eastAsia="SimSun" w:hAnsi="Arial" w:cs="Arial"/>
                <w:sz w:val="20"/>
                <w:szCs w:val="20"/>
                <w:lang w:eastAsia="zh-CN"/>
              </w:rPr>
              <w:t>Możliwość instalacji dedykowanej wewnętrznej nagrywarki Blu-Ray;</w:t>
            </w:r>
          </w:p>
          <w:p w14:paraId="1370598A" w14:textId="77777777" w:rsidR="001A3B3C" w:rsidRPr="00D5527D" w:rsidRDefault="001A3B3C" w:rsidP="001A3B3C">
            <w:pPr>
              <w:numPr>
                <w:ilvl w:val="0"/>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instalacji wewnętrznego napędu LTO 6/7.</w:t>
            </w:r>
          </w:p>
        </w:tc>
        <w:tc>
          <w:tcPr>
            <w:tcW w:w="1402" w:type="pct"/>
            <w:gridSpan w:val="4"/>
            <w:tcBorders>
              <w:top w:val="single" w:sz="4" w:space="0" w:color="auto"/>
              <w:left w:val="single" w:sz="4" w:space="0" w:color="auto"/>
              <w:bottom w:val="single" w:sz="4" w:space="0" w:color="auto"/>
              <w:right w:val="single" w:sz="4" w:space="0" w:color="auto"/>
            </w:tcBorders>
          </w:tcPr>
          <w:p w14:paraId="5827C585"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4DDD49AB" w14:textId="77777777" w:rsidTr="00683F5F">
        <w:trPr>
          <w:trHeight w:val="833"/>
        </w:trPr>
        <w:tc>
          <w:tcPr>
            <w:tcW w:w="406" w:type="pct"/>
            <w:tcBorders>
              <w:top w:val="single" w:sz="4" w:space="0" w:color="auto"/>
              <w:left w:val="single" w:sz="4" w:space="0" w:color="auto"/>
              <w:bottom w:val="single" w:sz="4" w:space="0" w:color="auto"/>
              <w:right w:val="single" w:sz="4" w:space="0" w:color="auto"/>
            </w:tcBorders>
          </w:tcPr>
          <w:p w14:paraId="61F46999"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14:paraId="788404FF" w14:textId="77777777"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14:paraId="7BC0927C" w14:textId="77777777"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Kontrolery LAN</w:t>
            </w:r>
          </w:p>
        </w:tc>
        <w:tc>
          <w:tcPr>
            <w:tcW w:w="2184" w:type="pct"/>
            <w:gridSpan w:val="4"/>
            <w:tcBorders>
              <w:top w:val="single" w:sz="4" w:space="0" w:color="auto"/>
              <w:left w:val="single" w:sz="4" w:space="0" w:color="auto"/>
              <w:bottom w:val="single" w:sz="4" w:space="0" w:color="auto"/>
              <w:right w:val="single" w:sz="4" w:space="0" w:color="auto"/>
            </w:tcBorders>
          </w:tcPr>
          <w:p w14:paraId="25C095F6" w14:textId="77777777" w:rsidR="001A3B3C" w:rsidRPr="00D5527D" w:rsidRDefault="001A3B3C" w:rsidP="001A3B3C">
            <w:pPr>
              <w:numPr>
                <w:ilvl w:val="0"/>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Trwale zintegrowana karta LAN, nie zajmująca żadnego z dostępnych slotów PCI Express, wyposażona minimum w interfejsy: 2x 1Gbit Base-T ze wsparciem iSCSI oraz PXE boot;</w:t>
            </w:r>
          </w:p>
          <w:p w14:paraId="6845BC08" w14:textId="77777777" w:rsidR="001A3B3C" w:rsidRPr="00D5527D" w:rsidRDefault="001A3B3C" w:rsidP="001A3B3C">
            <w:pPr>
              <w:numPr>
                <w:ilvl w:val="0"/>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Zainstalowana karta Dual Port 10Gbit/25Gbit Ethernet:</w:t>
            </w:r>
          </w:p>
          <w:p w14:paraId="564B6B8D" w14:textId="77777777" w:rsidR="001A3B3C" w:rsidRPr="00D5527D" w:rsidRDefault="001A3B3C" w:rsidP="001A3B3C">
            <w:pPr>
              <w:numPr>
                <w:ilvl w:val="1"/>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IEEE 802.1q VLAN,</w:t>
            </w:r>
          </w:p>
          <w:p w14:paraId="2669E89A" w14:textId="77777777" w:rsidR="001A3B3C" w:rsidRPr="00D5527D" w:rsidRDefault="001A3B3C" w:rsidP="001A3B3C">
            <w:pPr>
              <w:numPr>
                <w:ilvl w:val="1"/>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IEEE 802.1Qaz (ETS),</w:t>
            </w:r>
          </w:p>
          <w:p w14:paraId="480D1065" w14:textId="77777777" w:rsidR="001A3B3C" w:rsidRPr="00D5527D" w:rsidRDefault="001A3B3C" w:rsidP="001A3B3C">
            <w:pPr>
              <w:numPr>
                <w:ilvl w:val="1"/>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IEEE 802.1Qbb (PFC),</w:t>
            </w:r>
          </w:p>
          <w:p w14:paraId="383AD23A" w14:textId="77777777" w:rsidR="001A3B3C" w:rsidRPr="00D5527D" w:rsidRDefault="001A3B3C" w:rsidP="001A3B3C">
            <w:pPr>
              <w:numPr>
                <w:ilvl w:val="1"/>
                <w:numId w:val="18"/>
              </w:numPr>
              <w:suppressAutoHyphens w:val="0"/>
              <w:autoSpaceDN/>
              <w:spacing w:after="0" w:line="276" w:lineRule="auto"/>
              <w:textAlignment w:val="auto"/>
              <w:rPr>
                <w:rFonts w:ascii="Arial" w:eastAsia="SimSun" w:hAnsi="Arial" w:cs="Arial"/>
                <w:sz w:val="20"/>
                <w:szCs w:val="20"/>
                <w:lang w:val="en-US" w:eastAsia="zh-CN"/>
              </w:rPr>
            </w:pPr>
            <w:r w:rsidRPr="00D5527D">
              <w:rPr>
                <w:rFonts w:ascii="Arial" w:eastAsia="SimSun" w:hAnsi="Arial" w:cs="Arial"/>
                <w:sz w:val="20"/>
                <w:szCs w:val="20"/>
                <w:lang w:val="en-US" w:eastAsia="zh-CN"/>
              </w:rPr>
              <w:t>IEEE 802.3x Flow ControlIPv4, IPv6 and mixed IPv4/IPv6 network protocols;</w:t>
            </w:r>
          </w:p>
          <w:p w14:paraId="439FC540" w14:textId="77777777" w:rsidR="001A3B3C" w:rsidRPr="00D5527D" w:rsidRDefault="001A3B3C" w:rsidP="001A3B3C">
            <w:pPr>
              <w:numPr>
                <w:ilvl w:val="0"/>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Przepustowość szyny danych 8GT/s.</w:t>
            </w:r>
          </w:p>
        </w:tc>
        <w:tc>
          <w:tcPr>
            <w:tcW w:w="1402" w:type="pct"/>
            <w:gridSpan w:val="4"/>
            <w:tcBorders>
              <w:top w:val="single" w:sz="4" w:space="0" w:color="auto"/>
              <w:left w:val="single" w:sz="4" w:space="0" w:color="auto"/>
              <w:bottom w:val="single" w:sz="4" w:space="0" w:color="auto"/>
              <w:right w:val="single" w:sz="4" w:space="0" w:color="auto"/>
            </w:tcBorders>
          </w:tcPr>
          <w:p w14:paraId="635EFB58"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36FD8903" w14:textId="77777777" w:rsidTr="00683F5F">
        <w:trPr>
          <w:trHeight w:val="833"/>
        </w:trPr>
        <w:tc>
          <w:tcPr>
            <w:tcW w:w="406" w:type="pct"/>
            <w:tcBorders>
              <w:top w:val="single" w:sz="4" w:space="0" w:color="auto"/>
              <w:left w:val="single" w:sz="4" w:space="0" w:color="auto"/>
              <w:bottom w:val="single" w:sz="4" w:space="0" w:color="auto"/>
              <w:right w:val="single" w:sz="4" w:space="0" w:color="auto"/>
            </w:tcBorders>
          </w:tcPr>
          <w:p w14:paraId="3D5FF1C6"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14:paraId="24CB0BCD" w14:textId="77777777"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14:paraId="1C908D45" w14:textId="77777777"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Kontrolery I/O</w:t>
            </w:r>
          </w:p>
        </w:tc>
        <w:tc>
          <w:tcPr>
            <w:tcW w:w="2184" w:type="pct"/>
            <w:gridSpan w:val="4"/>
            <w:tcBorders>
              <w:top w:val="single" w:sz="4" w:space="0" w:color="auto"/>
              <w:left w:val="single" w:sz="4" w:space="0" w:color="auto"/>
              <w:bottom w:val="single" w:sz="4" w:space="0" w:color="auto"/>
              <w:right w:val="single" w:sz="4" w:space="0" w:color="auto"/>
            </w:tcBorders>
          </w:tcPr>
          <w:p w14:paraId="708842B7" w14:textId="77777777"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zainstalowania kontrolera RAID obsługującego dyski NVMe;</w:t>
            </w:r>
          </w:p>
          <w:p w14:paraId="36745E97" w14:textId="77777777"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Zainstalowany nośniki flash o pojemności 64GB w konfiguracji RAID-1 rozwiązanie dedykowane dla hypervisora oraz niezajmujące zatok dla dysków hot-plug;</w:t>
            </w:r>
          </w:p>
          <w:p w14:paraId="295DA74A" w14:textId="77777777"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Zainstalowana dwuportowa karta FC 16Gb;</w:t>
            </w:r>
          </w:p>
        </w:tc>
        <w:tc>
          <w:tcPr>
            <w:tcW w:w="1402" w:type="pct"/>
            <w:gridSpan w:val="4"/>
            <w:tcBorders>
              <w:top w:val="single" w:sz="4" w:space="0" w:color="auto"/>
              <w:left w:val="single" w:sz="4" w:space="0" w:color="auto"/>
              <w:bottom w:val="single" w:sz="4" w:space="0" w:color="auto"/>
              <w:right w:val="single" w:sz="4" w:space="0" w:color="auto"/>
            </w:tcBorders>
          </w:tcPr>
          <w:p w14:paraId="08E792F5"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761182B7" w14:textId="77777777" w:rsidTr="00683F5F">
        <w:trPr>
          <w:trHeight w:val="833"/>
        </w:trPr>
        <w:tc>
          <w:tcPr>
            <w:tcW w:w="406" w:type="pct"/>
            <w:tcBorders>
              <w:top w:val="single" w:sz="4" w:space="0" w:color="auto"/>
              <w:left w:val="single" w:sz="4" w:space="0" w:color="auto"/>
              <w:bottom w:val="single" w:sz="4" w:space="0" w:color="auto"/>
              <w:right w:val="single" w:sz="4" w:space="0" w:color="auto"/>
            </w:tcBorders>
          </w:tcPr>
          <w:p w14:paraId="377E00EC"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14:paraId="77F6267D" w14:textId="77777777"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14:paraId="392F7190" w14:textId="77777777"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Porty</w:t>
            </w:r>
          </w:p>
        </w:tc>
        <w:tc>
          <w:tcPr>
            <w:tcW w:w="2184" w:type="pct"/>
            <w:gridSpan w:val="4"/>
            <w:tcBorders>
              <w:top w:val="single" w:sz="4" w:space="0" w:color="auto"/>
              <w:left w:val="single" w:sz="4" w:space="0" w:color="auto"/>
              <w:bottom w:val="single" w:sz="4" w:space="0" w:color="auto"/>
              <w:right w:val="single" w:sz="4" w:space="0" w:color="auto"/>
            </w:tcBorders>
          </w:tcPr>
          <w:p w14:paraId="6C24675E" w14:textId="77777777"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Zintegrowana karta graficzna ze złączami VGA z tyłu oraz przodu serwera;</w:t>
            </w:r>
          </w:p>
          <w:p w14:paraId="4B9E7AFB" w14:textId="77777777"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 port USB 3.0 na panelu przednim;</w:t>
            </w:r>
          </w:p>
          <w:p w14:paraId="19E0D683" w14:textId="77777777"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1 port USB wewnętrzny;</w:t>
            </w:r>
          </w:p>
          <w:p w14:paraId="61922592" w14:textId="77777777"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 porty USB 3.0 dostępne z tyłu serwera;</w:t>
            </w:r>
          </w:p>
          <w:p w14:paraId="3EB844E8" w14:textId="77777777"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instalacji jednego portu serial, możliwość wykorzystania portu do zarządzania serwerem;</w:t>
            </w:r>
          </w:p>
          <w:p w14:paraId="3E383D37" w14:textId="77777777"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Ilość dostępnych złącz USB nie może być osiągnięta poprzez stosowanie zewnętrznych przejściówek, rozgałęziaczy czy </w:t>
            </w:r>
            <w:r w:rsidRPr="00D5527D">
              <w:rPr>
                <w:rFonts w:ascii="Arial" w:eastAsia="SimSun" w:hAnsi="Arial" w:cs="Arial"/>
                <w:sz w:val="20"/>
                <w:szCs w:val="20"/>
                <w:lang w:eastAsia="zh-CN"/>
              </w:rPr>
              <w:lastRenderedPageBreak/>
              <w:t>dodatkowych kart rozszerzeń zajmujących jakikolwiek slot PCI Express i/lub USB serwera;</w:t>
            </w:r>
          </w:p>
        </w:tc>
        <w:tc>
          <w:tcPr>
            <w:tcW w:w="1402" w:type="pct"/>
            <w:gridSpan w:val="4"/>
            <w:tcBorders>
              <w:top w:val="single" w:sz="4" w:space="0" w:color="auto"/>
              <w:left w:val="single" w:sz="4" w:space="0" w:color="auto"/>
              <w:bottom w:val="single" w:sz="4" w:space="0" w:color="auto"/>
              <w:right w:val="single" w:sz="4" w:space="0" w:color="auto"/>
            </w:tcBorders>
          </w:tcPr>
          <w:p w14:paraId="0E914505"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39D04015" w14:textId="77777777" w:rsidTr="00683F5F">
        <w:trPr>
          <w:trHeight w:val="833"/>
        </w:trPr>
        <w:tc>
          <w:tcPr>
            <w:tcW w:w="406" w:type="pct"/>
            <w:tcBorders>
              <w:top w:val="single" w:sz="4" w:space="0" w:color="auto"/>
              <w:left w:val="single" w:sz="4" w:space="0" w:color="auto"/>
              <w:bottom w:val="single" w:sz="4" w:space="0" w:color="auto"/>
              <w:right w:val="single" w:sz="4" w:space="0" w:color="auto"/>
            </w:tcBorders>
          </w:tcPr>
          <w:p w14:paraId="18D0A5A3"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14:paraId="176F1B22" w14:textId="77777777"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14:paraId="1C70B4AE" w14:textId="77777777"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Zasilanie, chłodzenie</w:t>
            </w:r>
          </w:p>
        </w:tc>
        <w:tc>
          <w:tcPr>
            <w:tcW w:w="2184" w:type="pct"/>
            <w:gridSpan w:val="4"/>
            <w:tcBorders>
              <w:top w:val="single" w:sz="4" w:space="0" w:color="auto"/>
              <w:left w:val="single" w:sz="4" w:space="0" w:color="auto"/>
              <w:bottom w:val="single" w:sz="4" w:space="0" w:color="auto"/>
              <w:right w:val="single" w:sz="4" w:space="0" w:color="auto"/>
            </w:tcBorders>
          </w:tcPr>
          <w:p w14:paraId="2AD03C12" w14:textId="77777777" w:rsidR="001A3B3C" w:rsidRPr="00D5527D" w:rsidRDefault="001A3B3C" w:rsidP="001A3B3C">
            <w:pPr>
              <w:numPr>
                <w:ilvl w:val="0"/>
                <w:numId w:val="20"/>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Redundantne zasilacze hotplug o sprawności 94% (tzw. klasa Platinum) o mocy minimalnej 800W;</w:t>
            </w:r>
          </w:p>
          <w:p w14:paraId="119D559C" w14:textId="77777777" w:rsidR="001A3B3C" w:rsidRPr="00D5527D" w:rsidRDefault="001A3B3C" w:rsidP="001A3B3C">
            <w:pPr>
              <w:numPr>
                <w:ilvl w:val="0"/>
                <w:numId w:val="20"/>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Redundantne wentylatory hotplug; </w:t>
            </w:r>
          </w:p>
        </w:tc>
        <w:tc>
          <w:tcPr>
            <w:tcW w:w="1402" w:type="pct"/>
            <w:gridSpan w:val="4"/>
            <w:tcBorders>
              <w:top w:val="single" w:sz="4" w:space="0" w:color="auto"/>
              <w:left w:val="single" w:sz="4" w:space="0" w:color="auto"/>
              <w:bottom w:val="single" w:sz="4" w:space="0" w:color="auto"/>
              <w:right w:val="single" w:sz="4" w:space="0" w:color="auto"/>
            </w:tcBorders>
          </w:tcPr>
          <w:p w14:paraId="5BE9F7B2"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676FF8CC" w14:textId="77777777" w:rsidTr="00683F5F">
        <w:trPr>
          <w:trHeight w:val="662"/>
        </w:trPr>
        <w:tc>
          <w:tcPr>
            <w:tcW w:w="406" w:type="pct"/>
            <w:tcBorders>
              <w:top w:val="single" w:sz="4" w:space="0" w:color="auto"/>
              <w:left w:val="single" w:sz="4" w:space="0" w:color="auto"/>
              <w:bottom w:val="single" w:sz="4" w:space="0" w:color="auto"/>
              <w:right w:val="single" w:sz="4" w:space="0" w:color="auto"/>
            </w:tcBorders>
          </w:tcPr>
          <w:p w14:paraId="053725FF"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14:paraId="2FB95C3D" w14:textId="77777777"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14:paraId="75145744" w14:textId="77777777"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Zarządzanie</w:t>
            </w:r>
          </w:p>
        </w:tc>
        <w:tc>
          <w:tcPr>
            <w:tcW w:w="2184" w:type="pct"/>
            <w:gridSpan w:val="4"/>
            <w:tcBorders>
              <w:top w:val="single" w:sz="4" w:space="0" w:color="auto"/>
              <w:left w:val="single" w:sz="4" w:space="0" w:color="auto"/>
              <w:bottom w:val="single" w:sz="4" w:space="0" w:color="auto"/>
              <w:right w:val="single" w:sz="4" w:space="0" w:color="auto"/>
            </w:tcBorders>
          </w:tcPr>
          <w:p w14:paraId="2864B401" w14:textId="77777777" w:rsidR="001A3B3C" w:rsidRPr="00D5527D" w:rsidRDefault="001A3B3C" w:rsidP="001A3B3C">
            <w:pPr>
              <w:numPr>
                <w:ilvl w:val="0"/>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Wbudowane diody informacyjne lub wyświetlacz informujące o stanie serwera - system przewidywania, rozpoznawania awarii)</w:t>
            </w:r>
          </w:p>
          <w:p w14:paraId="3A5A5E35" w14:textId="77777777"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informacja o statusie pracy (poprawny, przewidywana usterka lub usterka) następujących komponentów:</w:t>
            </w:r>
          </w:p>
          <w:p w14:paraId="37DCFAE9" w14:textId="77777777" w:rsidR="001A3B3C" w:rsidRPr="00D5527D" w:rsidRDefault="001A3B3C" w:rsidP="001A3B3C">
            <w:pPr>
              <w:numPr>
                <w:ilvl w:val="2"/>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karty rozszerzeń zainstalowane w dowolnym  slocie PCI Express,</w:t>
            </w:r>
          </w:p>
          <w:p w14:paraId="33928673" w14:textId="77777777" w:rsidR="001A3B3C" w:rsidRPr="00D5527D" w:rsidRDefault="001A3B3C" w:rsidP="001A3B3C">
            <w:pPr>
              <w:numPr>
                <w:ilvl w:val="2"/>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procesory CPU,</w:t>
            </w:r>
          </w:p>
          <w:p w14:paraId="173CC066" w14:textId="77777777" w:rsidR="001A3B3C" w:rsidRPr="00D5527D" w:rsidRDefault="001A3B3C" w:rsidP="001A3B3C">
            <w:pPr>
              <w:numPr>
                <w:ilvl w:val="2"/>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pamięć RAM z dokładnością umożliwiającą jednoznaczną identyfikację uszkodzonego modułu pamięci RAM,</w:t>
            </w:r>
          </w:p>
          <w:p w14:paraId="10ADBBA2" w14:textId="77777777" w:rsidR="001A3B3C" w:rsidRPr="00D5527D" w:rsidRDefault="001A3B3C" w:rsidP="001A3B3C">
            <w:pPr>
              <w:numPr>
                <w:ilvl w:val="2"/>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wbudowany na płycie głównej nośnik pamięci M.2 SSD,</w:t>
            </w:r>
          </w:p>
          <w:p w14:paraId="740400A1" w14:textId="77777777" w:rsidR="001A3B3C" w:rsidRPr="00D5527D" w:rsidRDefault="001A3B3C" w:rsidP="001A3B3C">
            <w:pPr>
              <w:numPr>
                <w:ilvl w:val="2"/>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status karty zrządzającej serwera,</w:t>
            </w:r>
          </w:p>
          <w:p w14:paraId="589904F7" w14:textId="77777777" w:rsidR="001A3B3C" w:rsidRPr="00D5527D" w:rsidRDefault="001A3B3C" w:rsidP="001A3B3C">
            <w:pPr>
              <w:numPr>
                <w:ilvl w:val="2"/>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wentylatory,</w:t>
            </w:r>
          </w:p>
          <w:p w14:paraId="016067E7" w14:textId="77777777" w:rsidR="001A3B3C" w:rsidRPr="00D5527D" w:rsidRDefault="001A3B3C" w:rsidP="001A3B3C">
            <w:pPr>
              <w:numPr>
                <w:ilvl w:val="2"/>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bateria podtrzymująca ustawienia BIOS płyty główne,</w:t>
            </w:r>
          </w:p>
          <w:p w14:paraId="6A7EB92B" w14:textId="77777777" w:rsidR="001A3B3C" w:rsidRPr="00D5527D" w:rsidRDefault="001A3B3C" w:rsidP="001A3B3C">
            <w:pPr>
              <w:numPr>
                <w:ilvl w:val="2"/>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zasilacze.</w:t>
            </w:r>
          </w:p>
          <w:p w14:paraId="1A92A5EE" w14:textId="77777777"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system przewidywania/rozpoznawania awarii musi być niezależny i działać w przypadku odłączenia kabli zasilających serwera (podtrzymywany kondensatorowo </w:t>
            </w:r>
            <w:r w:rsidRPr="00D5527D">
              <w:rPr>
                <w:rFonts w:ascii="Arial" w:eastAsia="SimSun" w:hAnsi="Arial" w:cs="Arial"/>
                <w:sz w:val="20"/>
                <w:szCs w:val="20"/>
                <w:lang w:eastAsia="zh-CN"/>
              </w:rPr>
              <w:lastRenderedPageBreak/>
              <w:t xml:space="preserve">lub bateryjnie w celu uruchomienia przy odłączonym zasilaniu sieciowym); </w:t>
            </w:r>
          </w:p>
          <w:p w14:paraId="06F44B58" w14:textId="77777777" w:rsidR="001A3B3C" w:rsidRPr="00D5527D" w:rsidRDefault="001A3B3C" w:rsidP="001A3B3C">
            <w:pPr>
              <w:numPr>
                <w:ilvl w:val="0"/>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Zintegrowany z płytą główną serwera kontroler sprzętowy zdalnego zarządzania zgodny z IPMI 2.0;</w:t>
            </w:r>
          </w:p>
          <w:p w14:paraId="64FB2511" w14:textId="77777777" w:rsidR="001A3B3C" w:rsidRPr="00D5527D" w:rsidRDefault="001A3B3C" w:rsidP="001A3B3C">
            <w:pPr>
              <w:numPr>
                <w:ilvl w:val="0"/>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Niezależny od systemu operacyjnego, sprzętowy kontroler umożliwiający pełne zarządzanie, zdalny restart serwera:</w:t>
            </w:r>
          </w:p>
          <w:p w14:paraId="11C9DC90" w14:textId="77777777"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Dedykowana karta LAN 1 Gb/s, dedykowane złącze RJ-45 do komunikacji wyłącznie z kontrolerem zdalnego zarządzania z możliwością przeniesienia tej komunikacji na inną kartę sieciową współdzieloną z systemem operacyjnym;</w:t>
            </w:r>
          </w:p>
          <w:p w14:paraId="081F3C8F" w14:textId="77777777"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Dostęp poprzez przeglądarkę Web, SSH;</w:t>
            </w:r>
          </w:p>
          <w:p w14:paraId="3162EEED" w14:textId="77777777"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Zarządzanie mocą i jej zużyciem oraz monitoring zużycia energii;</w:t>
            </w:r>
          </w:p>
          <w:p w14:paraId="3B74BDAF" w14:textId="77777777"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Zarządzanie alarmami (zdarzenia poprzez SNMP);</w:t>
            </w:r>
          </w:p>
          <w:p w14:paraId="089DB646" w14:textId="77777777"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przejęcia konsoli tekstowej;</w:t>
            </w:r>
          </w:p>
          <w:p w14:paraId="25664AC9" w14:textId="77777777"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zarządzania przez 6 administratorów jednocześnie;</w:t>
            </w:r>
          </w:p>
          <w:p w14:paraId="604FD310" w14:textId="77777777"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Przekierowanie konsoli graficznej na poziomie sprzętowym oraz możliwość montowania zdalnych napędów i ich obrazów na poziomie sprzętowym (cyfrowy KVM;)</w:t>
            </w:r>
          </w:p>
          <w:p w14:paraId="7161090A" w14:textId="77777777"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Obsługa serwerów proxy (autentykacja);</w:t>
            </w:r>
          </w:p>
          <w:p w14:paraId="32A4CAFB" w14:textId="77777777"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Obsługa VLAN;</w:t>
            </w:r>
          </w:p>
          <w:p w14:paraId="770BCCE2" w14:textId="77777777"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konfiguracji parametru Max. Transmission Unit (MTU);</w:t>
            </w:r>
          </w:p>
          <w:p w14:paraId="1ABFE1CE" w14:textId="77777777"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Wsparcie dla protokołu SSDP;</w:t>
            </w:r>
          </w:p>
          <w:p w14:paraId="4E465E4C" w14:textId="77777777"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Obsługa protokołów TLS 1.0, TLS 1.1, TLS 1.2, SSL v3;</w:t>
            </w:r>
          </w:p>
          <w:p w14:paraId="7C9C67DE" w14:textId="77777777"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Obsługa protokołu LDAP;</w:t>
            </w:r>
          </w:p>
          <w:p w14:paraId="17499CD2" w14:textId="77777777"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Integracja z HP SIM;</w:t>
            </w:r>
          </w:p>
          <w:p w14:paraId="7E11F0CA" w14:textId="77777777"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Synchronizacja czasu poprzez protokół NTP;</w:t>
            </w:r>
          </w:p>
          <w:p w14:paraId="114F60AF" w14:textId="77777777"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backupu i odtworzenia ustawień bios serwera oraz ustawień karty zarządzającej;</w:t>
            </w:r>
          </w:p>
          <w:p w14:paraId="2D3CD13F" w14:textId="77777777" w:rsidR="001A3B3C" w:rsidRPr="00D5527D" w:rsidRDefault="001A3B3C" w:rsidP="001A3B3C">
            <w:pPr>
              <w:numPr>
                <w:ilvl w:val="0"/>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11343628" w14:textId="77777777" w:rsidR="001A3B3C" w:rsidRPr="00D5527D" w:rsidRDefault="001A3B3C" w:rsidP="001A3B3C">
            <w:pPr>
              <w:numPr>
                <w:ilvl w:val="0"/>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Dedykowana, wbudowana w kartę zarządzającą (lub zainstalowana) pamięć flash o pojemności minimum 16 GB;</w:t>
            </w:r>
          </w:p>
          <w:p w14:paraId="1B0E4EF6" w14:textId="77777777" w:rsidR="001A3B3C" w:rsidRPr="00D5527D" w:rsidRDefault="001A3B3C" w:rsidP="001A3B3C">
            <w:pPr>
              <w:numPr>
                <w:ilvl w:val="0"/>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zdalnej reinstalacji systemu lub aplikacji z obrazów zainstalowanych w obrębie dedykowanej pamięci flash bez użytkowania zewnętrznych nośników lub kopiowania danych poprzez sieć LAN;</w:t>
            </w:r>
          </w:p>
          <w:p w14:paraId="0EF7F036" w14:textId="77777777" w:rsidR="001A3B3C" w:rsidRPr="00D5527D" w:rsidRDefault="001A3B3C" w:rsidP="001A3B3C">
            <w:pPr>
              <w:numPr>
                <w:ilvl w:val="0"/>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Serwer posiada możliwość konfiguracji i wykonania aktualizacji BIOS, Firmware, sterowników serwera bezpośrednio z GUI (graficzny interfejs) karty zarządzającej serwera bez </w:t>
            </w:r>
            <w:r w:rsidRPr="00D5527D">
              <w:rPr>
                <w:rFonts w:ascii="Arial" w:eastAsia="SimSun" w:hAnsi="Arial" w:cs="Arial"/>
                <w:sz w:val="20"/>
                <w:szCs w:val="20"/>
                <w:lang w:eastAsia="zh-CN"/>
              </w:rPr>
              <w:lastRenderedPageBreak/>
              <w:t>pośrednictwa innych nośników zewnętrznych i wewnętrznych poza obrębem karty zarządzającej.</w:t>
            </w:r>
          </w:p>
        </w:tc>
        <w:tc>
          <w:tcPr>
            <w:tcW w:w="1402" w:type="pct"/>
            <w:gridSpan w:val="4"/>
            <w:tcBorders>
              <w:top w:val="single" w:sz="4" w:space="0" w:color="auto"/>
              <w:left w:val="single" w:sz="4" w:space="0" w:color="auto"/>
              <w:bottom w:val="single" w:sz="4" w:space="0" w:color="auto"/>
              <w:right w:val="single" w:sz="4" w:space="0" w:color="auto"/>
            </w:tcBorders>
          </w:tcPr>
          <w:p w14:paraId="58C70DF9"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3069D35A" w14:textId="77777777" w:rsidTr="00683F5F">
        <w:trPr>
          <w:trHeight w:val="833"/>
        </w:trPr>
        <w:tc>
          <w:tcPr>
            <w:tcW w:w="406" w:type="pct"/>
            <w:tcBorders>
              <w:top w:val="single" w:sz="4" w:space="0" w:color="auto"/>
              <w:left w:val="single" w:sz="4" w:space="0" w:color="auto"/>
              <w:bottom w:val="single" w:sz="4" w:space="0" w:color="auto"/>
              <w:right w:val="single" w:sz="4" w:space="0" w:color="auto"/>
            </w:tcBorders>
          </w:tcPr>
          <w:p w14:paraId="4DA8A72A"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14:paraId="5A21D62A" w14:textId="77777777"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14:paraId="5F21F647" w14:textId="77777777"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Wspierane OS</w:t>
            </w:r>
          </w:p>
        </w:tc>
        <w:tc>
          <w:tcPr>
            <w:tcW w:w="2184" w:type="pct"/>
            <w:gridSpan w:val="4"/>
            <w:tcBorders>
              <w:top w:val="single" w:sz="4" w:space="0" w:color="auto"/>
              <w:left w:val="single" w:sz="4" w:space="0" w:color="auto"/>
              <w:bottom w:val="single" w:sz="4" w:space="0" w:color="auto"/>
              <w:right w:val="single" w:sz="4" w:space="0" w:color="auto"/>
            </w:tcBorders>
          </w:tcPr>
          <w:p w14:paraId="34F1E6A6" w14:textId="77777777" w:rsidR="001A3B3C" w:rsidRPr="00D5527D" w:rsidRDefault="001A3B3C" w:rsidP="001A3B3C">
            <w:pPr>
              <w:numPr>
                <w:ilvl w:val="0"/>
                <w:numId w:val="22"/>
              </w:numPr>
              <w:suppressAutoHyphens w:val="0"/>
              <w:autoSpaceDN/>
              <w:spacing w:after="0" w:line="276" w:lineRule="auto"/>
              <w:textAlignment w:val="auto"/>
              <w:rPr>
                <w:rFonts w:ascii="Arial" w:eastAsia="SimSun" w:hAnsi="Arial" w:cs="Arial"/>
                <w:sz w:val="20"/>
                <w:szCs w:val="20"/>
                <w:lang w:val="en-US" w:eastAsia="zh-CN"/>
              </w:rPr>
            </w:pPr>
            <w:r w:rsidRPr="00D5527D">
              <w:rPr>
                <w:rFonts w:ascii="Arial" w:eastAsia="SimSun" w:hAnsi="Arial" w:cs="Arial"/>
                <w:sz w:val="20"/>
                <w:szCs w:val="20"/>
                <w:lang w:val="en-US" w:eastAsia="zh-CN"/>
              </w:rPr>
              <w:t>Microsoft Windows Server 2019, 2016;</w:t>
            </w:r>
          </w:p>
          <w:p w14:paraId="3F2A3483" w14:textId="77777777" w:rsidR="001A3B3C" w:rsidRPr="00D5527D" w:rsidRDefault="001A3B3C" w:rsidP="001A3B3C">
            <w:pPr>
              <w:numPr>
                <w:ilvl w:val="0"/>
                <w:numId w:val="22"/>
              </w:numPr>
              <w:suppressAutoHyphens w:val="0"/>
              <w:autoSpaceDN/>
              <w:spacing w:after="0" w:line="276" w:lineRule="auto"/>
              <w:textAlignment w:val="auto"/>
              <w:rPr>
                <w:rFonts w:ascii="Arial" w:eastAsia="SimSun" w:hAnsi="Arial" w:cs="Arial"/>
                <w:sz w:val="20"/>
                <w:szCs w:val="20"/>
                <w:lang w:val="en-US" w:eastAsia="zh-CN"/>
              </w:rPr>
            </w:pPr>
            <w:r w:rsidRPr="00D5527D">
              <w:rPr>
                <w:rFonts w:ascii="Arial" w:eastAsia="SimSun" w:hAnsi="Arial" w:cs="Arial"/>
                <w:sz w:val="20"/>
                <w:szCs w:val="20"/>
                <w:lang w:val="en-US" w:eastAsia="zh-CN"/>
              </w:rPr>
              <w:t>VMWare vSphere 6.7;</w:t>
            </w:r>
          </w:p>
          <w:p w14:paraId="512D66FF" w14:textId="77777777" w:rsidR="001A3B3C" w:rsidRPr="00D5527D" w:rsidRDefault="001A3B3C" w:rsidP="001A3B3C">
            <w:pPr>
              <w:numPr>
                <w:ilvl w:val="0"/>
                <w:numId w:val="22"/>
              </w:numPr>
              <w:suppressAutoHyphens w:val="0"/>
              <w:autoSpaceDN/>
              <w:spacing w:after="0" w:line="276" w:lineRule="auto"/>
              <w:textAlignment w:val="auto"/>
              <w:rPr>
                <w:rFonts w:ascii="Arial" w:eastAsia="SimSun" w:hAnsi="Arial" w:cs="Arial"/>
                <w:sz w:val="20"/>
                <w:szCs w:val="20"/>
                <w:lang w:val="en-US" w:eastAsia="zh-CN"/>
              </w:rPr>
            </w:pPr>
            <w:r w:rsidRPr="00D5527D">
              <w:rPr>
                <w:rFonts w:ascii="Arial" w:eastAsia="SimSun" w:hAnsi="Arial" w:cs="Arial"/>
                <w:sz w:val="20"/>
                <w:szCs w:val="20"/>
                <w:lang w:val="en-US" w:eastAsia="zh-CN"/>
              </w:rPr>
              <w:t>Suse Linux Enterprise Server 12;</w:t>
            </w:r>
          </w:p>
          <w:p w14:paraId="55D52392" w14:textId="77777777" w:rsidR="001A3B3C" w:rsidRPr="00D5527D" w:rsidRDefault="001A3B3C" w:rsidP="001A3B3C">
            <w:pPr>
              <w:numPr>
                <w:ilvl w:val="0"/>
                <w:numId w:val="22"/>
              </w:numPr>
              <w:suppressAutoHyphens w:val="0"/>
              <w:autoSpaceDN/>
              <w:spacing w:after="0" w:line="276" w:lineRule="auto"/>
              <w:textAlignment w:val="auto"/>
              <w:rPr>
                <w:rFonts w:ascii="Arial" w:eastAsia="SimSun" w:hAnsi="Arial" w:cs="Arial"/>
                <w:sz w:val="20"/>
                <w:szCs w:val="20"/>
                <w:lang w:val="en-US" w:eastAsia="zh-CN"/>
              </w:rPr>
            </w:pPr>
            <w:r w:rsidRPr="00D5527D">
              <w:rPr>
                <w:rFonts w:ascii="Arial" w:eastAsia="SimSun" w:hAnsi="Arial" w:cs="Arial"/>
                <w:sz w:val="20"/>
                <w:szCs w:val="20"/>
                <w:lang w:val="en-US" w:eastAsia="zh-CN"/>
              </w:rPr>
              <w:t>Red Hat Enterprise Linux 7, 8;</w:t>
            </w:r>
          </w:p>
          <w:p w14:paraId="6CC27732" w14:textId="77777777" w:rsidR="001A3B3C" w:rsidRPr="00D5527D" w:rsidRDefault="001A3B3C" w:rsidP="001A3B3C">
            <w:pPr>
              <w:numPr>
                <w:ilvl w:val="0"/>
                <w:numId w:val="22"/>
              </w:numPr>
              <w:suppressAutoHyphens w:val="0"/>
              <w:autoSpaceDN/>
              <w:spacing w:after="0" w:line="276" w:lineRule="auto"/>
              <w:textAlignment w:val="auto"/>
              <w:rPr>
                <w:rFonts w:ascii="Arial" w:eastAsia="SimSun" w:hAnsi="Arial" w:cs="Arial"/>
                <w:sz w:val="20"/>
                <w:szCs w:val="20"/>
                <w:lang w:val="en-US" w:eastAsia="zh-CN"/>
              </w:rPr>
            </w:pPr>
            <w:r w:rsidRPr="00D5527D">
              <w:rPr>
                <w:rFonts w:ascii="Arial" w:eastAsia="SimSun" w:hAnsi="Arial" w:cs="Arial"/>
                <w:sz w:val="20"/>
                <w:szCs w:val="20"/>
                <w:lang w:val="en-US" w:eastAsia="zh-CN"/>
              </w:rPr>
              <w:t>Univention Corporate Server 4;</w:t>
            </w:r>
          </w:p>
          <w:p w14:paraId="7B63AD3A" w14:textId="77777777" w:rsidR="001A3B3C" w:rsidRPr="00D5527D" w:rsidRDefault="001A3B3C" w:rsidP="001A3B3C">
            <w:pPr>
              <w:numPr>
                <w:ilvl w:val="0"/>
                <w:numId w:val="22"/>
              </w:numPr>
              <w:suppressAutoHyphens w:val="0"/>
              <w:autoSpaceDN/>
              <w:spacing w:after="0" w:line="276" w:lineRule="auto"/>
              <w:textAlignment w:val="auto"/>
              <w:rPr>
                <w:rFonts w:ascii="Arial" w:eastAsia="SimSun" w:hAnsi="Arial" w:cs="Arial"/>
                <w:sz w:val="20"/>
                <w:szCs w:val="20"/>
                <w:lang w:val="en-US" w:eastAsia="zh-CN"/>
              </w:rPr>
            </w:pPr>
            <w:r w:rsidRPr="00D5527D">
              <w:rPr>
                <w:rFonts w:ascii="Arial" w:eastAsia="SimSun" w:hAnsi="Arial" w:cs="Arial"/>
                <w:sz w:val="20"/>
                <w:szCs w:val="20"/>
                <w:lang w:val="en-US" w:eastAsia="zh-CN"/>
              </w:rPr>
              <w:t>Hyper-V Server.</w:t>
            </w:r>
          </w:p>
          <w:p w14:paraId="39F971D9"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val="en-US" w:eastAsia="zh-CN"/>
              </w:rPr>
            </w:pPr>
          </w:p>
        </w:tc>
        <w:tc>
          <w:tcPr>
            <w:tcW w:w="1402" w:type="pct"/>
            <w:gridSpan w:val="4"/>
            <w:tcBorders>
              <w:top w:val="single" w:sz="4" w:space="0" w:color="auto"/>
              <w:left w:val="single" w:sz="4" w:space="0" w:color="auto"/>
              <w:bottom w:val="single" w:sz="4" w:space="0" w:color="auto"/>
              <w:right w:val="single" w:sz="4" w:space="0" w:color="auto"/>
            </w:tcBorders>
          </w:tcPr>
          <w:p w14:paraId="31915B57"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val="en-US" w:eastAsia="zh-CN"/>
              </w:rPr>
            </w:pPr>
          </w:p>
        </w:tc>
      </w:tr>
      <w:tr w:rsidR="001A3B3C" w:rsidRPr="00D5527D" w14:paraId="5E45E805" w14:textId="77777777" w:rsidTr="00683F5F">
        <w:trPr>
          <w:trHeight w:val="833"/>
        </w:trPr>
        <w:tc>
          <w:tcPr>
            <w:tcW w:w="406" w:type="pct"/>
            <w:tcBorders>
              <w:top w:val="single" w:sz="4" w:space="0" w:color="auto"/>
              <w:left w:val="single" w:sz="4" w:space="0" w:color="auto"/>
              <w:bottom w:val="single" w:sz="4" w:space="0" w:color="auto"/>
              <w:right w:val="single" w:sz="4" w:space="0" w:color="auto"/>
            </w:tcBorders>
          </w:tcPr>
          <w:p w14:paraId="66DDE6C1"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14:paraId="69EA69C1" w14:textId="77777777"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14:paraId="60E803AD"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Gwarancja</w:t>
            </w:r>
          </w:p>
          <w:p w14:paraId="3FE1F9A3" w14:textId="77777777"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p>
        </w:tc>
        <w:tc>
          <w:tcPr>
            <w:tcW w:w="2184" w:type="pct"/>
            <w:gridSpan w:val="4"/>
            <w:tcBorders>
              <w:top w:val="single" w:sz="4" w:space="0" w:color="auto"/>
              <w:left w:val="single" w:sz="4" w:space="0" w:color="auto"/>
              <w:bottom w:val="single" w:sz="4" w:space="0" w:color="auto"/>
              <w:right w:val="single" w:sz="4" w:space="0" w:color="auto"/>
            </w:tcBorders>
          </w:tcPr>
          <w:p w14:paraId="5B32AA5F" w14:textId="77777777" w:rsidR="004C7245" w:rsidRPr="001057C7" w:rsidRDefault="004C7245" w:rsidP="004C7245">
            <w:pPr>
              <w:suppressAutoHyphens w:val="0"/>
              <w:autoSpaceDN/>
              <w:spacing w:after="0" w:line="276" w:lineRule="auto"/>
              <w:jc w:val="both"/>
              <w:textAlignment w:val="auto"/>
              <w:rPr>
                <w:rFonts w:ascii="Arial" w:eastAsia="SimSun" w:hAnsi="Arial" w:cs="Arial"/>
                <w:color w:val="00B050"/>
                <w:sz w:val="20"/>
                <w:szCs w:val="20"/>
                <w:lang w:eastAsia="zh-CN"/>
              </w:rPr>
            </w:pPr>
            <w:r w:rsidRPr="001057C7">
              <w:rPr>
                <w:rFonts w:ascii="Arial" w:eastAsia="SimSun" w:hAnsi="Arial" w:cs="Arial"/>
                <w:color w:val="00B050"/>
                <w:sz w:val="20"/>
                <w:szCs w:val="20"/>
                <w:lang w:eastAsia="zh-CN"/>
              </w:rPr>
              <w:t xml:space="preserve">Warunki gwarancji, wskazane w dokumencie : B4 - P16 - OPZ na dostawę i instalację infrastruktury teleinformatycznej_v2.00.docx w pkt 3.3 (Podstawowe warunki gwarancji),  zostały odpowiednio zaimplementowane do wzoru umowy o udzielenie zamówienia publicznego </w:t>
            </w:r>
          </w:p>
          <w:p w14:paraId="41BED547" w14:textId="77777777" w:rsidR="001A3B3C" w:rsidRPr="00D5527D" w:rsidRDefault="001A3B3C" w:rsidP="001A3B3C">
            <w:pPr>
              <w:numPr>
                <w:ilvl w:val="0"/>
                <w:numId w:val="23"/>
              </w:numPr>
              <w:suppressAutoHyphens w:val="0"/>
              <w:autoSpaceDN/>
              <w:spacing w:after="0" w:line="276" w:lineRule="auto"/>
              <w:textAlignment w:val="auto"/>
              <w:rPr>
                <w:rFonts w:ascii="Arial" w:eastAsia="SimSun" w:hAnsi="Arial" w:cs="Arial"/>
                <w:sz w:val="20"/>
                <w:szCs w:val="20"/>
                <w:lang w:eastAsia="zh-CN"/>
              </w:rPr>
            </w:pPr>
          </w:p>
        </w:tc>
        <w:tc>
          <w:tcPr>
            <w:tcW w:w="1402" w:type="pct"/>
            <w:gridSpan w:val="4"/>
            <w:tcBorders>
              <w:top w:val="single" w:sz="4" w:space="0" w:color="auto"/>
              <w:left w:val="single" w:sz="4" w:space="0" w:color="auto"/>
              <w:bottom w:val="single" w:sz="4" w:space="0" w:color="auto"/>
              <w:right w:val="single" w:sz="4" w:space="0" w:color="auto"/>
            </w:tcBorders>
          </w:tcPr>
          <w:p w14:paraId="5108EBAB"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479BAC0B" w14:textId="77777777" w:rsidTr="00683F5F">
        <w:trPr>
          <w:trHeight w:val="833"/>
        </w:trPr>
        <w:tc>
          <w:tcPr>
            <w:tcW w:w="406" w:type="pct"/>
            <w:tcBorders>
              <w:top w:val="single" w:sz="4" w:space="0" w:color="auto"/>
              <w:left w:val="single" w:sz="4" w:space="0" w:color="auto"/>
              <w:bottom w:val="single" w:sz="4" w:space="0" w:color="auto"/>
              <w:right w:val="single" w:sz="4" w:space="0" w:color="auto"/>
            </w:tcBorders>
          </w:tcPr>
          <w:p w14:paraId="3AE2ED0C"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14:paraId="2EACA80C" w14:textId="77777777"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14:paraId="30B7A12A" w14:textId="77777777"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Dokumentacja, inne</w:t>
            </w:r>
          </w:p>
        </w:tc>
        <w:tc>
          <w:tcPr>
            <w:tcW w:w="2184" w:type="pct"/>
            <w:gridSpan w:val="4"/>
            <w:tcBorders>
              <w:top w:val="single" w:sz="4" w:space="0" w:color="auto"/>
              <w:left w:val="single" w:sz="4" w:space="0" w:color="auto"/>
              <w:bottom w:val="single" w:sz="4" w:space="0" w:color="auto"/>
              <w:right w:val="single" w:sz="4" w:space="0" w:color="auto"/>
            </w:tcBorders>
          </w:tcPr>
          <w:p w14:paraId="0FAE82B5" w14:textId="77777777" w:rsidR="001A3B3C" w:rsidRPr="00D5527D" w:rsidRDefault="001A3B3C" w:rsidP="001A3B3C">
            <w:pPr>
              <w:numPr>
                <w:ilvl w:val="0"/>
                <w:numId w:val="2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14:paraId="34D900F1" w14:textId="77777777" w:rsidR="001A3B3C" w:rsidRPr="00D5527D" w:rsidRDefault="001A3B3C" w:rsidP="001A3B3C">
            <w:pPr>
              <w:numPr>
                <w:ilvl w:val="0"/>
                <w:numId w:val="2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Serwer musi być fabrycznie nowy i pochodzić z oficjalnego kanału dystrybucyjnego w UE – wymagane oświadczenie wykonawcy lub producenta;</w:t>
            </w:r>
          </w:p>
          <w:p w14:paraId="0405F752" w14:textId="77777777" w:rsidR="001A3B3C" w:rsidRPr="00D5527D" w:rsidRDefault="001A3B3C" w:rsidP="001A3B3C">
            <w:pPr>
              <w:numPr>
                <w:ilvl w:val="0"/>
                <w:numId w:val="2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Ogólnopolska, telefoniczna infolinia/linia techniczna producenta serwera, w ofercie należy podać link do strony producenta na </w:t>
            </w:r>
            <w:r w:rsidRPr="00D5527D">
              <w:rPr>
                <w:rFonts w:ascii="Arial" w:eastAsia="SimSun" w:hAnsi="Arial" w:cs="Arial"/>
                <w:sz w:val="20"/>
                <w:szCs w:val="20"/>
                <w:lang w:eastAsia="zh-CN"/>
              </w:rPr>
              <w:lastRenderedPageBreak/>
              <w:t>której znajduje się nr telefonu oraz maila na który można zgłaszać usterki;</w:t>
            </w:r>
          </w:p>
          <w:p w14:paraId="73EDA920" w14:textId="77777777" w:rsidR="001A3B3C" w:rsidRPr="00D5527D" w:rsidRDefault="001A3B3C" w:rsidP="001A3B3C">
            <w:pPr>
              <w:numPr>
                <w:ilvl w:val="0"/>
                <w:numId w:val="2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 czasie obowiązywania gwarancji na sprzęt, możliwość po podaniu na infolinii numeru seryjnego urządzenia weryfikacji pierwotnej konfiguracji sprzętowej serwera,</w:t>
            </w:r>
            <w:r w:rsidRPr="00D5527D">
              <w:rPr>
                <w:rFonts w:ascii="Arial" w:eastAsia="SimSun" w:hAnsi="Arial" w:cs="Arial"/>
                <w:sz w:val="20"/>
                <w:szCs w:val="20"/>
                <w:lang w:eastAsia="zh-CN"/>
              </w:rPr>
              <w:br/>
              <w:t>w tym model i typ dysków twardych, procesora, ilość fabrycznie zainstalowanej pamięci operacyjnej, czasu obowiązywania i typ udzielonej gwarancji;</w:t>
            </w:r>
          </w:p>
          <w:p w14:paraId="7F7E347F" w14:textId="77777777" w:rsidR="001A3B3C" w:rsidRPr="00D5527D" w:rsidRDefault="001A3B3C" w:rsidP="001A3B3C">
            <w:pPr>
              <w:numPr>
                <w:ilvl w:val="0"/>
                <w:numId w:val="2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aktualizacji i pobrania sterowników do oferowanego modelu serwera w najnowszych certyfikowanych wersjach bezpośrednio z sieci Internet za pośrednictwem strony www producenta serwera;</w:t>
            </w:r>
          </w:p>
        </w:tc>
        <w:tc>
          <w:tcPr>
            <w:tcW w:w="1402" w:type="pct"/>
            <w:gridSpan w:val="4"/>
            <w:tcBorders>
              <w:top w:val="single" w:sz="4" w:space="0" w:color="auto"/>
              <w:left w:val="single" w:sz="4" w:space="0" w:color="auto"/>
              <w:bottom w:val="single" w:sz="4" w:space="0" w:color="auto"/>
              <w:right w:val="single" w:sz="4" w:space="0" w:color="auto"/>
            </w:tcBorders>
          </w:tcPr>
          <w:p w14:paraId="27B0E05A"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5D677B76" w14:textId="77777777" w:rsidTr="00683F5F">
        <w:trPr>
          <w:trHeight w:val="833"/>
        </w:trPr>
        <w:tc>
          <w:tcPr>
            <w:tcW w:w="406" w:type="pct"/>
            <w:tcBorders>
              <w:top w:val="single" w:sz="4" w:space="0" w:color="auto"/>
              <w:left w:val="single" w:sz="4" w:space="0" w:color="auto"/>
              <w:bottom w:val="single" w:sz="4" w:space="0" w:color="auto"/>
              <w:right w:val="single" w:sz="4" w:space="0" w:color="auto"/>
            </w:tcBorders>
          </w:tcPr>
          <w:p w14:paraId="3A24098C"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14:paraId="138F1AC0"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14.</w:t>
            </w:r>
          </w:p>
        </w:tc>
        <w:tc>
          <w:tcPr>
            <w:tcW w:w="733" w:type="pct"/>
            <w:tcBorders>
              <w:top w:val="single" w:sz="4" w:space="0" w:color="auto"/>
              <w:left w:val="single" w:sz="4" w:space="0" w:color="auto"/>
              <w:bottom w:val="single" w:sz="4" w:space="0" w:color="auto"/>
              <w:right w:val="single" w:sz="4" w:space="0" w:color="auto"/>
            </w:tcBorders>
            <w:noWrap/>
          </w:tcPr>
          <w:p w14:paraId="7401F7E3" w14:textId="77777777"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Zakres prac wdrożeniowych</w:t>
            </w:r>
          </w:p>
        </w:tc>
        <w:tc>
          <w:tcPr>
            <w:tcW w:w="2184" w:type="pct"/>
            <w:gridSpan w:val="4"/>
            <w:tcBorders>
              <w:top w:val="single" w:sz="4" w:space="0" w:color="auto"/>
              <w:left w:val="single" w:sz="4" w:space="0" w:color="auto"/>
              <w:bottom w:val="single" w:sz="4" w:space="0" w:color="auto"/>
              <w:right w:val="single" w:sz="4" w:space="0" w:color="auto"/>
            </w:tcBorders>
          </w:tcPr>
          <w:p w14:paraId="0A8FABE4" w14:textId="77777777" w:rsidR="001A3B3C" w:rsidRPr="00D5527D" w:rsidRDefault="001A3B3C" w:rsidP="001A3B3C">
            <w:pPr>
              <w:numPr>
                <w:ilvl w:val="0"/>
                <w:numId w:val="2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Instalacja platformy wirtualizacyjnej.</w:t>
            </w:r>
          </w:p>
          <w:p w14:paraId="44C1F703" w14:textId="77777777" w:rsidR="001A3B3C" w:rsidRPr="00D5527D" w:rsidRDefault="001A3B3C" w:rsidP="001A3B3C">
            <w:pPr>
              <w:numPr>
                <w:ilvl w:val="0"/>
                <w:numId w:val="2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Konfiguracja systemu składowania danych z uwzględnieniem wydzielenia zasobów na wirtualne serwery.</w:t>
            </w:r>
          </w:p>
          <w:p w14:paraId="602DF5DF" w14:textId="77777777" w:rsidR="001A3B3C" w:rsidRPr="00D5527D" w:rsidRDefault="001A3B3C" w:rsidP="001A3B3C">
            <w:pPr>
              <w:numPr>
                <w:ilvl w:val="0"/>
                <w:numId w:val="2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Konfiguracja sieci SAN i LAN w infrastrukturze wirtualnej.</w:t>
            </w:r>
          </w:p>
          <w:p w14:paraId="5E3E464C" w14:textId="77777777" w:rsidR="001A3B3C" w:rsidRPr="00D5527D" w:rsidRDefault="001A3B3C" w:rsidP="001A3B3C">
            <w:pPr>
              <w:numPr>
                <w:ilvl w:val="0"/>
                <w:numId w:val="2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Montaż oraz uruchomienie 4 serwerów które zakupowane są w tym postępowaniu .</w:t>
            </w:r>
          </w:p>
          <w:p w14:paraId="161BCD18" w14:textId="77777777" w:rsidR="001A3B3C" w:rsidRPr="00D5527D" w:rsidRDefault="001A3B3C" w:rsidP="001A3B3C">
            <w:pPr>
              <w:numPr>
                <w:ilvl w:val="0"/>
                <w:numId w:val="2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Instalacja i konfiguracja platformy do zarządzania maszynami wirtualnymi.</w:t>
            </w:r>
          </w:p>
          <w:p w14:paraId="4397D262" w14:textId="77777777" w:rsidR="001A3B3C" w:rsidRPr="00D5527D" w:rsidRDefault="001A3B3C" w:rsidP="001A3B3C">
            <w:pPr>
              <w:numPr>
                <w:ilvl w:val="0"/>
                <w:numId w:val="2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Konfiguracja klastra wysokiej dostępności.</w:t>
            </w:r>
          </w:p>
          <w:p w14:paraId="326ECA13" w14:textId="77777777" w:rsidR="001A3B3C" w:rsidRPr="00D5527D" w:rsidRDefault="001A3B3C" w:rsidP="001A3B3C">
            <w:pPr>
              <w:numPr>
                <w:ilvl w:val="0"/>
                <w:numId w:val="2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Testy wydajności i optymalizacja.</w:t>
            </w:r>
          </w:p>
          <w:p w14:paraId="5F4B17E3" w14:textId="77777777" w:rsidR="001A3B3C" w:rsidRPr="00D5527D" w:rsidRDefault="001A3B3C" w:rsidP="001A3B3C">
            <w:pPr>
              <w:numPr>
                <w:ilvl w:val="0"/>
                <w:numId w:val="2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Przygotowanie dokumentacji powykonawczej.</w:t>
            </w:r>
          </w:p>
        </w:tc>
        <w:tc>
          <w:tcPr>
            <w:tcW w:w="1402" w:type="pct"/>
            <w:gridSpan w:val="4"/>
            <w:tcBorders>
              <w:top w:val="single" w:sz="4" w:space="0" w:color="auto"/>
              <w:left w:val="single" w:sz="4" w:space="0" w:color="auto"/>
              <w:bottom w:val="single" w:sz="4" w:space="0" w:color="auto"/>
              <w:right w:val="single" w:sz="4" w:space="0" w:color="auto"/>
            </w:tcBorders>
          </w:tcPr>
          <w:p w14:paraId="5EE04943"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7411E1D6" w14:textId="77777777" w:rsidTr="00683F5F">
        <w:trPr>
          <w:trHeight w:val="536"/>
        </w:trPr>
        <w:tc>
          <w:tcPr>
            <w:tcW w:w="406" w:type="pct"/>
            <w:tcBorders>
              <w:top w:val="single" w:sz="4" w:space="0" w:color="auto"/>
              <w:left w:val="single" w:sz="4" w:space="0" w:color="auto"/>
              <w:bottom w:val="single" w:sz="4" w:space="0" w:color="auto"/>
              <w:right w:val="single" w:sz="4" w:space="0" w:color="auto"/>
            </w:tcBorders>
          </w:tcPr>
          <w:p w14:paraId="65F83BD3"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p>
        </w:tc>
        <w:tc>
          <w:tcPr>
            <w:tcW w:w="3180" w:type="pct"/>
            <w:gridSpan w:val="4"/>
            <w:tcBorders>
              <w:top w:val="single" w:sz="4" w:space="0" w:color="auto"/>
              <w:left w:val="single" w:sz="4" w:space="0" w:color="auto"/>
              <w:bottom w:val="single" w:sz="4" w:space="0" w:color="auto"/>
              <w:right w:val="single" w:sz="4" w:space="0" w:color="auto"/>
            </w:tcBorders>
            <w:noWrap/>
          </w:tcPr>
          <w:p w14:paraId="7F1C054F"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Macierz dyskowa</w:t>
            </w:r>
          </w:p>
        </w:tc>
        <w:tc>
          <w:tcPr>
            <w:tcW w:w="1414" w:type="pct"/>
            <w:gridSpan w:val="6"/>
            <w:tcBorders>
              <w:top w:val="single" w:sz="4" w:space="0" w:color="auto"/>
              <w:left w:val="single" w:sz="4" w:space="0" w:color="auto"/>
              <w:bottom w:val="single" w:sz="4" w:space="0" w:color="auto"/>
              <w:right w:val="single" w:sz="4" w:space="0" w:color="auto"/>
            </w:tcBorders>
          </w:tcPr>
          <w:p w14:paraId="7104AAF9"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 xml:space="preserve">Model i producent sprzętu: </w:t>
            </w:r>
          </w:p>
          <w:p w14:paraId="5B1FF549"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p>
        </w:tc>
      </w:tr>
      <w:tr w:rsidR="001A3B3C" w:rsidRPr="00D5527D" w14:paraId="24C7D7CD" w14:textId="77777777"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14:paraId="6D11B34B"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14:paraId="5B183B75" w14:textId="77777777"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14:paraId="4BADD10B" w14:textId="77777777"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Ogólne</w:t>
            </w:r>
          </w:p>
          <w:p w14:paraId="66396F28" w14:textId="77777777"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c>
          <w:tcPr>
            <w:tcW w:w="2184" w:type="pct"/>
            <w:gridSpan w:val="4"/>
            <w:tcBorders>
              <w:top w:val="single" w:sz="4" w:space="0" w:color="auto"/>
              <w:left w:val="single" w:sz="4" w:space="0" w:color="auto"/>
              <w:bottom w:val="single" w:sz="4" w:space="0" w:color="auto"/>
              <w:right w:val="single" w:sz="4" w:space="0" w:color="auto"/>
            </w:tcBorders>
          </w:tcPr>
          <w:p w14:paraId="446A3B68" w14:textId="77777777" w:rsidR="001A3B3C" w:rsidRPr="00D5527D" w:rsidRDefault="001A3B3C" w:rsidP="001A3B3C">
            <w:pPr>
              <w:numPr>
                <w:ilvl w:val="0"/>
                <w:numId w:val="2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(System) musi być dostarczona ze wszystkimi komponentami do instalacji w standardowej szafie rack 19” z zajętością maks. 2U w tej szafie.</w:t>
            </w:r>
          </w:p>
          <w:p w14:paraId="3A75D182" w14:textId="77777777" w:rsidR="001A3B3C" w:rsidRPr="00D5527D" w:rsidRDefault="001A3B3C" w:rsidP="001A3B3C">
            <w:pPr>
              <w:numPr>
                <w:ilvl w:val="0"/>
                <w:numId w:val="2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Każdy skonfigurowany moduł/obudowa musi posiadać układ nadmiarowy zasilania i chłodzenia, zapewniający bezprzerwową pracę macierzy bez ograniczeń czasowych w przypadku utraty redundancji w danym układzie (zasilania lub chłodzenia).</w:t>
            </w:r>
          </w:p>
          <w:p w14:paraId="54F34211" w14:textId="77777777" w:rsidR="001A3B3C" w:rsidRPr="00D5527D" w:rsidRDefault="001A3B3C" w:rsidP="001A3B3C">
            <w:pPr>
              <w:numPr>
                <w:ilvl w:val="0"/>
                <w:numId w:val="2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Każdy moduł/obudowa powinien posiadać widoczne elementy sygnalizacyjne do informowania o stanie poprawnej pracy lub awarii.</w:t>
            </w:r>
          </w:p>
          <w:p w14:paraId="133A57DA" w14:textId="77777777" w:rsidR="001A3B3C" w:rsidRPr="00D5527D" w:rsidRDefault="001A3B3C" w:rsidP="001A3B3C">
            <w:pPr>
              <w:numPr>
                <w:ilvl w:val="0"/>
                <w:numId w:val="2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w:t>
            </w:r>
          </w:p>
          <w:p w14:paraId="4048F939" w14:textId="77777777" w:rsidR="001A3B3C" w:rsidRPr="00D5527D" w:rsidRDefault="001A3B3C" w:rsidP="001A3B3C">
            <w:pPr>
              <w:numPr>
                <w:ilvl w:val="0"/>
                <w:numId w:val="2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Dostarczana macierz musi umożliwiać takie podłączenie półek aby awaria lub/i usunięcie jednej z półek nie powodowało utraty dostępu do danych znajdujących się na pozostałych modułach.</w:t>
            </w:r>
          </w:p>
          <w:p w14:paraId="4A8DCDEF" w14:textId="77777777" w:rsidR="001A3B3C" w:rsidRPr="00D5527D" w:rsidRDefault="001A3B3C" w:rsidP="001A3B3C">
            <w:pPr>
              <w:numPr>
                <w:ilvl w:val="0"/>
                <w:numId w:val="2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Oferowana macierz musi obsługiwać  min. 260 dysków wykonanych w technologii hot-plug. Wszystkie zainstalowane dyski hot-plug, z wyłączeniem dysków SSD stosowanych jako rozszerzenie pamięci Cache kontrolerów,  muszą być dostępne dla zapisu danych Użytkownika.</w:t>
            </w:r>
          </w:p>
          <w:p w14:paraId="3D221594" w14:textId="77777777" w:rsidR="001A3B3C" w:rsidRPr="00D5527D" w:rsidRDefault="001A3B3C" w:rsidP="001A3B3C">
            <w:pPr>
              <w:numPr>
                <w:ilvl w:val="0"/>
                <w:numId w:val="2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Macierz musi umożliwiać rozbudowę i jednoczesne podłączenie i używanie modułów (tzw. „półek dyskowych”) w rozmiarze 2U pozwalająca umieścić do 24 dysków 2,5” typu hotplug dla dysków NL-SAS SAS i SSD oraz w rozmiarze 2U dla 12 dysków 3,5” typu hotplug SAS, NL-SAS,SSD oraz 3U/4U dla 60 dysków typu hotplug SAS, NL-SAS, SSD-SAS; Wymaga się aby macierz umożliwiała jednoczesne podłączenie i użycie dowolnego rodzaju i kombinacji wyżej wymienionych półek dyskowych (tj. 24 HDD 2,5” + 12 HDD 3,5 + 60HDD).</w:t>
            </w:r>
          </w:p>
          <w:p w14:paraId="5FA29ABE" w14:textId="77777777" w:rsidR="001A3B3C" w:rsidRPr="00D5527D" w:rsidRDefault="001A3B3C" w:rsidP="001A3B3C">
            <w:pPr>
              <w:numPr>
                <w:ilvl w:val="0"/>
                <w:numId w:val="2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umożliwiać uruchomienie replikacji synchronicznej i asynchronicznej z posiadaną przez Zamawiającego macierzą Fujitsu Eternus DX90 S2.</w:t>
            </w:r>
          </w:p>
        </w:tc>
        <w:tc>
          <w:tcPr>
            <w:tcW w:w="1402" w:type="pct"/>
            <w:gridSpan w:val="4"/>
            <w:tcBorders>
              <w:top w:val="single" w:sz="4" w:space="0" w:color="auto"/>
              <w:left w:val="single" w:sz="4" w:space="0" w:color="auto"/>
              <w:bottom w:val="single" w:sz="4" w:space="0" w:color="auto"/>
              <w:right w:val="single" w:sz="4" w:space="0" w:color="auto"/>
            </w:tcBorders>
          </w:tcPr>
          <w:p w14:paraId="7C174BE7"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11524147" w14:textId="77777777"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14:paraId="21AEA91E"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14:paraId="449AAEFA" w14:textId="77777777"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14:paraId="7D3786CE" w14:textId="77777777"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Pojemność</w:t>
            </w:r>
          </w:p>
          <w:p w14:paraId="563B92CF" w14:textId="77777777"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c>
          <w:tcPr>
            <w:tcW w:w="2184" w:type="pct"/>
            <w:gridSpan w:val="4"/>
            <w:tcBorders>
              <w:top w:val="single" w:sz="4" w:space="0" w:color="auto"/>
              <w:left w:val="single" w:sz="4" w:space="0" w:color="auto"/>
              <w:bottom w:val="single" w:sz="4" w:space="0" w:color="auto"/>
              <w:right w:val="single" w:sz="4" w:space="0" w:color="auto"/>
            </w:tcBorders>
          </w:tcPr>
          <w:p w14:paraId="467BE059"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Pojemność dostarczonej macierzy RAW:</w:t>
            </w:r>
          </w:p>
          <w:p w14:paraId="195A854F"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91,2TB realizowana na dyskach SSD-SAS</w:t>
            </w:r>
          </w:p>
        </w:tc>
        <w:tc>
          <w:tcPr>
            <w:tcW w:w="1402" w:type="pct"/>
            <w:gridSpan w:val="4"/>
            <w:tcBorders>
              <w:top w:val="single" w:sz="4" w:space="0" w:color="auto"/>
              <w:left w:val="single" w:sz="4" w:space="0" w:color="auto"/>
              <w:bottom w:val="single" w:sz="4" w:space="0" w:color="auto"/>
              <w:right w:val="single" w:sz="4" w:space="0" w:color="auto"/>
            </w:tcBorders>
          </w:tcPr>
          <w:p w14:paraId="40B8EC69"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7EDFC6A6" w14:textId="77777777"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14:paraId="1B9EFF10"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14:paraId="3DABBA1E" w14:textId="77777777"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14:paraId="000FD84F" w14:textId="77777777"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Kontrolery</w:t>
            </w:r>
          </w:p>
        </w:tc>
        <w:tc>
          <w:tcPr>
            <w:tcW w:w="2184" w:type="pct"/>
            <w:gridSpan w:val="4"/>
            <w:tcBorders>
              <w:top w:val="single" w:sz="4" w:space="0" w:color="auto"/>
              <w:left w:val="single" w:sz="4" w:space="0" w:color="auto"/>
              <w:bottom w:val="single" w:sz="4" w:space="0" w:color="auto"/>
              <w:right w:val="single" w:sz="4" w:space="0" w:color="auto"/>
            </w:tcBorders>
          </w:tcPr>
          <w:p w14:paraId="7AEA0625" w14:textId="77777777"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Kontrolery macierzy muszą obsługiwać tryb pracy</w:t>
            </w:r>
            <w:r w:rsidRPr="00D5527D">
              <w:rPr>
                <w:rFonts w:ascii="Arial" w:eastAsia="SimSun" w:hAnsi="Arial" w:cs="Arial"/>
                <w:sz w:val="20"/>
                <w:szCs w:val="20"/>
                <w:lang w:eastAsia="zh-CN"/>
              </w:rPr>
              <w:br/>
              <w:t>w układzie active-active lub mesh-active,  macierz musi być dostarczona z zainstalowanymi minimum 2 kontrolerami;</w:t>
            </w:r>
          </w:p>
          <w:p w14:paraId="7EFAA32A" w14:textId="77777777"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Każdy z kontrolerów macierzy musi posiadać po minimum 64 GB pamięci podręcznej Cache – kontrolery muszą obsługiwać między sobą mechanizm lustrzanej kopii danych (cache mirror) przeznaczonych do zapisu;</w:t>
            </w:r>
          </w:p>
          <w:p w14:paraId="7052751F" w14:textId="77777777"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obsługiwać rozbudowę pamięci podręcznej cache dla operacji  odczytu o minimum 800GB poprzez instalację dodatkowych modułów pamięci w kontrolerach lub wykorzystanie pojemności zainstalowanych dysków SSD;</w:t>
            </w:r>
          </w:p>
          <w:p w14:paraId="266411A3" w14:textId="77777777"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W przypadku awarii zasilania dane nie zapisane na dyski, przechowywane w pamięci podręcznej Cache dla zapisów muszą być zabezpieczone metodą trwałego zapisu na dysk;</w:t>
            </w:r>
          </w:p>
          <w:p w14:paraId="680558ED" w14:textId="77777777"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Kontrolery muszą posiadać możliwość ich wymiany bez konieczności wyłączania zasilania całego urządzenia;</w:t>
            </w:r>
          </w:p>
          <w:p w14:paraId="30317D93" w14:textId="77777777"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Kontrolery macierzy obsługują funkcjonalność kompresji danych;</w:t>
            </w:r>
          </w:p>
          <w:p w14:paraId="75AB4571" w14:textId="77777777"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Kontrolery macierzy obsługują funkcjonalność deduplikacji w trybie in-line;</w:t>
            </w:r>
          </w:p>
          <w:p w14:paraId="46940679" w14:textId="77777777"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obsługiwać wymianę kontrolera RAID bez utraty danych zapisanych na dyskach;</w:t>
            </w:r>
          </w:p>
          <w:p w14:paraId="37C924B4" w14:textId="77777777"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Każdy z kontrolerów RAID powinien posiadać dedykowany minimum 2 interfejsy RJ-45 Ethernet obsługujący połączenia z prędkością minimum 1Gb/s dla zdalnej  komunikacji z oprogramowaniem zarządzającym i konfiguracyjnym macierzy;</w:t>
            </w:r>
          </w:p>
          <w:p w14:paraId="3A91D193" w14:textId="77777777"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Kontrolery macierzy muszą być oparte o procesor wykonany w technologii wielordzeniowej z minimum 4 rdzeniami;</w:t>
            </w:r>
          </w:p>
          <w:p w14:paraId="0721D97C" w14:textId="77777777"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Kontrolery macierzy muszą obsługiwać do 130 grup dyskowych w całym rozwiązaniu, bez konieczności wymiany dostarczonych kontrolerów;</w:t>
            </w:r>
          </w:p>
          <w:p w14:paraId="38A11ECC" w14:textId="77777777"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Oferowana macierz musi mieć wyprowadzone 4 porty FC 16Gb/s do dołączenia serwerów bezpośrednio lub do dołączenia do sieci SAN, na każdy kontroler RAID;</w:t>
            </w:r>
          </w:p>
          <w:p w14:paraId="18274D28" w14:textId="77777777"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umożliwiać dołożenie dodatkowych portów do transmisji danych:</w:t>
            </w:r>
          </w:p>
          <w:p w14:paraId="36C7B13A" w14:textId="77777777" w:rsidR="001A3B3C" w:rsidRPr="00D5527D" w:rsidRDefault="001A3B3C" w:rsidP="001A3B3C">
            <w:pPr>
              <w:numPr>
                <w:ilvl w:val="1"/>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4 x FC 16Gb/s,</w:t>
            </w:r>
          </w:p>
          <w:p w14:paraId="25E6D2AB" w14:textId="77777777" w:rsidR="001A3B3C" w:rsidRPr="00D5527D" w:rsidRDefault="001A3B3C" w:rsidP="001A3B3C">
            <w:pPr>
              <w:numPr>
                <w:ilvl w:val="1"/>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 x FC 16Gb/s,</w:t>
            </w:r>
          </w:p>
          <w:p w14:paraId="232CA05F" w14:textId="77777777" w:rsidR="001A3B3C" w:rsidRPr="00D5527D" w:rsidRDefault="001A3B3C" w:rsidP="001A3B3C">
            <w:pPr>
              <w:numPr>
                <w:ilvl w:val="1"/>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 x FC 32Gb/s,</w:t>
            </w:r>
          </w:p>
          <w:p w14:paraId="02112379" w14:textId="77777777" w:rsidR="001A3B3C" w:rsidRPr="00D5527D" w:rsidRDefault="001A3B3C" w:rsidP="001A3B3C">
            <w:pPr>
              <w:numPr>
                <w:ilvl w:val="1"/>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 x iSCSI 1Gb/s,</w:t>
            </w:r>
          </w:p>
          <w:p w14:paraId="668A8CF5" w14:textId="77777777" w:rsidR="001A3B3C" w:rsidRPr="00D5527D" w:rsidRDefault="001A3B3C" w:rsidP="001A3B3C">
            <w:pPr>
              <w:numPr>
                <w:ilvl w:val="1"/>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 x iSCSI 10Gb/s,</w:t>
            </w:r>
          </w:p>
          <w:p w14:paraId="6C4E6F17" w14:textId="77777777" w:rsidR="001A3B3C" w:rsidRPr="00D5527D" w:rsidRDefault="001A3B3C" w:rsidP="001A3B3C">
            <w:pPr>
              <w:numPr>
                <w:ilvl w:val="1"/>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 x SAS 12GB/s.</w:t>
            </w:r>
          </w:p>
          <w:p w14:paraId="1808BF44" w14:textId="77777777"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Dołożenie portów jw.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p w14:paraId="229E5B90" w14:textId="77777777"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Wymiana portów jw.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p w14:paraId="302B5E35"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02" w:type="pct"/>
            <w:gridSpan w:val="4"/>
            <w:tcBorders>
              <w:top w:val="single" w:sz="4" w:space="0" w:color="auto"/>
              <w:left w:val="single" w:sz="4" w:space="0" w:color="auto"/>
              <w:bottom w:val="single" w:sz="4" w:space="0" w:color="auto"/>
              <w:right w:val="single" w:sz="4" w:space="0" w:color="auto"/>
            </w:tcBorders>
          </w:tcPr>
          <w:p w14:paraId="0AC9E841" w14:textId="77777777"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p>
        </w:tc>
      </w:tr>
      <w:tr w:rsidR="001A3B3C" w:rsidRPr="00D5527D" w14:paraId="383BD807" w14:textId="77777777"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14:paraId="69D4C19E"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14:paraId="2214B938" w14:textId="77777777"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14:paraId="101265A0" w14:textId="77777777"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Poziomy RAID</w:t>
            </w:r>
          </w:p>
          <w:p w14:paraId="2CD15B28" w14:textId="77777777"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c>
          <w:tcPr>
            <w:tcW w:w="2184" w:type="pct"/>
            <w:gridSpan w:val="4"/>
            <w:tcBorders>
              <w:top w:val="single" w:sz="4" w:space="0" w:color="auto"/>
              <w:left w:val="single" w:sz="4" w:space="0" w:color="auto"/>
              <w:bottom w:val="single" w:sz="4" w:space="0" w:color="auto"/>
              <w:right w:val="single" w:sz="4" w:space="0" w:color="auto"/>
            </w:tcBorders>
          </w:tcPr>
          <w:p w14:paraId="76A2D190" w14:textId="77777777"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zapewniać poziom zabezpieczenia danych na dyskach definiowany poziomami RAID:</w:t>
            </w:r>
          </w:p>
          <w:p w14:paraId="5F4E7ED1" w14:textId="77777777"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Raid-0</w:t>
            </w:r>
          </w:p>
          <w:p w14:paraId="6163FB5B" w14:textId="77777777"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Raid-1</w:t>
            </w:r>
          </w:p>
          <w:p w14:paraId="53AEAD52" w14:textId="77777777"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Raid-10</w:t>
            </w:r>
          </w:p>
          <w:p w14:paraId="6F3C05C4" w14:textId="77777777"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Raid-5</w:t>
            </w:r>
          </w:p>
          <w:p w14:paraId="6CB62E61" w14:textId="77777777"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Raid-50</w:t>
            </w:r>
          </w:p>
          <w:p w14:paraId="241E3AF2" w14:textId="77777777"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Raid-6</w:t>
            </w:r>
          </w:p>
        </w:tc>
        <w:tc>
          <w:tcPr>
            <w:tcW w:w="1402" w:type="pct"/>
            <w:gridSpan w:val="4"/>
            <w:tcBorders>
              <w:top w:val="single" w:sz="4" w:space="0" w:color="auto"/>
              <w:left w:val="single" w:sz="4" w:space="0" w:color="auto"/>
              <w:bottom w:val="single" w:sz="4" w:space="0" w:color="auto"/>
              <w:right w:val="single" w:sz="4" w:space="0" w:color="auto"/>
            </w:tcBorders>
          </w:tcPr>
          <w:p w14:paraId="36C82B8F" w14:textId="77777777"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p>
        </w:tc>
      </w:tr>
      <w:tr w:rsidR="001A3B3C" w:rsidRPr="00D5527D" w14:paraId="4D470665" w14:textId="77777777"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14:paraId="6ADB5E88"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14:paraId="7CC66703" w14:textId="77777777"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14:paraId="626AD599" w14:textId="77777777"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Dyski</w:t>
            </w:r>
          </w:p>
          <w:p w14:paraId="379143FF" w14:textId="77777777"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c>
          <w:tcPr>
            <w:tcW w:w="2184" w:type="pct"/>
            <w:gridSpan w:val="4"/>
            <w:tcBorders>
              <w:top w:val="single" w:sz="4" w:space="0" w:color="auto"/>
              <w:left w:val="single" w:sz="4" w:space="0" w:color="auto"/>
              <w:bottom w:val="single" w:sz="4" w:space="0" w:color="auto"/>
              <w:right w:val="single" w:sz="4" w:space="0" w:color="auto"/>
            </w:tcBorders>
          </w:tcPr>
          <w:p w14:paraId="5AEA5950" w14:textId="77777777"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Oferowana macierz musi wspierać dyski hot-plug:</w:t>
            </w:r>
          </w:p>
          <w:p w14:paraId="6B713D6F" w14:textId="77777777"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dyski elektroniczne SSD i mechaniczne HDD z interfejsami SAS12Gb/s’</w:t>
            </w:r>
          </w:p>
          <w:p w14:paraId="724EB053" w14:textId="77777777"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dyski mechaniczne HDD o prędkości obrotowej 7,2 krpm, 10 krpm oraz 15k rpm,</w:t>
            </w:r>
          </w:p>
          <w:p w14:paraId="4FCF5AA9" w14:textId="77777777"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obsługiwać mieszaną konfigurację dysków hot-plug SSD i HDD w rozmiarach 2,5” i 3,5” zainstalowanych w dowolnym module rozwiązania;</w:t>
            </w:r>
          </w:p>
          <w:p w14:paraId="60D5DEA2" w14:textId="77777777"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Wszystkie dyski wspierane przez oferowany model macierzy muszą być wykonane w technologii hot-plug i posiadać podwójne porty SAS obsługujące tryb pracy full-duplex;</w:t>
            </w:r>
          </w:p>
          <w:p w14:paraId="07CAD382" w14:textId="77777777"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obsługiwać min. 260 dysków SAS SSD w całym rozwiązaniu, bez konieczności dokupowania/wymiany żadnych innych elementów sprzętowych czy licencyjnych innych niż same półki dyskowe wraz z dyskami;</w:t>
            </w:r>
          </w:p>
          <w:p w14:paraId="0B20CFDD" w14:textId="77777777"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rozbudowy oferowanego modelu macierzy do minimum 520 dysków bez migracji i przenoszenia danych - jedynie poprzez wymianę modułu kontrolerów macierzy (bez konieczności wymiany posiadanych dysków, półek dyskowych, bez konieczności przenoszenia danych/ istniejącej struktury grup dyskowych/LUN, jak również z zachowaniem istniejącej gwarancji producenta na półki dyskowe i dyski;</w:t>
            </w:r>
          </w:p>
          <w:p w14:paraId="04D2F627" w14:textId="77777777"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Macierz musi umożliwiać skonfigurowanie każdego zainstalowanego dysku hot-plug jako dysk hot-spare (dysk zapasowy)</w:t>
            </w:r>
          </w:p>
          <w:p w14:paraId="2C39F7BB" w14:textId="77777777"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sz w:val="20"/>
                <w:szCs w:val="20"/>
                <w:lang w:eastAsia="zh-CN"/>
              </w:rPr>
              <w:t xml:space="preserve">Macierz posiada możliwość konfiguracji dysku </w:t>
            </w:r>
            <w:r w:rsidRPr="00D5527D">
              <w:rPr>
                <w:rFonts w:ascii="Arial" w:eastAsia="SimSun" w:hAnsi="Arial" w:cs="Arial"/>
                <w:bCs/>
                <w:sz w:val="20"/>
                <w:szCs w:val="20"/>
                <w:lang w:eastAsia="zh-CN"/>
              </w:rPr>
              <w:t>hot-spare dla zabezpieczenia dowolnej grupy dyskowej RAID,</w:t>
            </w:r>
          </w:p>
          <w:p w14:paraId="46E1984D" w14:textId="77777777"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sz w:val="20"/>
                <w:szCs w:val="20"/>
                <w:lang w:eastAsia="zh-CN"/>
              </w:rPr>
              <w:lastRenderedPageBreak/>
              <w:t>Macierz posiada możliwość konfiguracji dysku hot-spare dedykowanego dla zabezpieczenia tylko wybranej grupy dyskowej RAID.</w:t>
            </w:r>
          </w:p>
          <w:p w14:paraId="579C93DE" w14:textId="77777777"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W przypadku awarii dysku fizycznego i wykorzystania wcześniej skonfigurowanego  dysku zapasowego wymiana uszkodzonego dysku na sprawny nie może powodować powrotnego kopiowania danych z dysku hot-spare na wymieniony dysk (tzw. CopyBackLess);</w:t>
            </w:r>
          </w:p>
          <w:p w14:paraId="2CE199F2" w14:textId="77777777"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bCs/>
                <w:sz w:val="20"/>
                <w:szCs w:val="20"/>
                <w:lang w:eastAsia="zh-CN"/>
              </w:rPr>
              <w:t>Macierz musi pozwalać na zaszyfrowanie danych zapisanych na wszystkich obsługiwanych dyskach SSD-SAS i HDD-SAS/NL-SAS minimum kluczem AES256-bit – jeżeli  w tym celu niezbędne jest zakupienie dodatkowych licencji bądź komponentów sprzętowych to należy je dostarczyć wraz z macierzą;</w:t>
            </w:r>
          </w:p>
          <w:p w14:paraId="65DB9AC6"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02" w:type="pct"/>
            <w:gridSpan w:val="4"/>
            <w:tcBorders>
              <w:top w:val="single" w:sz="4" w:space="0" w:color="auto"/>
              <w:left w:val="single" w:sz="4" w:space="0" w:color="auto"/>
              <w:bottom w:val="single" w:sz="4" w:space="0" w:color="auto"/>
              <w:right w:val="single" w:sz="4" w:space="0" w:color="auto"/>
            </w:tcBorders>
          </w:tcPr>
          <w:p w14:paraId="34CD912C" w14:textId="77777777"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p>
        </w:tc>
      </w:tr>
      <w:tr w:rsidR="001A3B3C" w:rsidRPr="00D5527D" w14:paraId="7CB15AAA" w14:textId="77777777"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14:paraId="38CD407C"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14:paraId="352FAF30" w14:textId="77777777"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14:paraId="01608BA0"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Opcje programowe</w:t>
            </w:r>
          </w:p>
          <w:p w14:paraId="6FD91BAA"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184" w:type="pct"/>
            <w:gridSpan w:val="4"/>
            <w:tcBorders>
              <w:top w:val="single" w:sz="4" w:space="0" w:color="auto"/>
              <w:left w:val="single" w:sz="4" w:space="0" w:color="auto"/>
              <w:bottom w:val="single" w:sz="4" w:space="0" w:color="auto"/>
              <w:right w:val="single" w:sz="4" w:space="0" w:color="auto"/>
            </w:tcBorders>
          </w:tcPr>
          <w:p w14:paraId="77073ED8" w14:textId="77777777"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być wyposażona w system kopii migawkowych umożliwiających wykonanie minimum 2048 kopii migawkowych;</w:t>
            </w:r>
          </w:p>
          <w:p w14:paraId="6C02D409" w14:textId="77777777"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Macierz musi umożliwiać zdefiniowanie min. 8000 woluminów  (LUN); </w:t>
            </w:r>
          </w:p>
          <w:p w14:paraId="438D48F1" w14:textId="77777777"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powinna umożliwiać podłączenie logiczne z serwerami i stacjami poprzez min. 1024 ścieżek logicznych FC;</w:t>
            </w:r>
          </w:p>
          <w:p w14:paraId="1E342024" w14:textId="77777777"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umożliwiać aktualizację oprogramowania wewnętrznego kontrolerów RAID i dysków bez konieczności wyłączania macierzy oraz bez konieczności wyłączania ścieżek logicznych FC/iSCSI dla podłączonych stacji/serwerów;</w:t>
            </w:r>
          </w:p>
          <w:p w14:paraId="50C1CFB5" w14:textId="77777777"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Macierz musi umożliwiać dokonywanie w trybie on-line (tj. bez wyłączania zasilania i bez przerywania przetwarzania danych w macierzy) operacje: powiększanie grup dyskowych, zwiększanie rozmiaru woluminu, migrowanie woluminu na inną grupę dyskową;</w:t>
            </w:r>
          </w:p>
          <w:p w14:paraId="364A294C" w14:textId="77777777"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val="en-US" w:eastAsia="zh-CN"/>
              </w:rPr>
            </w:pPr>
            <w:r w:rsidRPr="00D5527D">
              <w:rPr>
                <w:rFonts w:ascii="Arial" w:eastAsia="SimSun" w:hAnsi="Arial" w:cs="Arial"/>
                <w:sz w:val="20"/>
                <w:szCs w:val="20"/>
                <w:lang w:val="en-US" w:eastAsia="zh-CN"/>
              </w:rPr>
              <w:t>Macierz musi posiadać wsparcie dla systemów operacyjnych : Microsoft Windows Server 2012R2, 2016, 2019, SuSE Linux Enterprise Server, Red Hat Linux Enterprise Server, HP-UNIX, IBM AIX, SUN Solaris, Vmware Vsphere;</w:t>
            </w:r>
          </w:p>
          <w:p w14:paraId="561F1A94" w14:textId="77777777"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być dostarczona z licencją na oprogramowanie wspierające  technologię typu multipath (obsługa nadmiarowości dla ścieżek transmisji danych pomiędzy macierzą i serwerem)  dla połączeń FC i iSCSI;</w:t>
            </w:r>
          </w:p>
          <w:p w14:paraId="024B9508" w14:textId="77777777"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posiadać możliwość uruchamiania mechanizmów zdalnej replikacji danych, w trybie synchronicznym i asynchronicznym, po protokołach FC oraz iSCSI,   bez konieczności stosowania zewnętrznych urządzeń konwersji wymienionych protokołów transmisji. Funkcjonalność replikacji danych musi być zapewniona z poziomu oprogramowania wewnętrznego macierzy, jako tzw. storage-based data replication. Replikacja danych musi być obsługiwana w połączeniu z każdą macierzą z tej samej rodziny urządzeń wspierającą obsługę zdalnej replikacji danych. – wymagane jest dostarczenie licencji tej funkcjonalności  – jeżeli taka jest wymagana;</w:t>
            </w:r>
          </w:p>
          <w:p w14:paraId="28A111A6" w14:textId="77777777"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Macierz musi posiadać możliwość tworzenia lokalnych tj. w obrębie zasobów macierzy, pełnych kopii danych (tzw. klony danych), kopii przyrostowych oraz kopii lustrzanych (mirror) – wymagane jest dostarczenie licencji tej funkcjonalności  – jeżeli taka jest wymagana;</w:t>
            </w:r>
          </w:p>
          <w:p w14:paraId="462EDA8F" w14:textId="77777777"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obsługiwać mechanizm ochrony priorytetów obsługi wybranych zasobów – za taki mechanizm uznaje się funkcję typu ‘cache partitioning’ lub ‘storage partitioning’;</w:t>
            </w:r>
          </w:p>
          <w:p w14:paraId="0E8374D9" w14:textId="77777777"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obsługiwać adresację IP v.4 i IP v.6;</w:t>
            </w:r>
          </w:p>
          <w:p w14:paraId="64265497" w14:textId="77777777"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Wraz z macierzą należy dostarczyć oprogramowanie lub moduły programowe typu plug-in pozwalające na integracje macierzy w środowiskach Vmware w zakresie obsługi mechanizmów: Vmware VAAI, Vmware VVOL, Vmware MultiPath IO – z subskrypcją do bezpłatnej aktualizacji w całym okresie obowiązywania gwarancji;</w:t>
            </w:r>
          </w:p>
          <w:p w14:paraId="2D8801B1" w14:textId="77777777"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Macierz musi obsługiwać mechanizmy Thin Provisioning, czyli przydziału dla obsługiwanych środowisk woluminów logicznych o sumarycznej pojemności większej od sumy pojemności dysków fizycznych zainstalowanych w macierzy; </w:t>
            </w:r>
          </w:p>
          <w:p w14:paraId="55B5BF29" w14:textId="77777777"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Macierz musi wspierać usługi VSS (Volume ShadowCopy Services) w systemach klasy Microsoft Windows Sever – wymagane jest dostarczenie niezbędnego oprogramowania / sterowników VSS pozwalających na obsługę VSS przy maksymalnej pojemności i liczbie dysków obsługiwanych przez oferowaną. W czasie trwania gwarancji wymaga się </w:t>
            </w:r>
            <w:r w:rsidRPr="00D5527D">
              <w:rPr>
                <w:rFonts w:ascii="Arial" w:eastAsia="SimSun" w:hAnsi="Arial" w:cs="Arial"/>
                <w:sz w:val="20"/>
                <w:szCs w:val="20"/>
                <w:lang w:eastAsia="zh-CN"/>
              </w:rPr>
              <w:lastRenderedPageBreak/>
              <w:t>bezpłatnego dostępu do nowych wersji  oprogramowania  i sterowników;</w:t>
            </w:r>
          </w:p>
          <w:p w14:paraId="38737C42" w14:textId="77777777"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obsługiwać mechanizmy migracji danych w  trybie online  z innej macierzy tej klasy, z zachowaniem obsługi operacji I/O dla serwerów podłączonych do migrowanej macierzy tj. do migrowanych zasobów LUN;</w:t>
            </w:r>
          </w:p>
          <w:p w14:paraId="4172CD30" w14:textId="77777777"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Macierz wspiera rozwiązania klasy ‘klastra macierzowego’ tj. zapewnienia wysokiej dostępności zasobów dyskowych macierzy dla podłączonych platform software’owych i sprzętowych z wykorzystaniem synchronicznej replikacji danych pomiędzy minimum 2 macierzami protokołami FC oraz iSCSI. Mechanizm klastra macierzowego musi być obsługiwany dla protokołów FC oraz iSCSI, zarówno w zakresie replikacji danych jak i w zakresie sposobu podłączenia serwerów do zasobów macierzy.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macierzy bądź awarii samej macierzą, powodujących dla danego środowiska brak dostępu do zasobów macierzy podstawowej. </w:t>
            </w:r>
            <w:r w:rsidRPr="00D5527D">
              <w:rPr>
                <w:rFonts w:ascii="Arial" w:eastAsia="SimSun" w:hAnsi="Arial" w:cs="Arial"/>
                <w:bCs/>
                <w:sz w:val="20"/>
                <w:szCs w:val="20"/>
                <w:lang w:eastAsia="zh-CN"/>
              </w:rPr>
              <w:t xml:space="preserve">Funkcjonalność ‘klastra macierzowego’ musi pozwalać na automatyczne i ręczne przełączanie obsługi środowisk produkcyjnych z macierzy podstawowej na zapasową w przypadku awarii macierzy </w:t>
            </w:r>
            <w:r w:rsidRPr="00D5527D">
              <w:rPr>
                <w:rFonts w:ascii="Arial" w:eastAsia="SimSun" w:hAnsi="Arial" w:cs="Arial"/>
                <w:bCs/>
                <w:sz w:val="20"/>
                <w:szCs w:val="20"/>
                <w:lang w:eastAsia="zh-CN"/>
              </w:rPr>
              <w:lastRenderedPageBreak/>
              <w:t xml:space="preserve">podstawowej (tzw. Automated/manual failover). </w:t>
            </w:r>
            <w:r w:rsidRPr="00D5527D">
              <w:rPr>
                <w:rFonts w:ascii="Arial" w:eastAsia="SimSun" w:hAnsi="Arial" w:cs="Arial"/>
                <w:sz w:val="20"/>
                <w:szCs w:val="20"/>
                <w:lang w:eastAsia="zh-CN"/>
              </w:rPr>
              <w:t>– nie jest wymagane dostarczenie tej funkcjonalności – opcja rozbudowy;</w:t>
            </w:r>
          </w:p>
          <w:p w14:paraId="6C3682C7" w14:textId="77777777"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w dostarczonej konfiguracji musi obsługiwać deduplikację i kompresję danych na dyskach wbudowanych w macierzy (nie dopuszcza się główek, kompresji zewnętrznej, programowej itp.) w następujących trybach równocześnie oraz niezależnie na poziomie każdego LUN:</w:t>
            </w:r>
          </w:p>
          <w:p w14:paraId="0243EC0E" w14:textId="77777777" w:rsidR="001A3B3C" w:rsidRPr="00D5527D" w:rsidRDefault="001A3B3C" w:rsidP="001A3B3C">
            <w:pPr>
              <w:numPr>
                <w:ilvl w:val="1"/>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Sama deduplikacja  wybranego LUN;</w:t>
            </w:r>
          </w:p>
          <w:p w14:paraId="02C38DF6" w14:textId="77777777" w:rsidR="001A3B3C" w:rsidRPr="00D5527D" w:rsidRDefault="001A3B3C" w:rsidP="001A3B3C">
            <w:pPr>
              <w:numPr>
                <w:ilvl w:val="1"/>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Sama kompresja wybranego LUN;</w:t>
            </w:r>
          </w:p>
          <w:p w14:paraId="2329C4AD" w14:textId="77777777" w:rsidR="001A3B3C" w:rsidRPr="00D5527D" w:rsidRDefault="001A3B3C" w:rsidP="001A3B3C">
            <w:pPr>
              <w:numPr>
                <w:ilvl w:val="1"/>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Kombinacja technologii kompresji i deduplikacji wybranego LUN;</w:t>
            </w:r>
          </w:p>
          <w:p w14:paraId="146AF511" w14:textId="77777777" w:rsidR="001A3B3C" w:rsidRPr="00D5527D" w:rsidRDefault="001A3B3C" w:rsidP="001A3B3C">
            <w:pPr>
              <w:numPr>
                <w:ilvl w:val="1"/>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Brak użycia technologii kompresji i deduplikacji dla wybranego LUN;</w:t>
            </w:r>
          </w:p>
        </w:tc>
        <w:tc>
          <w:tcPr>
            <w:tcW w:w="1402" w:type="pct"/>
            <w:gridSpan w:val="4"/>
            <w:tcBorders>
              <w:top w:val="single" w:sz="4" w:space="0" w:color="auto"/>
              <w:left w:val="single" w:sz="4" w:space="0" w:color="auto"/>
              <w:bottom w:val="single" w:sz="4" w:space="0" w:color="auto"/>
              <w:right w:val="single" w:sz="4" w:space="0" w:color="auto"/>
            </w:tcBorders>
          </w:tcPr>
          <w:p w14:paraId="66483F4D" w14:textId="77777777"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p>
        </w:tc>
      </w:tr>
      <w:tr w:rsidR="001A3B3C" w:rsidRPr="00D5527D" w14:paraId="2F97AE85" w14:textId="77777777"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14:paraId="3AF028F7"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14:paraId="2A60534A" w14:textId="77777777"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14:paraId="4C680344"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Zarządzanie</w:t>
            </w:r>
          </w:p>
          <w:p w14:paraId="4D52292F" w14:textId="77777777"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c>
          <w:tcPr>
            <w:tcW w:w="2184" w:type="pct"/>
            <w:gridSpan w:val="4"/>
            <w:tcBorders>
              <w:top w:val="single" w:sz="4" w:space="0" w:color="auto"/>
              <w:left w:val="single" w:sz="4" w:space="0" w:color="auto"/>
              <w:bottom w:val="single" w:sz="4" w:space="0" w:color="auto"/>
              <w:right w:val="single" w:sz="4" w:space="0" w:color="auto"/>
            </w:tcBorders>
          </w:tcPr>
          <w:p w14:paraId="6402D5FA" w14:textId="77777777" w:rsidR="001A3B3C" w:rsidRPr="00D5527D" w:rsidRDefault="001A3B3C" w:rsidP="001A3B3C">
            <w:pPr>
              <w:numPr>
                <w:ilvl w:val="0"/>
                <w:numId w:val="2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Oprogramowanie do zarządzania musi być zintegrowane z systemem operacyjnym systemu pamięci masowej; </w:t>
            </w:r>
          </w:p>
          <w:p w14:paraId="5BD7B2DB" w14:textId="77777777" w:rsidR="001A3B3C" w:rsidRPr="00D5527D" w:rsidRDefault="001A3B3C" w:rsidP="001A3B3C">
            <w:pPr>
              <w:numPr>
                <w:ilvl w:val="0"/>
                <w:numId w:val="2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Komunikacja z wbudowanym oprogramowaniem zarządzającym macierzą musi być możliwa w trybie graficznym np. poprzez przeglądarkę WWW oraz w trybie tekstowym;</w:t>
            </w:r>
          </w:p>
          <w:p w14:paraId="7CF56FFE" w14:textId="77777777" w:rsidR="001A3B3C" w:rsidRPr="00D5527D" w:rsidRDefault="001A3B3C" w:rsidP="001A3B3C">
            <w:pPr>
              <w:numPr>
                <w:ilvl w:val="0"/>
                <w:numId w:val="2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Musi być możliwe zdalne zarządzanie macierzą z wykorzystaniem standardowej przeglądarki internetowej (np. Internet Explorer, Google Chrome, Mozilla Firefox) bez konieczności instalacji  żadnych dodatkowych aplikacji na stacji administratora;</w:t>
            </w:r>
          </w:p>
          <w:p w14:paraId="6ED66DD0" w14:textId="77777777" w:rsidR="001A3B3C" w:rsidRPr="00D5527D" w:rsidRDefault="001A3B3C" w:rsidP="001A3B3C">
            <w:pPr>
              <w:numPr>
                <w:ilvl w:val="0"/>
                <w:numId w:val="2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Wbudowane oprogramowanie macierzy musi obsługiwać połączenia z modułem zarządzania macierzy poprzez szyfrowanie komunikacji protokołami: SSL dla komunikacji </w:t>
            </w:r>
            <w:r w:rsidRPr="00D5527D">
              <w:rPr>
                <w:rFonts w:ascii="Arial" w:eastAsia="SimSun" w:hAnsi="Arial" w:cs="Arial"/>
                <w:sz w:val="20"/>
                <w:szCs w:val="20"/>
                <w:lang w:eastAsia="zh-CN"/>
              </w:rPr>
              <w:lastRenderedPageBreak/>
              <w:t>poprzez przeglądarkę WWW i protokołem SSH dla komunikacji poprzez CLI;</w:t>
            </w:r>
          </w:p>
        </w:tc>
        <w:tc>
          <w:tcPr>
            <w:tcW w:w="1402" w:type="pct"/>
            <w:gridSpan w:val="4"/>
            <w:tcBorders>
              <w:top w:val="single" w:sz="4" w:space="0" w:color="auto"/>
              <w:left w:val="single" w:sz="4" w:space="0" w:color="auto"/>
              <w:bottom w:val="single" w:sz="4" w:space="0" w:color="auto"/>
              <w:right w:val="single" w:sz="4" w:space="0" w:color="auto"/>
            </w:tcBorders>
          </w:tcPr>
          <w:p w14:paraId="333FBF39" w14:textId="77777777" w:rsidR="001A3B3C" w:rsidRPr="00D5527D" w:rsidRDefault="001A3B3C" w:rsidP="001A3B3C">
            <w:pPr>
              <w:numPr>
                <w:ilvl w:val="0"/>
                <w:numId w:val="28"/>
              </w:numPr>
              <w:suppressAutoHyphens w:val="0"/>
              <w:autoSpaceDN/>
              <w:spacing w:after="0" w:line="276" w:lineRule="auto"/>
              <w:textAlignment w:val="auto"/>
              <w:rPr>
                <w:rFonts w:ascii="Arial" w:eastAsia="SimSun" w:hAnsi="Arial" w:cs="Arial"/>
                <w:sz w:val="20"/>
                <w:szCs w:val="20"/>
                <w:lang w:eastAsia="zh-CN"/>
              </w:rPr>
            </w:pPr>
          </w:p>
        </w:tc>
      </w:tr>
      <w:tr w:rsidR="001A3B3C" w:rsidRPr="00D5527D" w14:paraId="049741BD" w14:textId="77777777"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14:paraId="690F02B9"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14:paraId="7FE86E50" w14:textId="77777777"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14:paraId="12DCDD9D"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Gwarancja</w:t>
            </w:r>
          </w:p>
          <w:p w14:paraId="3E2E8EE7" w14:textId="77777777"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c>
          <w:tcPr>
            <w:tcW w:w="2184" w:type="pct"/>
            <w:gridSpan w:val="4"/>
            <w:tcBorders>
              <w:top w:val="single" w:sz="4" w:space="0" w:color="auto"/>
              <w:left w:val="single" w:sz="4" w:space="0" w:color="auto"/>
              <w:bottom w:val="single" w:sz="4" w:space="0" w:color="auto"/>
              <w:right w:val="single" w:sz="4" w:space="0" w:color="auto"/>
            </w:tcBorders>
          </w:tcPr>
          <w:p w14:paraId="1B2CF69B" w14:textId="77777777" w:rsidR="004C7245" w:rsidRPr="001057C7" w:rsidRDefault="004C7245" w:rsidP="004C7245">
            <w:pPr>
              <w:suppressAutoHyphens w:val="0"/>
              <w:autoSpaceDN/>
              <w:spacing w:after="0" w:line="276" w:lineRule="auto"/>
              <w:jc w:val="both"/>
              <w:textAlignment w:val="auto"/>
              <w:rPr>
                <w:rFonts w:ascii="Arial" w:eastAsia="SimSun" w:hAnsi="Arial" w:cs="Arial"/>
                <w:color w:val="00B050"/>
                <w:sz w:val="20"/>
                <w:szCs w:val="20"/>
                <w:lang w:eastAsia="zh-CN"/>
              </w:rPr>
            </w:pPr>
            <w:r w:rsidRPr="001057C7">
              <w:rPr>
                <w:rFonts w:ascii="Arial" w:eastAsia="SimSun" w:hAnsi="Arial" w:cs="Arial"/>
                <w:color w:val="00B050"/>
                <w:sz w:val="20"/>
                <w:szCs w:val="20"/>
                <w:lang w:eastAsia="zh-CN"/>
              </w:rPr>
              <w:t xml:space="preserve">Warunki gwarancji, wskazane w dokumencie : B4 - P16 - OPZ na dostawę i instalację infrastruktury teleinformatycznej_v2.00.docx w pkt 3.3 (Podstawowe warunki gwarancji),  zostały odpowiednio zaimplementowane do wzoru umowy o udzielenie zamówienia publicznego </w:t>
            </w:r>
          </w:p>
          <w:p w14:paraId="26FD651D"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02" w:type="pct"/>
            <w:gridSpan w:val="4"/>
            <w:tcBorders>
              <w:top w:val="single" w:sz="4" w:space="0" w:color="auto"/>
              <w:left w:val="single" w:sz="4" w:space="0" w:color="auto"/>
              <w:bottom w:val="single" w:sz="4" w:space="0" w:color="auto"/>
              <w:right w:val="single" w:sz="4" w:space="0" w:color="auto"/>
            </w:tcBorders>
          </w:tcPr>
          <w:p w14:paraId="621CC3FA"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4E62A682" w14:textId="77777777"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14:paraId="39C1A310"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14:paraId="54996784" w14:textId="77777777"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14:paraId="1C251077"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Zakres prac wdrożeniowych</w:t>
            </w:r>
          </w:p>
        </w:tc>
        <w:tc>
          <w:tcPr>
            <w:tcW w:w="2184" w:type="pct"/>
            <w:gridSpan w:val="4"/>
            <w:tcBorders>
              <w:top w:val="single" w:sz="4" w:space="0" w:color="auto"/>
              <w:left w:val="single" w:sz="4" w:space="0" w:color="auto"/>
              <w:bottom w:val="single" w:sz="4" w:space="0" w:color="auto"/>
              <w:right w:val="single" w:sz="4" w:space="0" w:color="auto"/>
            </w:tcBorders>
          </w:tcPr>
          <w:p w14:paraId="54F57314" w14:textId="77777777" w:rsidR="001A3B3C" w:rsidRPr="00D5527D" w:rsidRDefault="001A3B3C" w:rsidP="001A3B3C">
            <w:pPr>
              <w:numPr>
                <w:ilvl w:val="0"/>
                <w:numId w:val="30"/>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 ofercie należy uwzględnić 1 dzień asysty inżyniera wdrożeniowego, w zakresie którego musi być zawarta konfiguracja sprzętowa macierzy, weryfikacja podłączenia do oferowanego serwera, konfiguracja LUN, zapoznanie z obsługą GUI (interfejsu graficznego macierzy), weryfikacja poprawności konfiguracji sprzętowej, rejestracji wszystkich wymaganych licencji jak i opcji gwarancyjnych.</w:t>
            </w:r>
          </w:p>
          <w:p w14:paraId="674CBBE7" w14:textId="77777777" w:rsidR="001A3B3C" w:rsidRPr="00D5527D" w:rsidRDefault="001A3B3C" w:rsidP="001A3B3C">
            <w:pPr>
              <w:numPr>
                <w:ilvl w:val="0"/>
                <w:numId w:val="30"/>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Realizacja w miejscu wskazanym przez Zamawiającego, we wskazanej lokalizacji Szpitala, data ustalona z Zamawiającym z minimum 14 dniowym wyprzedzeniem.</w:t>
            </w:r>
          </w:p>
        </w:tc>
        <w:tc>
          <w:tcPr>
            <w:tcW w:w="1402" w:type="pct"/>
            <w:gridSpan w:val="4"/>
            <w:tcBorders>
              <w:top w:val="single" w:sz="4" w:space="0" w:color="auto"/>
              <w:left w:val="single" w:sz="4" w:space="0" w:color="auto"/>
              <w:bottom w:val="single" w:sz="4" w:space="0" w:color="auto"/>
              <w:right w:val="single" w:sz="4" w:space="0" w:color="auto"/>
            </w:tcBorders>
          </w:tcPr>
          <w:p w14:paraId="05D16D81" w14:textId="77777777" w:rsidR="001A3B3C" w:rsidRPr="00D5527D" w:rsidRDefault="001A3B3C" w:rsidP="001A3B3C">
            <w:pPr>
              <w:numPr>
                <w:ilvl w:val="0"/>
                <w:numId w:val="30"/>
              </w:numPr>
              <w:suppressAutoHyphens w:val="0"/>
              <w:autoSpaceDN/>
              <w:spacing w:after="0" w:line="276" w:lineRule="auto"/>
              <w:textAlignment w:val="auto"/>
              <w:rPr>
                <w:rFonts w:ascii="Arial" w:eastAsia="SimSun" w:hAnsi="Arial" w:cs="Arial"/>
                <w:sz w:val="20"/>
                <w:szCs w:val="20"/>
                <w:lang w:eastAsia="zh-CN"/>
              </w:rPr>
            </w:pPr>
          </w:p>
        </w:tc>
      </w:tr>
      <w:tr w:rsidR="001A3B3C" w:rsidRPr="00D5527D" w14:paraId="20DC1EF7" w14:textId="77777777"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14:paraId="399AAF5B"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p>
        </w:tc>
        <w:tc>
          <w:tcPr>
            <w:tcW w:w="3180" w:type="pct"/>
            <w:gridSpan w:val="4"/>
            <w:tcBorders>
              <w:top w:val="single" w:sz="4" w:space="0" w:color="auto"/>
              <w:left w:val="single" w:sz="4" w:space="0" w:color="auto"/>
              <w:bottom w:val="single" w:sz="4" w:space="0" w:color="auto"/>
              <w:right w:val="single" w:sz="4" w:space="0" w:color="auto"/>
            </w:tcBorders>
          </w:tcPr>
          <w:p w14:paraId="7E45FFA2"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Półka macierzy dyskowej</w:t>
            </w:r>
          </w:p>
        </w:tc>
        <w:tc>
          <w:tcPr>
            <w:tcW w:w="1414" w:type="pct"/>
            <w:gridSpan w:val="6"/>
            <w:tcBorders>
              <w:top w:val="single" w:sz="4" w:space="0" w:color="auto"/>
              <w:left w:val="single" w:sz="4" w:space="0" w:color="auto"/>
              <w:bottom w:val="single" w:sz="4" w:space="0" w:color="auto"/>
              <w:right w:val="single" w:sz="4" w:space="0" w:color="auto"/>
            </w:tcBorders>
          </w:tcPr>
          <w:p w14:paraId="5E6CF84A"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 xml:space="preserve">Model i producent sprzętu: </w:t>
            </w:r>
          </w:p>
          <w:p w14:paraId="157E1444"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p>
        </w:tc>
      </w:tr>
      <w:tr w:rsidR="001A3B3C" w:rsidRPr="00D5527D" w14:paraId="60DD95A3" w14:textId="77777777"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14:paraId="379CAE4A"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14:paraId="10D72E71" w14:textId="77777777" w:rsidR="001A3B3C" w:rsidRPr="00D5527D" w:rsidRDefault="001A3B3C" w:rsidP="001A3B3C">
            <w:pPr>
              <w:numPr>
                <w:ilvl w:val="0"/>
                <w:numId w:val="9"/>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14:paraId="2A1D6B8F" w14:textId="77777777"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Wymagania</w:t>
            </w:r>
          </w:p>
        </w:tc>
        <w:tc>
          <w:tcPr>
            <w:tcW w:w="2184" w:type="pct"/>
            <w:gridSpan w:val="4"/>
            <w:tcBorders>
              <w:top w:val="single" w:sz="4" w:space="0" w:color="auto"/>
              <w:left w:val="single" w:sz="4" w:space="0" w:color="auto"/>
              <w:bottom w:val="single" w:sz="4" w:space="0" w:color="auto"/>
              <w:right w:val="single" w:sz="4" w:space="0" w:color="auto"/>
            </w:tcBorders>
          </w:tcPr>
          <w:p w14:paraId="45B423DE" w14:textId="77777777" w:rsidR="001A3B3C" w:rsidRPr="00D5527D" w:rsidRDefault="001A3B3C" w:rsidP="001A3B3C">
            <w:pPr>
              <w:numPr>
                <w:ilvl w:val="0"/>
                <w:numId w:val="10"/>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Dodatkowa Półka macierzy dyskowej powinna zostać dostarczona razem z Macierzą;</w:t>
            </w:r>
          </w:p>
          <w:p w14:paraId="2AD0CA1A" w14:textId="77777777" w:rsidR="001A3B3C" w:rsidRPr="00D5527D" w:rsidRDefault="001A3B3C" w:rsidP="001A3B3C">
            <w:pPr>
              <w:numPr>
                <w:ilvl w:val="0"/>
                <w:numId w:val="10"/>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Pojemność nie mniej niż 200 TB.</w:t>
            </w:r>
          </w:p>
        </w:tc>
        <w:tc>
          <w:tcPr>
            <w:tcW w:w="1402" w:type="pct"/>
            <w:gridSpan w:val="4"/>
            <w:tcBorders>
              <w:top w:val="single" w:sz="4" w:space="0" w:color="auto"/>
              <w:left w:val="single" w:sz="4" w:space="0" w:color="auto"/>
              <w:bottom w:val="single" w:sz="4" w:space="0" w:color="auto"/>
              <w:right w:val="single" w:sz="4" w:space="0" w:color="auto"/>
            </w:tcBorders>
          </w:tcPr>
          <w:p w14:paraId="26E601BE" w14:textId="77777777" w:rsidR="001A3B3C" w:rsidRPr="00D5527D" w:rsidRDefault="001A3B3C" w:rsidP="001A3B3C">
            <w:pPr>
              <w:numPr>
                <w:ilvl w:val="0"/>
                <w:numId w:val="10"/>
              </w:numPr>
              <w:suppressAutoHyphens w:val="0"/>
              <w:autoSpaceDN/>
              <w:spacing w:after="0" w:line="276" w:lineRule="auto"/>
              <w:textAlignment w:val="auto"/>
              <w:rPr>
                <w:rFonts w:ascii="Arial" w:eastAsia="SimSun" w:hAnsi="Arial" w:cs="Arial"/>
                <w:sz w:val="20"/>
                <w:szCs w:val="20"/>
                <w:lang w:eastAsia="zh-CN"/>
              </w:rPr>
            </w:pPr>
          </w:p>
        </w:tc>
      </w:tr>
      <w:tr w:rsidR="001A3B3C" w:rsidRPr="00D5527D" w14:paraId="0124975A" w14:textId="77777777"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14:paraId="2FC27039"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3180" w:type="pct"/>
            <w:gridSpan w:val="4"/>
            <w:tcBorders>
              <w:top w:val="single" w:sz="4" w:space="0" w:color="auto"/>
              <w:left w:val="single" w:sz="4" w:space="0" w:color="auto"/>
              <w:bottom w:val="single" w:sz="4" w:space="0" w:color="auto"/>
              <w:right w:val="single" w:sz="4" w:space="0" w:color="auto"/>
            </w:tcBorders>
          </w:tcPr>
          <w:p w14:paraId="515804A9"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b/>
                <w:sz w:val="20"/>
                <w:szCs w:val="20"/>
                <w:lang w:eastAsia="zh-CN"/>
              </w:rPr>
              <w:t>Oprogramowanie wirtualizacyjne, backup</w:t>
            </w:r>
          </w:p>
        </w:tc>
        <w:tc>
          <w:tcPr>
            <w:tcW w:w="1414" w:type="pct"/>
            <w:gridSpan w:val="6"/>
            <w:tcBorders>
              <w:top w:val="single" w:sz="4" w:space="0" w:color="auto"/>
              <w:left w:val="single" w:sz="4" w:space="0" w:color="auto"/>
              <w:bottom w:val="single" w:sz="4" w:space="0" w:color="auto"/>
              <w:right w:val="single" w:sz="4" w:space="0" w:color="auto"/>
            </w:tcBorders>
          </w:tcPr>
          <w:p w14:paraId="38B7ABF3"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 xml:space="preserve">Model i producent soprogramowania: </w:t>
            </w:r>
          </w:p>
          <w:p w14:paraId="794C59F9"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68345E69" w14:textId="77777777"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14:paraId="73CF0EC4"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14:paraId="69766273"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14:paraId="7DABB4B5" w14:textId="77777777"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Wymagania</w:t>
            </w:r>
          </w:p>
        </w:tc>
        <w:tc>
          <w:tcPr>
            <w:tcW w:w="2184" w:type="pct"/>
            <w:gridSpan w:val="4"/>
            <w:tcBorders>
              <w:top w:val="single" w:sz="4" w:space="0" w:color="auto"/>
              <w:left w:val="single" w:sz="4" w:space="0" w:color="auto"/>
              <w:bottom w:val="single" w:sz="4" w:space="0" w:color="auto"/>
              <w:right w:val="single" w:sz="4" w:space="0" w:color="auto"/>
            </w:tcBorders>
          </w:tcPr>
          <w:p w14:paraId="3F408947"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Licencje dla 4 serwerów kupowanych w tym samym postępowaniu;</w:t>
            </w:r>
          </w:p>
          <w:p w14:paraId="29DF36A5"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wraz z niezbędnymi licencjami (jeżeli dostarczane oprogramowanie ich wymaga) musi być przypisane do każdego rdzenia wszystkich procesorów fizycznych;</w:t>
            </w:r>
          </w:p>
          <w:p w14:paraId="73402736"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 serwerze lub do każdego procesora fizycznego w serwerze (zgodnie z modelem licencjonowania producenta), w ramach wszystkich dostarczanych serwerów (Serwery Blade);</w:t>
            </w:r>
          </w:p>
          <w:p w14:paraId="7F2D498F"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Warstwa wirtualizacji musi być zainstalowana bezpośrednio na sprzęcie fizycznym bez dodatkowych pośredniczących systemów operacyjnych;</w:t>
            </w:r>
          </w:p>
          <w:p w14:paraId="076BF866"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Rozwiązanie musi zapewnić możliwość obsługi wielu instancji systemów operacyjnych na jednym serwerze fizycznym i powinno się charakteryzować maksymalnym możliwym stopniem konsolidacji sprzętowej;</w:t>
            </w:r>
          </w:p>
          <w:p w14:paraId="542527DC"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Pojedynczy klaster może się skalować do 64 fizycznych hostów (serwerów) z zainstalowaną warstwą wirtualizacji;</w:t>
            </w:r>
          </w:p>
          <w:p w14:paraId="307715B7"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zainstalowane na serwerze fizycznym potrafi obsłużyć i wykorzystać procesory fizyczne;</w:t>
            </w:r>
          </w:p>
          <w:p w14:paraId="6388CB72"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musi zapewnić możliwość skonfigurowania maszyn wirtualnych 1-64 procesorowych;</w:t>
            </w:r>
          </w:p>
          <w:p w14:paraId="11F1B693"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musi zapewniać możliwość stworzenia dysku maszyny wirtualnej o wielkości min. 32 TB;</w:t>
            </w:r>
          </w:p>
          <w:p w14:paraId="00F5D6EF"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Rozwiązanie musi umożliwiać udostępnienie maszynie wirtualnej większej ilości zasobów dyskowych niż jest fizycznie zarezerwowane na dyskach lokalnych serwera lub na macierzy;</w:t>
            </w:r>
          </w:p>
          <w:p w14:paraId="724344C5"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musi zapewnić możliwość skonfigurowania maszyn wirtualnych z możliwością przydzielenia min. 4 TB pamięci operacyjnej RAM;</w:t>
            </w:r>
          </w:p>
          <w:p w14:paraId="19B23161"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Rozwiązanie musi umożliwiać przydzielenie większej ilości pamięci RAM dla maszyn wirtualnych niż fizyczne zasoby RAM serwera w celu osiągnięcia maksymalnego współczynnika konsolidacji;</w:t>
            </w:r>
          </w:p>
          <w:p w14:paraId="641D2656"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musi zapewnić możliwość skonfigurowania maszyn wirtualnych, z których każda może mieć 1-8 wirtualnych kart sieciowych;</w:t>
            </w:r>
          </w:p>
          <w:p w14:paraId="4D5491C0"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Rozwiązanie musi umożliwiać łatwą i szybką rozbudowę infrastruktury o nowe usługi bez spadku wydajności i dostępności pozostałych wybranych usług;</w:t>
            </w:r>
          </w:p>
          <w:p w14:paraId="40684ACB"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Rozwiązanie powinno w możliwie największym stopniu być niezależne od producenta platformy sprzętowej;</w:t>
            </w:r>
          </w:p>
          <w:p w14:paraId="7C0A11A1"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Polityka licencjonowania musi umożliwiać przenoszenie licencji na oprogramowanie do wirtualizacji pomiędzy serwerami różnych producentów z zachowaniem wsparcia technicznego i zmianą wersji oprogramowania na niższą (downgrade);</w:t>
            </w:r>
          </w:p>
          <w:p w14:paraId="29533D0F"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Rozwiązanie musi wspierać następujące systemy operacyjne: Microsoft Windows, Redhat, SuSE;</w:t>
            </w:r>
          </w:p>
          <w:p w14:paraId="795A2DC1"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Rozwiązanie powinno posiadać centralną konsolę graficzną do zarządzania maszynami wirtualnymi i do konfigurowania innych funkcjonalności;</w:t>
            </w:r>
          </w:p>
          <w:p w14:paraId="139A45FE"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Rozwiązanie musi zapewnić możliwość bieżącego monitorowania wykorzystania zasobów fizycznych infrastruktury wirtualnej (np. wykorzystanie procesorów, pamięci RAM, wykorzystanie przestrzeni na dyskach/wolumenach);</w:t>
            </w:r>
          </w:p>
          <w:p w14:paraId="207BE4F0"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powinno zapewnić możliwość wykonywania kopii migawkowych instancji systemów operacyjnych (tzw. snapshot) na potrzeby tworzenia kopii zapasowych bez przerywania ich pracy;</w:t>
            </w:r>
          </w:p>
          <w:p w14:paraId="4C0A7F7D"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musi zapewnić możliwość klonowania systemów operacyjnych wraz z ich pełną konfiguracją i danymi;</w:t>
            </w:r>
          </w:p>
          <w:p w14:paraId="49C9B002"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Rozwiązanie musi zapewniać mechanizm bezpiecznego uaktualniania warstwy wirtualizacyjnej (hosta, maszyny wirtualnej) bez potrzeby wyłączania wirtualnych maszyn;</w:t>
            </w:r>
          </w:p>
          <w:p w14:paraId="59720F25"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Rozwiązanie musi mieć możliwość przenoszenia maszyn wirtualnych w czasie ich pracy pomiędzy serwerami fizycznymi;</w:t>
            </w:r>
          </w:p>
          <w:p w14:paraId="07BBF728"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Rozwiązanie musi mieć możliwość przenoszenia zwirtualizowanych dysków maszyn wirtualnych w czasie ich pracy pomiędzy fizycznymi zasobami dyskowymi;</w:t>
            </w:r>
          </w:p>
          <w:p w14:paraId="51055E8C"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Musi zostać zapewniona odpowiednia redundancja i mechanizm (wysokiej dostępności HA), aby w przypadku awarii lub niedostępności serwera fizycznego wybrane przez administratora i uruchomione na nim wirtualne maszyny zostały </w:t>
            </w:r>
            <w:r w:rsidRPr="00D5527D">
              <w:rPr>
                <w:rFonts w:ascii="Arial" w:eastAsia="SimSun" w:hAnsi="Arial" w:cs="Arial"/>
                <w:sz w:val="20"/>
                <w:szCs w:val="20"/>
                <w:lang w:eastAsia="zh-CN"/>
              </w:rPr>
              <w:lastRenderedPageBreak/>
              <w:t>uruchomione na innych serwerach z zainstalowanym oprogramowaniem wirtualizacyjnym;</w:t>
            </w:r>
          </w:p>
          <w:p w14:paraId="5608F05B"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musi zapewniać mechanizm takiego zabezpieczenia wybranych przez administratora wirtualnych maszyn, aby w przypadku awarii lub niedostępności serwera fizycznego maszyny, które na nim pracowały, były bezprzerwowo dostępne na innym serwerze z zainstalowanym oprogramowaniem wirtualizacyjnym. Mechanizm ten umożliwia zabezpieczenie maszyn wirtualnych wyposażonych w minimum 2 wirtualne procesory;</w:t>
            </w:r>
          </w:p>
          <w:p w14:paraId="2FF9C88C"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System musi posiadać funkcjonalność wirtualnego przełącznika (ang. virtual switch) umożliwiającego tworzenie sieci wirtualnej w obszarze hosta i pozwalającego połączyć maszyny wirtualne w obszarze jednego hosta, a także na zewnątrz sieci fizycznej;</w:t>
            </w:r>
          </w:p>
          <w:p w14:paraId="1C8F7582"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Pojedynczy wirtualny przełącznik musi posiadać możliwość przyłączania do niego dwóch i więcej fizycznych kart sieciowych, aby zapewnić bezpieczeństwo połączenia ethernetowego w razie awarii karty sieciowe;.</w:t>
            </w:r>
          </w:p>
          <w:p w14:paraId="469BBD1D"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Wirtualne przełączniki musza obsługiwać wirtualne sieci lokalne (VLAN);</w:t>
            </w:r>
          </w:p>
          <w:p w14:paraId="5FB2E6E9"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musi obsługiwać przełączenie ścieżek SAN (bez utraty komunikacji) w przypadku awarii jednej z kilku dostępnych ścieżek;</w:t>
            </w:r>
          </w:p>
        </w:tc>
        <w:tc>
          <w:tcPr>
            <w:tcW w:w="1402" w:type="pct"/>
            <w:gridSpan w:val="4"/>
            <w:tcBorders>
              <w:top w:val="single" w:sz="4" w:space="0" w:color="auto"/>
              <w:left w:val="single" w:sz="4" w:space="0" w:color="auto"/>
              <w:bottom w:val="single" w:sz="4" w:space="0" w:color="auto"/>
              <w:right w:val="single" w:sz="4" w:space="0" w:color="auto"/>
            </w:tcBorders>
          </w:tcPr>
          <w:p w14:paraId="6D516FA1" w14:textId="77777777"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p>
        </w:tc>
      </w:tr>
      <w:tr w:rsidR="001A3B3C" w:rsidRPr="00D5527D" w14:paraId="5B483B92" w14:textId="77777777"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14:paraId="3C16C3C7"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14:paraId="506176C5"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14:paraId="4616365D" w14:textId="77777777"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Backup</w:t>
            </w:r>
          </w:p>
        </w:tc>
        <w:tc>
          <w:tcPr>
            <w:tcW w:w="2184" w:type="pct"/>
            <w:gridSpan w:val="4"/>
            <w:tcBorders>
              <w:top w:val="single" w:sz="4" w:space="0" w:color="auto"/>
              <w:left w:val="single" w:sz="4" w:space="0" w:color="auto"/>
              <w:bottom w:val="single" w:sz="4" w:space="0" w:color="auto"/>
              <w:right w:val="single" w:sz="4" w:space="0" w:color="auto"/>
            </w:tcBorders>
          </w:tcPr>
          <w:p w14:paraId="5D305C9C"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Zakup rozszerzenia systemu Backup &amp; Recovery dla istniejącego już systemu u Zamawiającego o dodatkowe licencje dla serwerów oraz macierzy zakupowanych przez Zamawiającego w tym przetargu, </w:t>
            </w:r>
            <w:r w:rsidRPr="00D5527D">
              <w:rPr>
                <w:rFonts w:ascii="Arial" w:eastAsia="SimSun" w:hAnsi="Arial" w:cs="Arial"/>
                <w:sz w:val="20"/>
                <w:szCs w:val="20"/>
                <w:lang w:eastAsia="zh-CN"/>
              </w:rPr>
              <w:lastRenderedPageBreak/>
              <w:t>łącznie z wdrożeniem i weryfikacją całego środowiska kopii (Aktualnie działający system Backupu Commvault).</w:t>
            </w:r>
          </w:p>
        </w:tc>
        <w:tc>
          <w:tcPr>
            <w:tcW w:w="1402" w:type="pct"/>
            <w:gridSpan w:val="4"/>
            <w:tcBorders>
              <w:top w:val="single" w:sz="4" w:space="0" w:color="auto"/>
              <w:left w:val="single" w:sz="4" w:space="0" w:color="auto"/>
              <w:bottom w:val="single" w:sz="4" w:space="0" w:color="auto"/>
              <w:right w:val="single" w:sz="4" w:space="0" w:color="auto"/>
            </w:tcBorders>
          </w:tcPr>
          <w:p w14:paraId="235DA9CF"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44E2C1D6" w14:textId="77777777"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14:paraId="7D2233EA"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3180" w:type="pct"/>
            <w:gridSpan w:val="4"/>
            <w:tcBorders>
              <w:top w:val="single" w:sz="4" w:space="0" w:color="auto"/>
              <w:left w:val="single" w:sz="4" w:space="0" w:color="auto"/>
              <w:bottom w:val="single" w:sz="4" w:space="0" w:color="auto"/>
              <w:right w:val="single" w:sz="4" w:space="0" w:color="auto"/>
            </w:tcBorders>
          </w:tcPr>
          <w:p w14:paraId="242E9D15"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b/>
                <w:sz w:val="20"/>
                <w:szCs w:val="20"/>
                <w:lang w:eastAsia="zh-CN"/>
              </w:rPr>
              <w:t>System operacyjny</w:t>
            </w:r>
          </w:p>
        </w:tc>
        <w:tc>
          <w:tcPr>
            <w:tcW w:w="1414" w:type="pct"/>
            <w:gridSpan w:val="6"/>
            <w:tcBorders>
              <w:top w:val="single" w:sz="4" w:space="0" w:color="auto"/>
              <w:left w:val="single" w:sz="4" w:space="0" w:color="auto"/>
              <w:bottom w:val="single" w:sz="4" w:space="0" w:color="auto"/>
              <w:right w:val="single" w:sz="4" w:space="0" w:color="auto"/>
            </w:tcBorders>
          </w:tcPr>
          <w:p w14:paraId="2B4CF8E2" w14:textId="77777777"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 xml:space="preserve">Model i producent oprogramowania: </w:t>
            </w:r>
          </w:p>
          <w:p w14:paraId="42F4D02A"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56E281D1" w14:textId="77777777"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14:paraId="4A32FBC5"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14:paraId="20F183EB" w14:textId="77777777" w:rsidR="001A3B3C" w:rsidRPr="00D5527D" w:rsidRDefault="001A3B3C" w:rsidP="001A3B3C">
            <w:pPr>
              <w:numPr>
                <w:ilvl w:val="0"/>
                <w:numId w:val="31"/>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14:paraId="6C5E8F8E" w14:textId="77777777"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sz w:val="20"/>
                <w:szCs w:val="20"/>
                <w:lang w:eastAsia="zh-CN"/>
              </w:rPr>
              <w:t>Stan licencji</w:t>
            </w:r>
          </w:p>
        </w:tc>
        <w:tc>
          <w:tcPr>
            <w:tcW w:w="2184" w:type="pct"/>
            <w:gridSpan w:val="4"/>
            <w:tcBorders>
              <w:top w:val="single" w:sz="4" w:space="0" w:color="auto"/>
              <w:left w:val="single" w:sz="4" w:space="0" w:color="auto"/>
              <w:bottom w:val="single" w:sz="4" w:space="0" w:color="auto"/>
              <w:right w:val="single" w:sz="4" w:space="0" w:color="auto"/>
            </w:tcBorders>
          </w:tcPr>
          <w:p w14:paraId="02B63BD7"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bCs/>
                <w:sz w:val="20"/>
                <w:szCs w:val="20"/>
                <w:lang w:eastAsia="zh-CN"/>
              </w:rPr>
              <w:t>Licencje fabrycznie nowe tj. nieużywane i nieaktywowane przed dniem dostarczenia. Licencje muszą pochodzić z oficjalnych kanałów dystrybucyjnych producenta obejmujących rynek polski, zapewniających w szczególności realizację uprawnień gwarancyjnych.</w:t>
            </w:r>
          </w:p>
        </w:tc>
        <w:tc>
          <w:tcPr>
            <w:tcW w:w="1402" w:type="pct"/>
            <w:gridSpan w:val="4"/>
            <w:tcBorders>
              <w:top w:val="single" w:sz="4" w:space="0" w:color="auto"/>
              <w:left w:val="single" w:sz="4" w:space="0" w:color="auto"/>
              <w:bottom w:val="single" w:sz="4" w:space="0" w:color="auto"/>
              <w:right w:val="single" w:sz="4" w:space="0" w:color="auto"/>
            </w:tcBorders>
          </w:tcPr>
          <w:p w14:paraId="24226752" w14:textId="77777777"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r>
      <w:tr w:rsidR="001A3B3C" w:rsidRPr="00D5527D" w14:paraId="74793CEB" w14:textId="77777777" w:rsidTr="00683F5F">
        <w:trPr>
          <w:gridAfter w:val="2"/>
          <w:wAfter w:w="1282" w:type="pct"/>
          <w:trHeight w:val="536"/>
        </w:trPr>
        <w:tc>
          <w:tcPr>
            <w:tcW w:w="406" w:type="pct"/>
            <w:tcBorders>
              <w:top w:val="single" w:sz="4" w:space="0" w:color="auto"/>
              <w:left w:val="single" w:sz="4" w:space="0" w:color="auto"/>
              <w:bottom w:val="single" w:sz="4" w:space="0" w:color="auto"/>
              <w:right w:val="single" w:sz="4" w:space="0" w:color="auto"/>
            </w:tcBorders>
          </w:tcPr>
          <w:p w14:paraId="4A9B1547" w14:textId="77777777"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14:paraId="3A8C2347" w14:textId="77777777" w:rsidR="001A3B3C" w:rsidRPr="00D5527D" w:rsidRDefault="001A3B3C" w:rsidP="001A3B3C">
            <w:pPr>
              <w:numPr>
                <w:ilvl w:val="0"/>
                <w:numId w:val="31"/>
              </w:numPr>
              <w:suppressAutoHyphens w:val="0"/>
              <w:autoSpaceDN/>
              <w:spacing w:after="0" w:line="276" w:lineRule="auto"/>
              <w:textAlignment w:val="auto"/>
              <w:rPr>
                <w:rFonts w:ascii="Arial" w:eastAsia="SimSun" w:hAnsi="Arial" w:cs="Arial"/>
                <w:bCs/>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14:paraId="2D323682" w14:textId="77777777"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 xml:space="preserve">Rodzaj licencji </w:t>
            </w:r>
          </w:p>
        </w:tc>
        <w:tc>
          <w:tcPr>
            <w:tcW w:w="2184" w:type="pct"/>
            <w:gridSpan w:val="4"/>
            <w:tcBorders>
              <w:top w:val="single" w:sz="4" w:space="0" w:color="auto"/>
              <w:left w:val="single" w:sz="4" w:space="0" w:color="auto"/>
              <w:bottom w:val="single" w:sz="4" w:space="0" w:color="auto"/>
              <w:right w:val="single" w:sz="4" w:space="0" w:color="auto"/>
            </w:tcBorders>
          </w:tcPr>
          <w:p w14:paraId="7A61D949" w14:textId="77777777"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MOLP</w:t>
            </w:r>
          </w:p>
        </w:tc>
        <w:tc>
          <w:tcPr>
            <w:tcW w:w="61" w:type="pct"/>
          </w:tcPr>
          <w:p w14:paraId="16D9D157"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59" w:type="pct"/>
          </w:tcPr>
          <w:p w14:paraId="3D40A7FC"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0D2489A8" w14:textId="77777777"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14:paraId="6A23036C"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hideMark/>
          </w:tcPr>
          <w:p w14:paraId="5C473068" w14:textId="77777777" w:rsidR="001A3B3C" w:rsidRPr="00D5527D" w:rsidRDefault="001A3B3C" w:rsidP="001A3B3C">
            <w:pPr>
              <w:numPr>
                <w:ilvl w:val="0"/>
                <w:numId w:val="3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hideMark/>
          </w:tcPr>
          <w:p w14:paraId="3218EE62"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bCs/>
                <w:sz w:val="20"/>
                <w:szCs w:val="20"/>
                <w:lang w:eastAsia="zh-CN"/>
              </w:rPr>
              <w:t>System operacyjny</w:t>
            </w:r>
          </w:p>
        </w:tc>
        <w:tc>
          <w:tcPr>
            <w:tcW w:w="2184" w:type="pct"/>
            <w:gridSpan w:val="4"/>
            <w:tcBorders>
              <w:top w:val="single" w:sz="4" w:space="0" w:color="auto"/>
              <w:left w:val="single" w:sz="4" w:space="0" w:color="auto"/>
              <w:bottom w:val="single" w:sz="4" w:space="0" w:color="auto"/>
              <w:right w:val="single" w:sz="4" w:space="0" w:color="auto"/>
            </w:tcBorders>
            <w:hideMark/>
          </w:tcPr>
          <w:p w14:paraId="017DEEF6"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Windows Server 2019 Data Center 12 core lub równoważny*  (licencje konieczne dla 4 serwerów kupowanych w tym samym postępowaniu, musi spełniać wymogi licencyjne producenta oprogramowania systemowego i może uwzględniać edukacyjny charakter szpitali klinicznych, jeżeli jest to zgodne z wytycznymi producenta)</w:t>
            </w:r>
          </w:p>
        </w:tc>
        <w:tc>
          <w:tcPr>
            <w:tcW w:w="1402" w:type="pct"/>
            <w:gridSpan w:val="4"/>
            <w:tcBorders>
              <w:top w:val="single" w:sz="4" w:space="0" w:color="auto"/>
              <w:left w:val="single" w:sz="4" w:space="0" w:color="auto"/>
              <w:bottom w:val="single" w:sz="4" w:space="0" w:color="auto"/>
              <w:right w:val="single" w:sz="4" w:space="0" w:color="auto"/>
            </w:tcBorders>
          </w:tcPr>
          <w:p w14:paraId="5745002C"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14:paraId="006143A8" w14:textId="77777777"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14:paraId="4DC19FA9"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14:paraId="181707FD" w14:textId="77777777" w:rsidR="001A3B3C" w:rsidRPr="00D5527D" w:rsidRDefault="001A3B3C" w:rsidP="001A3B3C">
            <w:pPr>
              <w:numPr>
                <w:ilvl w:val="0"/>
                <w:numId w:val="3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14:paraId="469A3679"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bCs/>
                <w:sz w:val="20"/>
                <w:szCs w:val="20"/>
                <w:lang w:eastAsia="zh-CN"/>
              </w:rPr>
              <w:t>Okres licencji</w:t>
            </w:r>
          </w:p>
        </w:tc>
        <w:tc>
          <w:tcPr>
            <w:tcW w:w="2184" w:type="pct"/>
            <w:gridSpan w:val="4"/>
            <w:tcBorders>
              <w:top w:val="single" w:sz="4" w:space="0" w:color="auto"/>
              <w:left w:val="single" w:sz="4" w:space="0" w:color="auto"/>
              <w:bottom w:val="single" w:sz="4" w:space="0" w:color="auto"/>
              <w:right w:val="single" w:sz="4" w:space="0" w:color="auto"/>
            </w:tcBorders>
          </w:tcPr>
          <w:p w14:paraId="25289753"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val="en-US" w:eastAsia="zh-CN"/>
              </w:rPr>
            </w:pPr>
            <w:r w:rsidRPr="00D5527D">
              <w:rPr>
                <w:rFonts w:ascii="Arial" w:eastAsia="SimSun" w:hAnsi="Arial" w:cs="Arial"/>
                <w:bCs/>
                <w:sz w:val="20"/>
                <w:szCs w:val="20"/>
                <w:lang w:eastAsia="zh-CN"/>
              </w:rPr>
              <w:t>Bezterminowa</w:t>
            </w:r>
          </w:p>
        </w:tc>
        <w:tc>
          <w:tcPr>
            <w:tcW w:w="1402" w:type="pct"/>
            <w:gridSpan w:val="4"/>
            <w:tcBorders>
              <w:top w:val="single" w:sz="4" w:space="0" w:color="auto"/>
              <w:left w:val="single" w:sz="4" w:space="0" w:color="auto"/>
              <w:bottom w:val="single" w:sz="4" w:space="0" w:color="auto"/>
              <w:right w:val="single" w:sz="4" w:space="0" w:color="auto"/>
            </w:tcBorders>
          </w:tcPr>
          <w:p w14:paraId="21421D0D" w14:textId="77777777"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r>
      <w:tr w:rsidR="001A3B3C" w:rsidRPr="00D5527D" w14:paraId="16B9310C" w14:textId="77777777"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After w:val="1"/>
          <w:wAfter w:w="11" w:type="pct"/>
          <w:trHeight w:val="3570"/>
        </w:trPr>
        <w:tc>
          <w:tcPr>
            <w:tcW w:w="680" w:type="pct"/>
            <w:gridSpan w:val="2"/>
            <w:tcBorders>
              <w:top w:val="single" w:sz="4" w:space="0" w:color="auto"/>
              <w:left w:val="single" w:sz="4" w:space="0" w:color="auto"/>
              <w:bottom w:val="single" w:sz="4" w:space="0" w:color="auto"/>
              <w:right w:val="single" w:sz="4" w:space="0" w:color="auto"/>
            </w:tcBorders>
          </w:tcPr>
          <w:p w14:paraId="2E6D45E5"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Wymagania do Pakietu nr I</w:t>
            </w:r>
          </w:p>
        </w:tc>
        <w:tc>
          <w:tcPr>
            <w:tcW w:w="2897" w:type="pct"/>
            <w:gridSpan w:val="2"/>
            <w:tcBorders>
              <w:top w:val="single" w:sz="4" w:space="0" w:color="auto"/>
              <w:left w:val="single" w:sz="4" w:space="0" w:color="auto"/>
              <w:bottom w:val="single" w:sz="4" w:space="0" w:color="auto"/>
              <w:right w:val="single" w:sz="4" w:space="0" w:color="auto"/>
            </w:tcBorders>
          </w:tcPr>
          <w:p w14:paraId="311F2F12"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Do zadań Wykonawcy należeć będzie: </w:t>
            </w:r>
          </w:p>
          <w:p w14:paraId="145D9557" w14:textId="77777777" w:rsidR="001A3B3C" w:rsidRPr="00D5527D" w:rsidRDefault="001A3B3C" w:rsidP="001A3B3C">
            <w:pPr>
              <w:numPr>
                <w:ilvl w:val="2"/>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Weryfikacja i sprawdzenie istniejącej konfiguracji w celu doboru odpowiednich rozwiązań w ofercie. Zamawiający umożliwia zapoznanie się na miejscu w lokalizacjach DC Szpitala ze stanem obecnym infrastruktury, przed złożeniem oferty. </w:t>
            </w:r>
          </w:p>
          <w:p w14:paraId="6536EF3D" w14:textId="77777777" w:rsidR="001A3B3C" w:rsidRPr="00D5527D" w:rsidRDefault="001A3B3C" w:rsidP="001A3B3C">
            <w:pPr>
              <w:numPr>
                <w:ilvl w:val="2"/>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Sprawdzenie dotychczasowych ścieżek podpięć pod względem komunikacji sieciowej ETH oraz FC.</w:t>
            </w:r>
          </w:p>
          <w:p w14:paraId="0784DFB0" w14:textId="77777777" w:rsidR="001A3B3C" w:rsidRPr="00D5527D" w:rsidRDefault="001A3B3C" w:rsidP="001A3B3C">
            <w:pPr>
              <w:numPr>
                <w:ilvl w:val="2"/>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Weryfikacja i sprawdzenie możliwość istniejącej linii prądowej do podłączenia oferowanych nowych urządzeń. </w:t>
            </w:r>
          </w:p>
          <w:p w14:paraId="0F862554" w14:textId="77777777" w:rsidR="001A3B3C" w:rsidRPr="00D5527D" w:rsidRDefault="001A3B3C" w:rsidP="001A3B3C">
            <w:pPr>
              <w:numPr>
                <w:ilvl w:val="2"/>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Montaż nowych urządzeń w szafach RACK oraz podpięcie ich do zasilania w dwóch lokalizacjach Zamawiającego.  </w:t>
            </w:r>
          </w:p>
          <w:p w14:paraId="2852B872" w14:textId="77777777" w:rsidR="001A3B3C" w:rsidRPr="00D5527D" w:rsidRDefault="001A3B3C" w:rsidP="001A3B3C">
            <w:pPr>
              <w:numPr>
                <w:ilvl w:val="2"/>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Podłączanie nowej infrastruktury sieciowej (bez podpięcia do działającej produkcji) celem sprawdzenia aktualnych wersji oraz skonfigurowanie wstępne na odpowiednich urządzeniach sieciowych sieci adresacji itp. LAN oraz FC po uzgodnieniu z Zamawiającym.  </w:t>
            </w:r>
          </w:p>
          <w:p w14:paraId="087AB859" w14:textId="77777777" w:rsidR="001A3B3C" w:rsidRPr="00D5527D" w:rsidRDefault="001A3B3C" w:rsidP="001A3B3C">
            <w:pPr>
              <w:numPr>
                <w:ilvl w:val="2"/>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Uruchomienie testowe serwerów oraz macierzy wraz z weryfikacją ich poprawnego działania oraz oprogramowania i sterowników. W razie konieczności podniesienie wersji firmware urządzeń do najnowszych wersji. Ustalenie adresów IP i konfiguracja Hypervisora.   </w:t>
            </w:r>
          </w:p>
          <w:p w14:paraId="66FED405" w14:textId="77777777" w:rsidR="001A3B3C" w:rsidRPr="00D5527D" w:rsidRDefault="001A3B3C" w:rsidP="001A3B3C">
            <w:pPr>
              <w:numPr>
                <w:ilvl w:val="2"/>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Konfiguracja na dostarczonej macierzy nowych RAID Grup, stworzenie konfiguracji LUN i uruchomienie z nowymi serwerami. </w:t>
            </w:r>
          </w:p>
          <w:p w14:paraId="5918ABAA" w14:textId="77777777" w:rsidR="001A3B3C" w:rsidRPr="00D5527D" w:rsidRDefault="001A3B3C" w:rsidP="001A3B3C">
            <w:pPr>
              <w:numPr>
                <w:ilvl w:val="2"/>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Utworzenie Klastra wysokiej wydajności na wskazanych nowych serwerach. </w:t>
            </w:r>
          </w:p>
          <w:p w14:paraId="227E8F85" w14:textId="77777777" w:rsidR="001A3B3C" w:rsidRPr="00D5527D" w:rsidRDefault="001A3B3C" w:rsidP="001A3B3C">
            <w:pPr>
              <w:numPr>
                <w:ilvl w:val="0"/>
                <w:numId w:val="3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Weryfikacja prawidłowego działania nowej infrastruktury z testami wydajnościowymi oraz testami na wypadek awarii. </w:t>
            </w:r>
          </w:p>
          <w:p w14:paraId="6C54B755" w14:textId="77777777" w:rsidR="001A3B3C" w:rsidRPr="00D5527D" w:rsidRDefault="001A3B3C" w:rsidP="001A3B3C">
            <w:pPr>
              <w:numPr>
                <w:ilvl w:val="0"/>
                <w:numId w:val="3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Przekonfigurowanie Infrastruktury w sposób umożliwiający bezawaryjne działanie starych macierzy oraz serwerów w systemie blade przez nowe urządzenia sieciowe w Klastrze o wysokim stopniu wydajności oraz bezawaryjności. </w:t>
            </w:r>
          </w:p>
          <w:p w14:paraId="090A25CD" w14:textId="77777777" w:rsidR="001A3B3C" w:rsidRPr="00D5527D" w:rsidRDefault="001A3B3C" w:rsidP="001A3B3C">
            <w:pPr>
              <w:numPr>
                <w:ilvl w:val="0"/>
                <w:numId w:val="3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 xml:space="preserve">Uruchomienie kompletnej infrastruktury. </w:t>
            </w:r>
          </w:p>
          <w:p w14:paraId="6558EEEE" w14:textId="77777777" w:rsidR="001A3B3C" w:rsidRPr="00D5527D" w:rsidRDefault="001A3B3C" w:rsidP="001A3B3C">
            <w:pPr>
              <w:numPr>
                <w:ilvl w:val="0"/>
                <w:numId w:val="3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Podniesienie wersji Hypervisora do najnowszych możliwych wersji na wszystkich serwerach.  </w:t>
            </w:r>
          </w:p>
          <w:p w14:paraId="1FD308EA" w14:textId="77777777" w:rsidR="001A3B3C" w:rsidRPr="00D5527D" w:rsidRDefault="001A3B3C" w:rsidP="001A3B3C">
            <w:pPr>
              <w:numPr>
                <w:ilvl w:val="0"/>
                <w:numId w:val="35"/>
              </w:numPr>
              <w:tabs>
                <w:tab w:val="clear" w:pos="553"/>
              </w:tabs>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Rekonfiguracja systemu Backupu do nowych warunków pracy. </w:t>
            </w:r>
          </w:p>
          <w:p w14:paraId="7E09B46C" w14:textId="77777777" w:rsidR="001A3B3C" w:rsidRPr="00D5527D" w:rsidRDefault="001A3B3C" w:rsidP="001A3B3C">
            <w:pPr>
              <w:numPr>
                <w:ilvl w:val="0"/>
                <w:numId w:val="3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Testy i weryfikacja prawidłowego działania.</w:t>
            </w:r>
          </w:p>
          <w:p w14:paraId="555B9502" w14:textId="77777777" w:rsidR="001A3B3C" w:rsidRPr="00D5527D" w:rsidRDefault="001A3B3C" w:rsidP="001A3B3C">
            <w:pPr>
              <w:numPr>
                <w:ilvl w:val="0"/>
                <w:numId w:val="3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Przygotowanie dokumentacji wdrożeniowej oraz dokumentacji końcowej. </w:t>
            </w:r>
          </w:p>
          <w:p w14:paraId="35705EA5" w14:textId="77777777" w:rsidR="001A3B3C" w:rsidRPr="00D5527D" w:rsidRDefault="001A3B3C" w:rsidP="001A3B3C">
            <w:pPr>
              <w:numPr>
                <w:ilvl w:val="0"/>
                <w:numId w:val="3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Wszelkie prace będą prowadzone na miejscu u Zamawiającego. Nie ma możliwości realizacji prac zdalnie</w:t>
            </w:r>
          </w:p>
        </w:tc>
        <w:tc>
          <w:tcPr>
            <w:tcW w:w="1412" w:type="pct"/>
            <w:gridSpan w:val="6"/>
            <w:tcBorders>
              <w:top w:val="single" w:sz="4" w:space="0" w:color="auto"/>
              <w:left w:val="single" w:sz="4" w:space="0" w:color="auto"/>
              <w:bottom w:val="single" w:sz="4" w:space="0" w:color="auto"/>
              <w:right w:val="single" w:sz="4" w:space="0" w:color="auto"/>
            </w:tcBorders>
          </w:tcPr>
          <w:p w14:paraId="32EBAF84" w14:textId="77777777"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 xml:space="preserve"> </w:t>
            </w:r>
          </w:p>
        </w:tc>
      </w:tr>
    </w:tbl>
    <w:p w14:paraId="599B67E2" w14:textId="77777777" w:rsidR="001A3B3C" w:rsidRPr="00D5527D" w:rsidRDefault="001A3B3C" w:rsidP="001A3B3C">
      <w:pPr>
        <w:suppressAutoHyphens w:val="0"/>
        <w:autoSpaceDN/>
        <w:spacing w:after="0" w:line="276" w:lineRule="auto"/>
        <w:textAlignment w:val="auto"/>
        <w:rPr>
          <w:rFonts w:ascii="Arial" w:eastAsia="SimSun" w:hAnsi="Arial" w:cs="Arial"/>
          <w:sz w:val="20"/>
          <w:szCs w:val="20"/>
          <w:lang w:eastAsia="zh-CN"/>
        </w:rPr>
      </w:pPr>
    </w:p>
    <w:sectPr w:rsidR="001A3B3C" w:rsidRPr="00D5527D" w:rsidSect="001A3B3C">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7783D" w14:textId="77777777" w:rsidR="00FC4EDF" w:rsidRDefault="00FC4EDF" w:rsidP="00FA3A46">
      <w:pPr>
        <w:spacing w:after="0" w:line="240" w:lineRule="auto"/>
      </w:pPr>
      <w:r>
        <w:separator/>
      </w:r>
    </w:p>
  </w:endnote>
  <w:endnote w:type="continuationSeparator" w:id="0">
    <w:p w14:paraId="5F77EB25" w14:textId="77777777" w:rsidR="00FC4EDF" w:rsidRDefault="00FC4EDF" w:rsidP="00FA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9C77A" w14:textId="77777777" w:rsidR="001A3B3C" w:rsidRDefault="001A3B3C">
    <w:pPr>
      <w:pStyle w:val="Stopka"/>
    </w:pPr>
    <w:r>
      <w:rPr>
        <w:noProof/>
        <w:lang w:eastAsia="pl-PL"/>
      </w:rPr>
      <w:drawing>
        <wp:inline distT="0" distB="0" distL="0" distR="0" wp14:anchorId="665E84B8" wp14:editId="53166FE4">
          <wp:extent cx="5760720" cy="803910"/>
          <wp:effectExtent l="0" t="0" r="0" b="0"/>
          <wp:docPr id="3"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B75FA" w14:textId="77777777" w:rsidR="00FA3A46" w:rsidRDefault="00FA3A46">
    <w:pPr>
      <w:pStyle w:val="Stopka"/>
    </w:pPr>
    <w:r>
      <w:rPr>
        <w:noProof/>
        <w:lang w:eastAsia="pl-PL"/>
      </w:rPr>
      <w:drawing>
        <wp:inline distT="0" distB="0" distL="0" distR="0" wp14:anchorId="471D092C" wp14:editId="3FF5C86F">
          <wp:extent cx="5760720" cy="803910"/>
          <wp:effectExtent l="0" t="0" r="0" b="0"/>
          <wp:docPr id="12"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D0A4E" w14:textId="77777777" w:rsidR="00FC4EDF" w:rsidRDefault="00FC4EDF" w:rsidP="00FA3A46">
      <w:pPr>
        <w:spacing w:after="0" w:line="240" w:lineRule="auto"/>
      </w:pPr>
      <w:r>
        <w:separator/>
      </w:r>
    </w:p>
  </w:footnote>
  <w:footnote w:type="continuationSeparator" w:id="0">
    <w:p w14:paraId="213FF8B6" w14:textId="77777777" w:rsidR="00FC4EDF" w:rsidRDefault="00FC4EDF" w:rsidP="00FA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40CA" w14:textId="77777777" w:rsidR="001A3B3C" w:rsidRDefault="001A3B3C" w:rsidP="001A3B3C">
    <w:pPr>
      <w:pStyle w:val="Nagwek"/>
    </w:pPr>
    <w:r>
      <w:rPr>
        <w:noProof/>
        <w:lang w:eastAsia="pl-PL"/>
      </w:rPr>
      <w:drawing>
        <wp:inline distT="0" distB="0" distL="0" distR="0" wp14:anchorId="3CDF6F7C" wp14:editId="62C4BED0">
          <wp:extent cx="1457325" cy="713103"/>
          <wp:effectExtent l="0" t="0" r="0" b="0"/>
          <wp:docPr id="1"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61312" behindDoc="1" locked="0" layoutInCell="1" allowOverlap="1" wp14:anchorId="30D91871" wp14:editId="138B6997">
          <wp:simplePos x="0" y="0"/>
          <wp:positionH relativeFrom="column">
            <wp:posOffset>4643752</wp:posOffset>
          </wp:positionH>
          <wp:positionV relativeFrom="paragraph">
            <wp:posOffset>160020</wp:posOffset>
          </wp:positionV>
          <wp:extent cx="1504800" cy="514798"/>
          <wp:effectExtent l="0" t="0" r="0" b="0"/>
          <wp:wrapNone/>
          <wp:docPr id="2"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p w14:paraId="67BD73D3" w14:textId="77777777" w:rsidR="001A3B3C" w:rsidRDefault="001A3B3C" w:rsidP="001A3B3C">
    <w:pPr>
      <w:pStyle w:val="Nagwek"/>
    </w:pPr>
  </w:p>
  <w:p w14:paraId="6A115BD0" w14:textId="77777777" w:rsidR="001A3B3C" w:rsidRPr="001A3B3C" w:rsidRDefault="001A3B3C" w:rsidP="001A3B3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2D80C" w14:textId="77777777" w:rsidR="00FA3A46" w:rsidRDefault="00FA3A46" w:rsidP="00FA3A46">
    <w:pPr>
      <w:pStyle w:val="Nagwek"/>
    </w:pPr>
    <w:r>
      <w:rPr>
        <w:noProof/>
        <w:lang w:eastAsia="pl-PL"/>
      </w:rPr>
      <w:drawing>
        <wp:inline distT="0" distB="0" distL="0" distR="0" wp14:anchorId="1ECF70FF" wp14:editId="172EA115">
          <wp:extent cx="1457325" cy="713103"/>
          <wp:effectExtent l="0" t="0" r="0" b="0"/>
          <wp:docPr id="7"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59264" behindDoc="1" locked="0" layoutInCell="1" allowOverlap="1" wp14:anchorId="72E6702D" wp14:editId="0D6A6E7A">
          <wp:simplePos x="0" y="0"/>
          <wp:positionH relativeFrom="column">
            <wp:posOffset>4643752</wp:posOffset>
          </wp:positionH>
          <wp:positionV relativeFrom="paragraph">
            <wp:posOffset>160020</wp:posOffset>
          </wp:positionV>
          <wp:extent cx="1504800" cy="514798"/>
          <wp:effectExtent l="0" t="0" r="0" b="0"/>
          <wp:wrapNone/>
          <wp:docPr id="1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p w14:paraId="4697264A" w14:textId="77777777" w:rsidR="00FA3A46" w:rsidRDefault="00FA3A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EF7"/>
    <w:multiLevelType w:val="hybridMultilevel"/>
    <w:tmpl w:val="042ECECA"/>
    <w:lvl w:ilvl="0" w:tplc="04150001">
      <w:start w:val="1"/>
      <w:numFmt w:val="bullet"/>
      <w:lvlText w:val=""/>
      <w:lvlJc w:val="left"/>
      <w:pPr>
        <w:ind w:left="575" w:hanging="360"/>
      </w:pPr>
      <w:rPr>
        <w:rFonts w:ascii="Symbol" w:hAnsi="Symbol" w:hint="default"/>
      </w:rPr>
    </w:lvl>
    <w:lvl w:ilvl="1" w:tplc="04150003">
      <w:start w:val="1"/>
      <w:numFmt w:val="bullet"/>
      <w:lvlText w:val="o"/>
      <w:lvlJc w:val="left"/>
      <w:pPr>
        <w:ind w:left="1295" w:hanging="360"/>
      </w:pPr>
      <w:rPr>
        <w:rFonts w:ascii="Courier New" w:hAnsi="Courier New" w:cs="Courier New" w:hint="default"/>
      </w:rPr>
    </w:lvl>
    <w:lvl w:ilvl="2" w:tplc="04150005" w:tentative="1">
      <w:start w:val="1"/>
      <w:numFmt w:val="bullet"/>
      <w:lvlText w:val=""/>
      <w:lvlJc w:val="left"/>
      <w:pPr>
        <w:ind w:left="2015" w:hanging="360"/>
      </w:pPr>
      <w:rPr>
        <w:rFonts w:ascii="Wingdings" w:hAnsi="Wingdings" w:hint="default"/>
      </w:rPr>
    </w:lvl>
    <w:lvl w:ilvl="3" w:tplc="04150001" w:tentative="1">
      <w:start w:val="1"/>
      <w:numFmt w:val="bullet"/>
      <w:lvlText w:val=""/>
      <w:lvlJc w:val="left"/>
      <w:pPr>
        <w:ind w:left="2735" w:hanging="360"/>
      </w:pPr>
      <w:rPr>
        <w:rFonts w:ascii="Symbol" w:hAnsi="Symbol" w:hint="default"/>
      </w:rPr>
    </w:lvl>
    <w:lvl w:ilvl="4" w:tplc="04150003" w:tentative="1">
      <w:start w:val="1"/>
      <w:numFmt w:val="bullet"/>
      <w:lvlText w:val="o"/>
      <w:lvlJc w:val="left"/>
      <w:pPr>
        <w:ind w:left="3455" w:hanging="360"/>
      </w:pPr>
      <w:rPr>
        <w:rFonts w:ascii="Courier New" w:hAnsi="Courier New" w:cs="Courier New" w:hint="default"/>
      </w:rPr>
    </w:lvl>
    <w:lvl w:ilvl="5" w:tplc="04150005" w:tentative="1">
      <w:start w:val="1"/>
      <w:numFmt w:val="bullet"/>
      <w:lvlText w:val=""/>
      <w:lvlJc w:val="left"/>
      <w:pPr>
        <w:ind w:left="4175" w:hanging="360"/>
      </w:pPr>
      <w:rPr>
        <w:rFonts w:ascii="Wingdings" w:hAnsi="Wingdings" w:hint="default"/>
      </w:rPr>
    </w:lvl>
    <w:lvl w:ilvl="6" w:tplc="04150001" w:tentative="1">
      <w:start w:val="1"/>
      <w:numFmt w:val="bullet"/>
      <w:lvlText w:val=""/>
      <w:lvlJc w:val="left"/>
      <w:pPr>
        <w:ind w:left="4895" w:hanging="360"/>
      </w:pPr>
      <w:rPr>
        <w:rFonts w:ascii="Symbol" w:hAnsi="Symbol" w:hint="default"/>
      </w:rPr>
    </w:lvl>
    <w:lvl w:ilvl="7" w:tplc="04150003" w:tentative="1">
      <w:start w:val="1"/>
      <w:numFmt w:val="bullet"/>
      <w:lvlText w:val="o"/>
      <w:lvlJc w:val="left"/>
      <w:pPr>
        <w:ind w:left="5615" w:hanging="360"/>
      </w:pPr>
      <w:rPr>
        <w:rFonts w:ascii="Courier New" w:hAnsi="Courier New" w:cs="Courier New" w:hint="default"/>
      </w:rPr>
    </w:lvl>
    <w:lvl w:ilvl="8" w:tplc="04150005" w:tentative="1">
      <w:start w:val="1"/>
      <w:numFmt w:val="bullet"/>
      <w:lvlText w:val=""/>
      <w:lvlJc w:val="left"/>
      <w:pPr>
        <w:ind w:left="6335" w:hanging="360"/>
      </w:pPr>
      <w:rPr>
        <w:rFonts w:ascii="Wingdings" w:hAnsi="Wingdings" w:hint="default"/>
      </w:rPr>
    </w:lvl>
  </w:abstractNum>
  <w:abstractNum w:abstractNumId="1" w15:restartNumberingAfterBreak="0">
    <w:nsid w:val="07BE2198"/>
    <w:multiLevelType w:val="hybridMultilevel"/>
    <w:tmpl w:val="FD149FEE"/>
    <w:lvl w:ilvl="0" w:tplc="3FE474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20A09"/>
    <w:multiLevelType w:val="hybridMultilevel"/>
    <w:tmpl w:val="7D9C3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D6612F2"/>
    <w:multiLevelType w:val="hybridMultilevel"/>
    <w:tmpl w:val="C5D8A1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D24ADFB4">
      <w:start w:val="1"/>
      <w:numFmt w:val="decimal"/>
      <w:lvlText w:val="%3."/>
      <w:lvlJc w:val="left"/>
      <w:pPr>
        <w:ind w:left="927"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E1B07"/>
    <w:multiLevelType w:val="hybridMultilevel"/>
    <w:tmpl w:val="9D46F6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3DA2705"/>
    <w:multiLevelType w:val="hybridMultilevel"/>
    <w:tmpl w:val="52C0F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BC7FA9"/>
    <w:multiLevelType w:val="hybridMultilevel"/>
    <w:tmpl w:val="4BCA0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A64BA3"/>
    <w:multiLevelType w:val="multilevel"/>
    <w:tmpl w:val="CB38E0BE"/>
    <w:lvl w:ilvl="0">
      <w:start w:val="12"/>
      <w:numFmt w:val="decimal"/>
      <w:lvlText w:val="%1."/>
      <w:lvlJc w:val="left"/>
      <w:pPr>
        <w:tabs>
          <w:tab w:val="num" w:pos="553"/>
        </w:tabs>
        <w:ind w:left="553" w:hanging="340"/>
      </w:pPr>
      <w:rPr>
        <w:rFonts w:hint="default"/>
        <w:sz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10" w15:restartNumberingAfterBreak="0">
    <w:nsid w:val="2FB4570F"/>
    <w:multiLevelType w:val="hybridMultilevel"/>
    <w:tmpl w:val="2884AA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D857BA"/>
    <w:multiLevelType w:val="hybridMultilevel"/>
    <w:tmpl w:val="6FD81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234745"/>
    <w:multiLevelType w:val="hybridMultilevel"/>
    <w:tmpl w:val="C324C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3F0EF4"/>
    <w:multiLevelType w:val="hybridMultilevel"/>
    <w:tmpl w:val="5D4E10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4B34F0A"/>
    <w:multiLevelType w:val="multilevel"/>
    <w:tmpl w:val="E54673EC"/>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57134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FEC6764"/>
    <w:multiLevelType w:val="hybridMultilevel"/>
    <w:tmpl w:val="4DB0E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E81F4E"/>
    <w:multiLevelType w:val="hybridMultilevel"/>
    <w:tmpl w:val="4844A6A8"/>
    <w:lvl w:ilvl="0" w:tplc="EEC8152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6D525D"/>
    <w:multiLevelType w:val="hybridMultilevel"/>
    <w:tmpl w:val="4D867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3D44165"/>
    <w:multiLevelType w:val="multilevel"/>
    <w:tmpl w:val="E46A5F4C"/>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45E6E47"/>
    <w:multiLevelType w:val="multilevel"/>
    <w:tmpl w:val="D95E6C94"/>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21A4BB6"/>
    <w:multiLevelType w:val="hybridMultilevel"/>
    <w:tmpl w:val="9406267E"/>
    <w:lvl w:ilvl="0" w:tplc="A2E6CCC2">
      <w:start w:val="10"/>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5926CC"/>
    <w:multiLevelType w:val="multilevel"/>
    <w:tmpl w:val="44503632"/>
    <w:lvl w:ilvl="0">
      <w:start w:val="8"/>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67B73427"/>
    <w:multiLevelType w:val="hybridMultilevel"/>
    <w:tmpl w:val="084C8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DF1CEB"/>
    <w:multiLevelType w:val="hybridMultilevel"/>
    <w:tmpl w:val="438A7EA8"/>
    <w:lvl w:ilvl="0" w:tplc="5BC8819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E4101DC"/>
    <w:multiLevelType w:val="multilevel"/>
    <w:tmpl w:val="E6AE4600"/>
    <w:lvl w:ilvl="0">
      <w:start w:val="1"/>
      <w:numFmt w:val="decimal"/>
      <w:lvlText w:val="%1."/>
      <w:lvlJc w:val="left"/>
      <w:pPr>
        <w:tabs>
          <w:tab w:val="num" w:pos="553"/>
        </w:tabs>
        <w:ind w:left="553" w:hanging="340"/>
      </w:pPr>
      <w:rPr>
        <w:sz w:val="20"/>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33" w15:restartNumberingAfterBreak="0">
    <w:nsid w:val="711867A6"/>
    <w:multiLevelType w:val="hybridMultilevel"/>
    <w:tmpl w:val="5A1C6F54"/>
    <w:lvl w:ilvl="0" w:tplc="6D14218C">
      <w:start w:val="1"/>
      <w:numFmt w:val="decimal"/>
      <w:lvlText w:val="%1."/>
      <w:lvlJc w:val="left"/>
      <w:pPr>
        <w:ind w:left="643"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CD2433"/>
    <w:multiLevelType w:val="multilevel"/>
    <w:tmpl w:val="F006B658"/>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1"/>
  </w:num>
  <w:num w:numId="2">
    <w:abstractNumId w:val="15"/>
  </w:num>
  <w:num w:numId="3">
    <w:abstractNumId w:val="22"/>
  </w:num>
  <w:num w:numId="4">
    <w:abstractNumId w:val="34"/>
  </w:num>
  <w:num w:numId="5">
    <w:abstractNumId w:val="26"/>
  </w:num>
  <w:num w:numId="6">
    <w:abstractNumId w:val="16"/>
  </w:num>
  <w:num w:numId="7">
    <w:abstractNumId w:val="28"/>
  </w:num>
  <w:num w:numId="8">
    <w:abstractNumId w:val="32"/>
  </w:num>
  <w:num w:numId="9">
    <w:abstractNumId w:val="8"/>
  </w:num>
  <w:num w:numId="10">
    <w:abstractNumId w:val="18"/>
  </w:num>
  <w:num w:numId="11">
    <w:abstractNumId w:val="5"/>
  </w:num>
  <w:num w:numId="12">
    <w:abstractNumId w:val="33"/>
  </w:num>
  <w:num w:numId="13">
    <w:abstractNumId w:val="30"/>
  </w:num>
  <w:num w:numId="14">
    <w:abstractNumId w:val="3"/>
  </w:num>
  <w:num w:numId="15">
    <w:abstractNumId w:val="24"/>
  </w:num>
  <w:num w:numId="16">
    <w:abstractNumId w:val="17"/>
  </w:num>
  <w:num w:numId="17">
    <w:abstractNumId w:val="27"/>
  </w:num>
  <w:num w:numId="18">
    <w:abstractNumId w:val="14"/>
  </w:num>
  <w:num w:numId="19">
    <w:abstractNumId w:val="20"/>
  </w:num>
  <w:num w:numId="20">
    <w:abstractNumId w:val="4"/>
  </w:num>
  <w:num w:numId="21">
    <w:abstractNumId w:val="6"/>
  </w:num>
  <w:num w:numId="22">
    <w:abstractNumId w:val="23"/>
  </w:num>
  <w:num w:numId="23">
    <w:abstractNumId w:val="31"/>
  </w:num>
  <w:num w:numId="24">
    <w:abstractNumId w:val="11"/>
  </w:num>
  <w:num w:numId="25">
    <w:abstractNumId w:val="10"/>
  </w:num>
  <w:num w:numId="26">
    <w:abstractNumId w:val="0"/>
  </w:num>
  <w:num w:numId="27">
    <w:abstractNumId w:val="13"/>
  </w:num>
  <w:num w:numId="28">
    <w:abstractNumId w:val="12"/>
  </w:num>
  <w:num w:numId="29">
    <w:abstractNumId w:val="7"/>
  </w:num>
  <w:num w:numId="30">
    <w:abstractNumId w:val="2"/>
  </w:num>
  <w:num w:numId="31">
    <w:abstractNumId w:val="29"/>
  </w:num>
  <w:num w:numId="32">
    <w:abstractNumId w:val="1"/>
  </w:num>
  <w:num w:numId="33">
    <w:abstractNumId w:val="19"/>
  </w:num>
  <w:num w:numId="34">
    <w:abstractNumId w:val="2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46"/>
    <w:rsid w:val="00075816"/>
    <w:rsid w:val="000A51F1"/>
    <w:rsid w:val="00156A6F"/>
    <w:rsid w:val="001962F5"/>
    <w:rsid w:val="001A3B3C"/>
    <w:rsid w:val="001D481B"/>
    <w:rsid w:val="00207AEB"/>
    <w:rsid w:val="00222905"/>
    <w:rsid w:val="00371718"/>
    <w:rsid w:val="003A3E3E"/>
    <w:rsid w:val="004136EB"/>
    <w:rsid w:val="00452428"/>
    <w:rsid w:val="00473964"/>
    <w:rsid w:val="00497FD6"/>
    <w:rsid w:val="004C7245"/>
    <w:rsid w:val="005039D3"/>
    <w:rsid w:val="0073234C"/>
    <w:rsid w:val="007A3BC5"/>
    <w:rsid w:val="008E432A"/>
    <w:rsid w:val="00954586"/>
    <w:rsid w:val="009816E2"/>
    <w:rsid w:val="009A480C"/>
    <w:rsid w:val="00A21404"/>
    <w:rsid w:val="00A239E0"/>
    <w:rsid w:val="00C51C95"/>
    <w:rsid w:val="00CB43AF"/>
    <w:rsid w:val="00D26EBD"/>
    <w:rsid w:val="00DC3BA3"/>
    <w:rsid w:val="00DE036B"/>
    <w:rsid w:val="00EE7E80"/>
    <w:rsid w:val="00FA3A46"/>
    <w:rsid w:val="00FC4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B13D9"/>
  <w15:docId w15:val="{36570CFA-34F1-40A4-90CF-509F6131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A3A46"/>
    <w:pPr>
      <w:suppressAutoHyphens/>
      <w:autoSpaceDN w:val="0"/>
      <w:spacing w:line="251"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3A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3A46"/>
    <w:rPr>
      <w:rFonts w:ascii="Calibri" w:eastAsia="Calibri" w:hAnsi="Calibri" w:cs="Times New Roman"/>
    </w:rPr>
  </w:style>
  <w:style w:type="paragraph" w:styleId="Stopka">
    <w:name w:val="footer"/>
    <w:basedOn w:val="Normalny"/>
    <w:link w:val="StopkaZnak"/>
    <w:uiPriority w:val="99"/>
    <w:unhideWhenUsed/>
    <w:rsid w:val="00FA3A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3A46"/>
    <w:rPr>
      <w:rFonts w:ascii="Calibri" w:eastAsia="Calibri" w:hAnsi="Calibri" w:cs="Times New Roman"/>
    </w:rPr>
  </w:style>
  <w:style w:type="table" w:styleId="Tabela-Siatka">
    <w:name w:val="Table Grid"/>
    <w:basedOn w:val="Standardowy"/>
    <w:uiPriority w:val="39"/>
    <w:rsid w:val="004739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uiPriority w:val="34"/>
    <w:qFormat/>
    <w:rsid w:val="00A239E0"/>
    <w:pPr>
      <w:suppressAutoHyphens w:val="0"/>
      <w:spacing w:after="200" w:line="276" w:lineRule="auto"/>
      <w:ind w:left="720"/>
      <w:textAlignment w:val="auto"/>
    </w:pPr>
  </w:style>
  <w:style w:type="paragraph" w:styleId="Tekstdymka">
    <w:name w:val="Balloon Text"/>
    <w:basedOn w:val="Normalny"/>
    <w:link w:val="TekstdymkaZnak"/>
    <w:uiPriority w:val="99"/>
    <w:semiHidden/>
    <w:unhideWhenUsed/>
    <w:rsid w:val="004524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24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4677</Words>
  <Characters>28065</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2020-06-24T09:08:00Z</cp:lastPrinted>
  <dcterms:created xsi:type="dcterms:W3CDTF">2020-07-22T08:30:00Z</dcterms:created>
  <dcterms:modified xsi:type="dcterms:W3CDTF">2020-07-28T08:04:00Z</dcterms:modified>
</cp:coreProperties>
</file>