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A1024" w14:textId="77777777" w:rsidR="00345CF0" w:rsidRPr="00345CF0" w:rsidRDefault="00345CF0" w:rsidP="00345CF0">
      <w:pPr>
        <w:suppressAutoHyphens w:val="0"/>
        <w:spacing w:line="276" w:lineRule="auto"/>
        <w:contextualSpacing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</w:p>
    <w:p w14:paraId="0DF54657" w14:textId="4FFB9B4F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Prosimy o potwierdzenie, że zakres zamówienia obejmuje wykonanie projektu gospodarki drzewostanem</w:t>
      </w:r>
      <w:r w:rsidR="006D7474" w:rsidRPr="004B1765">
        <w:rPr>
          <w:rFonts w:ascii="Lato" w:hAnsi="Lato" w:cs="Helvetica"/>
          <w:sz w:val="22"/>
          <w:szCs w:val="22"/>
          <w:shd w:val="clear" w:color="auto" w:fill="FFFFFF"/>
        </w:rPr>
        <w:t>.</w:t>
      </w:r>
    </w:p>
    <w:p w14:paraId="159827F0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0940DBBC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Nie wymaga to gospodarki drzewostanem. </w:t>
      </w:r>
    </w:p>
    <w:p w14:paraId="183A81F5" w14:textId="0703149E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Należy wykonać opis w formie tabelarycznej, który zawiera: typ dr</w:t>
      </w:r>
      <w:r w:rsidR="00527BA1" w:rsidRPr="004B1765">
        <w:rPr>
          <w:rFonts w:ascii="Lato" w:hAnsi="Lato" w:cs="Helvetica"/>
          <w:sz w:val="22"/>
          <w:szCs w:val="22"/>
          <w:shd w:val="clear" w:color="auto" w:fill="FFFFFF"/>
        </w:rPr>
        <w:t>zewa, średnicę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, obwód, opis stanu zdrowotnego, uwagi. W uwagach informacje o deformacjach, chorobach, innych cechach szczególnych. </w:t>
      </w:r>
      <w:r w:rsidR="007218EE" w:rsidRPr="004B1765">
        <w:rPr>
          <w:rFonts w:ascii="Lato" w:hAnsi="Lato" w:cs="Helvetica"/>
          <w:sz w:val="22"/>
          <w:szCs w:val="22"/>
          <w:shd w:val="clear" w:color="auto" w:fill="FFFFFF"/>
        </w:rPr>
        <w:t>Należy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stworzyć tabelę: drzewa martwe/ uszkodzone/ nie wymagające uzyskania decyzji na usunięcie. Dodatkowo stworzyć tabelę, które drzewa wymagają pozwolenia na wycinkę, a które wymagają pozwolenia, za które należy ponieść opłaty.</w:t>
      </w:r>
    </w:p>
    <w:p w14:paraId="4F93F9B0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1798527F" w14:textId="0839788C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Prosimy o rozwinięcie zapisu punktu 2.1d) dotyczącego opisu stanu zdrowotnego, czy Zamawiający pisząc o wpływie na żywotność lub stabilność drzew ma na myśli wyk</w:t>
      </w:r>
      <w:bookmarkStart w:id="0" w:name="_GoBack"/>
      <w:bookmarkEnd w:id="0"/>
      <w:r w:rsidRPr="004B1765">
        <w:rPr>
          <w:rFonts w:ascii="Lato" w:hAnsi="Lato" w:cs="Helvetica"/>
          <w:sz w:val="22"/>
          <w:szCs w:val="22"/>
          <w:shd w:val="clear" w:color="auto" w:fill="FFFFFF"/>
        </w:rPr>
        <w:t>onanie przez Wykonawcę badań arborystycznych?</w:t>
      </w:r>
    </w:p>
    <w:p w14:paraId="49A19858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575E4960" w14:textId="59097610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Nie wymagamy badań arborystycznych, należy podać czy drzewo jest martwe, uszkodzone, usychające. </w:t>
      </w:r>
    </w:p>
    <w:p w14:paraId="5B032EA9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5731C6CF" w14:textId="6944B65D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 nawiązaniu do zapisów punktu 2.1, dot. istniejących obiektów budowlanych znajdujących się na przedmiotowej nieruchomości, kiedy Wykonawca otrzyma informacje, materiały o obiekcie pod inwestycję, aby można było dokonać sprawdzenia pod kątem kolizji?</w:t>
      </w:r>
    </w:p>
    <w:p w14:paraId="2BA4D25C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6D26E11F" w14:textId="2421E3FC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Niniejszy obszar ma pełnić funkcję wewnętrznej drogi dojazdowej. </w:t>
      </w:r>
    </w:p>
    <w:p w14:paraId="4334052D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079749F7" w14:textId="4B5923BC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 nawiązaniu do zapisów punktu 2.1.e), prosimy o informację czy są to opłaty tylko pod kolizje czy całość inwestycji.</w:t>
      </w:r>
    </w:p>
    <w:p w14:paraId="51FD4B31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7D3A750F" w14:textId="74316D41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Są to opłaty tylko pod kolizję. </w:t>
      </w:r>
    </w:p>
    <w:p w14:paraId="27393CBE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46A9AD9F" w14:textId="6CD23F70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Prosimy Zamawiającego o wydłużenie terminu wykonania zamówienia z 2 tygodni do 5 tygodni ponieważ w naszej opinii, opartej na wieloletnim doświadczeniu przy realizacji podobnych zamówień, termin 2 tygodniowy jest mało realny do dotrzymania.</w:t>
      </w:r>
    </w:p>
    <w:p w14:paraId="76767943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3A16EAA3" w14:textId="4F15AFBD" w:rsidR="00B63E12" w:rsidRPr="004B1765" w:rsidRDefault="00B63E12" w:rsidP="00527BA1">
      <w:pPr>
        <w:jc w:val="both"/>
        <w:rPr>
          <w:rFonts w:ascii="Lato" w:hAnsi="Lato"/>
          <w:bCs/>
          <w:sz w:val="22"/>
          <w:szCs w:val="22"/>
          <w:cs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Wyrażamy zgodę</w:t>
      </w:r>
      <w:r w:rsidR="00165419" w:rsidRPr="004B1765">
        <w:rPr>
          <w:rFonts w:ascii="Lato" w:hAnsi="Lato" w:cs="Helvetica"/>
          <w:sz w:val="22"/>
          <w:szCs w:val="22"/>
          <w:shd w:val="clear" w:color="auto" w:fill="FFFFFF"/>
        </w:rPr>
        <w:t>. §</w:t>
      </w:r>
      <w:r w:rsidR="00165419" w:rsidRPr="004B1765">
        <w:rPr>
          <w:rFonts w:ascii="Lato" w:hAnsi="Lato" w:cs="Nirmala UI"/>
          <w:sz w:val="22"/>
          <w:szCs w:val="22"/>
          <w:shd w:val="clear" w:color="auto" w:fill="FFFFFF"/>
          <w:cs/>
        </w:rPr>
        <w:t xml:space="preserve">3 Wzoru umowy otrzymuje nowe brzmienie: </w:t>
      </w:r>
      <w:r w:rsidR="00E94822" w:rsidRPr="004B1765">
        <w:rPr>
          <w:rFonts w:ascii="Lato" w:hAnsi="Lato" w:cs="Nirmala UI"/>
          <w:sz w:val="22"/>
          <w:szCs w:val="22"/>
          <w:shd w:val="clear" w:color="auto" w:fill="FFFFFF"/>
          <w:cs/>
        </w:rPr>
        <w:t>“</w:t>
      </w:r>
      <w:r w:rsidR="00165419" w:rsidRPr="004B1765">
        <w:rPr>
          <w:rFonts w:ascii="Lato" w:hAnsi="Lato"/>
          <w:bCs/>
          <w:sz w:val="22"/>
          <w:szCs w:val="22"/>
        </w:rPr>
        <w:t xml:space="preserve">Wykonawca złoży dokumentację inwentaryzacji zieleni nie później niż przed upływem </w:t>
      </w:r>
      <w:r w:rsidR="00165419" w:rsidRPr="004B1765">
        <w:rPr>
          <w:rFonts w:ascii="Lato" w:hAnsi="Lato"/>
          <w:b/>
          <w:bCs/>
          <w:sz w:val="22"/>
          <w:szCs w:val="22"/>
        </w:rPr>
        <w:t>pięciu</w:t>
      </w:r>
      <w:r w:rsidR="00165419" w:rsidRPr="004B1765">
        <w:rPr>
          <w:rFonts w:ascii="Lato" w:hAnsi="Lato"/>
          <w:bCs/>
          <w:sz w:val="22"/>
          <w:szCs w:val="22"/>
        </w:rPr>
        <w:t xml:space="preserve"> tygodni od dnia zawarcia Umowy wraz z wszelkimi niezbędnymi dokumentami.</w:t>
      </w:r>
      <w:r w:rsidR="00E94822" w:rsidRPr="004B1765">
        <w:rPr>
          <w:rFonts w:ascii="Lato" w:hAnsi="Lato"/>
          <w:bCs/>
          <w:sz w:val="22"/>
          <w:szCs w:val="22"/>
        </w:rPr>
        <w:t>”</w:t>
      </w:r>
    </w:p>
    <w:p w14:paraId="1C344D41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1D846885" w14:textId="4C2706B6" w:rsidR="00B63E12" w:rsidRPr="004B1765" w:rsidRDefault="00E9482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</w:t>
      </w:r>
      <w:r w:rsidR="00B63E12"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nawiązaniu do zapisów paragrafu 7 Umowy dot. kar umownych Wykonawca wnosi o zmniejszenie wysokości kary do 0,5% wartości usługi za każdy rozpoczęty dzień.</w:t>
      </w:r>
    </w:p>
    <w:p w14:paraId="7BAA68BD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5381243A" w14:textId="6C60F8B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 związku z wydłużeniem terminu realizacji z 2 tygodni na 5 tygodni ni</w:t>
      </w:r>
      <w:r w:rsidR="00E94822" w:rsidRPr="004B1765">
        <w:rPr>
          <w:rFonts w:ascii="Lato" w:hAnsi="Lato" w:cs="Helvetica"/>
          <w:sz w:val="22"/>
          <w:szCs w:val="22"/>
          <w:shd w:val="clear" w:color="auto" w:fill="FFFFFF"/>
        </w:rPr>
        <w:t>e wyrażamy zgody. Kary umowne p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ozostaną na dotychczasowym poziomie. </w:t>
      </w:r>
    </w:p>
    <w:p w14:paraId="0716099D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1C57B1CB" w14:textId="131ABCE8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Prosimy o określenie wysokości kar w przypadku odstąpienia Zamawiającego bądź Wykonawcy od umowy.</w:t>
      </w:r>
    </w:p>
    <w:p w14:paraId="6B4C81B9" w14:textId="70B99596" w:rsidR="00B63E12" w:rsidRPr="004B1765" w:rsidRDefault="00E9482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1AAC8991" w14:textId="77777777" w:rsidR="005674C9" w:rsidRPr="004B1765" w:rsidRDefault="005674C9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01498379" w14:textId="4D0E2207" w:rsidR="00E94822" w:rsidRPr="004B1765" w:rsidRDefault="00023374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lastRenderedPageBreak/>
        <w:t xml:space="preserve">W przypadku odstąpienia od umowy przez Zamawiającego z przyczyn leżących po stronie Wykonawcy </w:t>
      </w:r>
      <w:r w:rsidR="00E94822"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Wykonawca 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zobowiązany jest do zapłaty kary umownej w wysokości 15% wynagrodzenia umownego</w:t>
      </w:r>
      <w:r w:rsidR="007218EE"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brutto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.</w:t>
      </w:r>
    </w:p>
    <w:p w14:paraId="035B83D0" w14:textId="0CF4AE45" w:rsidR="00023374" w:rsidRPr="004B1765" w:rsidRDefault="00023374" w:rsidP="00023374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W przypadku odstąpienia od umowy przez 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Wykonawcę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z przyczyn leżących po stronie 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Zamawiającego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Z</w:t>
      </w:r>
      <w:r w:rsidR="004247D2" w:rsidRPr="004B1765">
        <w:rPr>
          <w:rFonts w:ascii="Lato" w:hAnsi="Lato" w:cs="Helvetica"/>
          <w:sz w:val="22"/>
          <w:szCs w:val="22"/>
          <w:shd w:val="clear" w:color="auto" w:fill="FFFFFF"/>
        </w:rPr>
        <w:t>amawiają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cy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zobowiązany jest do zapłaty kary umownej w wysokości 15% wynagrodzenia umownego </w:t>
      </w:r>
      <w:r w:rsidR="007218EE" w:rsidRPr="004B1765">
        <w:rPr>
          <w:rFonts w:ascii="Lato" w:hAnsi="Lato" w:cs="Helvetica"/>
          <w:sz w:val="22"/>
          <w:szCs w:val="22"/>
          <w:shd w:val="clear" w:color="auto" w:fill="FFFFFF"/>
        </w:rPr>
        <w:t>brutto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.</w:t>
      </w:r>
    </w:p>
    <w:p w14:paraId="4B0F5BAF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7D335152" w14:textId="18EE5276" w:rsidR="00B63E12" w:rsidRPr="004B1765" w:rsidRDefault="00B63E12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Wnosimy o dopisanie do zapisów Umowy następującej treści: „Zamawiający akceptuje dokonanie przedłużenia terminu wykonania umowy w związku z przedłużającymi się procedurami administracyjnymi bądź zaistniałymi okolicznościami, nie wynikającymi z winy Wykonawcy.</w:t>
      </w:r>
    </w:p>
    <w:p w14:paraId="34C3AADB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517E54F8" w14:textId="48C01412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Zamawiający może uwzględnić wydłu</w:t>
      </w:r>
      <w:r w:rsidR="00023374" w:rsidRPr="004B1765">
        <w:rPr>
          <w:rFonts w:ascii="Lato" w:hAnsi="Lato" w:cs="Helvetica"/>
          <w:sz w:val="22"/>
          <w:szCs w:val="22"/>
          <w:shd w:val="clear" w:color="auto" w:fill="FFFFFF"/>
        </w:rPr>
        <w:t>żenie terminu po przedstawieniu</w:t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dowodu niewynikającego z działań Wykonawcy.</w:t>
      </w:r>
    </w:p>
    <w:p w14:paraId="768E9DE2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584BE79A" w14:textId="4D52A892" w:rsidR="00B63E12" w:rsidRPr="004B1765" w:rsidRDefault="00B63E12" w:rsidP="00527BA1">
      <w:pPr>
        <w:pStyle w:val="Akapitzlist"/>
        <w:numPr>
          <w:ilvl w:val="0"/>
          <w:numId w:val="48"/>
        </w:numPr>
        <w:spacing w:line="259" w:lineRule="auto"/>
        <w:contextualSpacing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Jaki jest cel zlecanej inwentaryzacji? Czy jest to teren planowanego przebiegu rury, przewodu lub teren budowy innego obiektu a drzewa kolidują z budową?</w:t>
      </w:r>
    </w:p>
    <w:p w14:paraId="7300EC90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0580468E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Drzewa kolidują z wewnętrzną drogą dojazdową  do działek powyżej.</w:t>
      </w:r>
    </w:p>
    <w:p w14:paraId="251F5AFA" w14:textId="77777777" w:rsidR="00B63E12" w:rsidRPr="004B1765" w:rsidRDefault="00B63E12" w:rsidP="00527BA1">
      <w:pPr>
        <w:pStyle w:val="Akapitzlist"/>
        <w:rPr>
          <w:rFonts w:ascii="Lato" w:hAnsi="Lato" w:cs="Helvetica"/>
          <w:sz w:val="22"/>
          <w:szCs w:val="22"/>
          <w:shd w:val="clear" w:color="auto" w:fill="FFFFFF"/>
        </w:rPr>
      </w:pPr>
    </w:p>
    <w:p w14:paraId="3EF1F4CC" w14:textId="77777777" w:rsidR="00B63E12" w:rsidRPr="004B1765" w:rsidRDefault="00B63E12" w:rsidP="00527BA1">
      <w:pPr>
        <w:pStyle w:val="Akapitzlist"/>
        <w:numPr>
          <w:ilvl w:val="0"/>
          <w:numId w:val="48"/>
        </w:numPr>
        <w:spacing w:line="259" w:lineRule="auto"/>
        <w:contextualSpacing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Opis przedmiotu zamówienia pkt 2, ppkt. 1: „… w inwentaryzacji należy wykazać drzewa do usunięcia z uwzględnieniem…”</w:t>
      </w:r>
      <w:r w:rsidRPr="004B1765">
        <w:rPr>
          <w:rFonts w:ascii="Lato" w:hAnsi="Lato" w:cs="Helvetica"/>
          <w:sz w:val="22"/>
          <w:szCs w:val="22"/>
        </w:rPr>
        <w:br/>
      </w:r>
      <w:r w:rsidRPr="004B1765">
        <w:rPr>
          <w:rFonts w:ascii="Lato" w:hAnsi="Lato" w:cs="Helvetica"/>
          <w:sz w:val="22"/>
          <w:szCs w:val="22"/>
          <w:shd w:val="clear" w:color="auto" w:fill="FFFFFF"/>
        </w:rPr>
        <w:t>Które drzewa mają zostać wskazane do usunięcia – potencjalnie stanowiące zagrożenie czy kolidujące z ew. budową? („…ze wskazaniem zaistniałych kolizji drzew lub krzewów z inwestycją….).</w:t>
      </w:r>
    </w:p>
    <w:p w14:paraId="634916FD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0603E2CC" w14:textId="5D52A3B3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Należy przedstawić wykaz drzew na niniejszym obszarze z informacjami opisanymi w odpowiedzi na pytanie nr 1.</w:t>
      </w:r>
    </w:p>
    <w:p w14:paraId="465F031D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5E205B63" w14:textId="77777777" w:rsidR="00B63E12" w:rsidRPr="004B1765" w:rsidRDefault="00B63E12" w:rsidP="00527BA1">
      <w:pPr>
        <w:pStyle w:val="Akapitzlist"/>
        <w:numPr>
          <w:ilvl w:val="0"/>
          <w:numId w:val="48"/>
        </w:numPr>
        <w:spacing w:line="259" w:lineRule="auto"/>
        <w:contextualSpacing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Jeśli jest to teren inwestycji, to czy Zamawiający dysponuje projektem,/ informacją o jej dokładnej lokalizacji (Projekt Zagospodarowania Terenu lub schemat przebiegu itp.) ?</w:t>
      </w:r>
    </w:p>
    <w:p w14:paraId="1A5ED669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43542DC5" w14:textId="6F9BCBD8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Nie posiadamy Projektu Zagospodarowania Terenu. Granice przedmiotowej inwentaryzacji  terenu określa Załącznik nr 1.</w:t>
      </w:r>
    </w:p>
    <w:p w14:paraId="46E81834" w14:textId="77777777" w:rsidR="00527BA1" w:rsidRPr="004B1765" w:rsidRDefault="00527BA1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</w:p>
    <w:p w14:paraId="0F6CBE2E" w14:textId="7F02407F" w:rsidR="00B63E12" w:rsidRPr="004B1765" w:rsidRDefault="005674C9" w:rsidP="00527BA1">
      <w:pPr>
        <w:numPr>
          <w:ilvl w:val="0"/>
          <w:numId w:val="48"/>
        </w:num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Czy lokalizacja</w:t>
      </w:r>
      <w:r w:rsidR="00B63E12" w:rsidRPr="004B1765">
        <w:rPr>
          <w:rFonts w:ascii="Lato" w:hAnsi="Lato" w:cs="Helvetica"/>
          <w:sz w:val="22"/>
          <w:szCs w:val="22"/>
          <w:shd w:val="clear" w:color="auto" w:fill="FFFFFF"/>
        </w:rPr>
        <w:t xml:space="preserve"> drzew ma zostać pomierzona przez Geodetę uprawnionego?</w:t>
      </w:r>
    </w:p>
    <w:p w14:paraId="59C8957E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Odpowiedź:</w:t>
      </w:r>
    </w:p>
    <w:p w14:paraId="7F1BF81C" w14:textId="77777777" w:rsidR="00B63E12" w:rsidRPr="004B1765" w:rsidRDefault="00B63E12" w:rsidP="00527BA1">
      <w:pPr>
        <w:jc w:val="both"/>
        <w:rPr>
          <w:rFonts w:ascii="Lato" w:hAnsi="Lato" w:cs="Helvetica"/>
          <w:sz w:val="22"/>
          <w:szCs w:val="22"/>
          <w:shd w:val="clear" w:color="auto" w:fill="FFFFFF"/>
        </w:rPr>
      </w:pPr>
      <w:r w:rsidRPr="004B1765">
        <w:rPr>
          <w:rFonts w:ascii="Lato" w:hAnsi="Lato" w:cs="Helvetica"/>
          <w:sz w:val="22"/>
          <w:szCs w:val="22"/>
          <w:shd w:val="clear" w:color="auto" w:fill="FFFFFF"/>
        </w:rPr>
        <w:t>Zgodnie z obowiązującymi przepisami dla inwentaryzacji zieleni.</w:t>
      </w:r>
    </w:p>
    <w:p w14:paraId="6F0A353E" w14:textId="77777777" w:rsidR="00B63E12" w:rsidRPr="004B1765" w:rsidRDefault="00B63E12" w:rsidP="00527BA1">
      <w:pPr>
        <w:jc w:val="both"/>
        <w:rPr>
          <w:rFonts w:ascii="Lato" w:hAnsi="Lato"/>
          <w:sz w:val="22"/>
          <w:szCs w:val="22"/>
        </w:rPr>
      </w:pPr>
    </w:p>
    <w:p w14:paraId="6C261045" w14:textId="037561C3" w:rsidR="004032C3" w:rsidRPr="004B1765" w:rsidRDefault="004032C3" w:rsidP="00527BA1">
      <w:pPr>
        <w:spacing w:line="276" w:lineRule="auto"/>
        <w:jc w:val="both"/>
        <w:rPr>
          <w:rFonts w:ascii="Lato" w:hAnsi="Lato"/>
          <w:sz w:val="22"/>
          <w:szCs w:val="22"/>
        </w:rPr>
      </w:pPr>
    </w:p>
    <w:sectPr w:rsidR="004032C3" w:rsidRPr="004B1765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F32C" w14:textId="77777777" w:rsidR="00056905" w:rsidRDefault="00056905">
      <w:pPr>
        <w:rPr>
          <w:rFonts w:hint="eastAsia"/>
        </w:rPr>
      </w:pPr>
      <w:r>
        <w:separator/>
      </w:r>
    </w:p>
  </w:endnote>
  <w:endnote w:type="continuationSeparator" w:id="0">
    <w:p w14:paraId="07E33DFB" w14:textId="77777777" w:rsidR="00056905" w:rsidRDefault="000569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5740" w14:textId="4046C2FD" w:rsidR="002F2B91" w:rsidRPr="000D692F" w:rsidRDefault="00056905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44FB86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B1765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D372245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437" w14:textId="77777777" w:rsidR="002F2B91" w:rsidRDefault="00056905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pict w14:anchorId="0658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55924" w14:textId="77777777" w:rsidR="00056905" w:rsidRDefault="00056905">
      <w:pPr>
        <w:rPr>
          <w:rFonts w:hint="eastAsia"/>
        </w:rPr>
      </w:pPr>
      <w:r>
        <w:separator/>
      </w:r>
    </w:p>
  </w:footnote>
  <w:footnote w:type="continuationSeparator" w:id="0">
    <w:p w14:paraId="6B9CC710" w14:textId="77777777" w:rsidR="00056905" w:rsidRDefault="000569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543" w14:textId="77777777" w:rsidR="00B61345" w:rsidRPr="003E6E1F" w:rsidRDefault="00056905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 w14:anchorId="6BC6C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1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14:paraId="210943C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591" w14:textId="77777777" w:rsidR="00C61688" w:rsidRPr="00C61688" w:rsidRDefault="00056905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 w14:anchorId="00563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3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14:paraId="007B73B4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442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4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7" w15:restartNumberingAfterBreak="0">
    <w:nsid w:val="3FE73F8C"/>
    <w:multiLevelType w:val="hybridMultilevel"/>
    <w:tmpl w:val="563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23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2710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3F4E14"/>
    <w:multiLevelType w:val="hybridMultilevel"/>
    <w:tmpl w:val="CB948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9D2BFB"/>
    <w:multiLevelType w:val="hybridMultilevel"/>
    <w:tmpl w:val="C004D6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D44DB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3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4871A0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42F0A"/>
    <w:multiLevelType w:val="hybridMultilevel"/>
    <w:tmpl w:val="A78A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45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4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5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28"/>
  </w:num>
  <w:num w:numId="28">
    <w:abstractNumId w:val="40"/>
  </w:num>
  <w:num w:numId="29">
    <w:abstractNumId w:val="12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6"/>
  </w:num>
  <w:num w:numId="34">
    <w:abstractNumId w:val="33"/>
  </w:num>
  <w:num w:numId="35">
    <w:abstractNumId w:val="36"/>
  </w:num>
  <w:num w:numId="36">
    <w:abstractNumId w:val="2"/>
  </w:num>
  <w:num w:numId="37">
    <w:abstractNumId w:val="3"/>
  </w:num>
  <w:num w:numId="38">
    <w:abstractNumId w:val="8"/>
  </w:num>
  <w:num w:numId="39">
    <w:abstractNumId w:val="17"/>
  </w:num>
  <w:num w:numId="40">
    <w:abstractNumId w:val="21"/>
  </w:num>
  <w:num w:numId="41">
    <w:abstractNumId w:val="20"/>
  </w:num>
  <w:num w:numId="42">
    <w:abstractNumId w:val="27"/>
  </w:num>
  <w:num w:numId="43">
    <w:abstractNumId w:val="34"/>
  </w:num>
  <w:num w:numId="44">
    <w:abstractNumId w:val="35"/>
  </w:num>
  <w:num w:numId="45">
    <w:abstractNumId w:val="0"/>
  </w:num>
  <w:num w:numId="46">
    <w:abstractNumId w:val="1"/>
  </w:num>
  <w:num w:numId="47">
    <w:abstractNumId w:val="42"/>
  </w:num>
  <w:num w:numId="4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15EC9"/>
    <w:rsid w:val="00020F7E"/>
    <w:rsid w:val="00023374"/>
    <w:rsid w:val="00041F70"/>
    <w:rsid w:val="00043019"/>
    <w:rsid w:val="00056905"/>
    <w:rsid w:val="00080897"/>
    <w:rsid w:val="0009678D"/>
    <w:rsid w:val="000B2EAB"/>
    <w:rsid w:val="000B3252"/>
    <w:rsid w:val="000B6839"/>
    <w:rsid w:val="000D692F"/>
    <w:rsid w:val="001132E6"/>
    <w:rsid w:val="001146C2"/>
    <w:rsid w:val="00114B8E"/>
    <w:rsid w:val="00124CAC"/>
    <w:rsid w:val="00137F7F"/>
    <w:rsid w:val="00143E6F"/>
    <w:rsid w:val="00165419"/>
    <w:rsid w:val="001838AC"/>
    <w:rsid w:val="00192020"/>
    <w:rsid w:val="001A517E"/>
    <w:rsid w:val="001C17B7"/>
    <w:rsid w:val="001C1DEE"/>
    <w:rsid w:val="002006B4"/>
    <w:rsid w:val="00252B41"/>
    <w:rsid w:val="00261B03"/>
    <w:rsid w:val="002C1365"/>
    <w:rsid w:val="002F2B91"/>
    <w:rsid w:val="00324CCF"/>
    <w:rsid w:val="00345CF0"/>
    <w:rsid w:val="00345E1F"/>
    <w:rsid w:val="00351220"/>
    <w:rsid w:val="00373156"/>
    <w:rsid w:val="003A2EFD"/>
    <w:rsid w:val="003A6907"/>
    <w:rsid w:val="003B0E6E"/>
    <w:rsid w:val="003E6E1F"/>
    <w:rsid w:val="003F1CC0"/>
    <w:rsid w:val="004032C3"/>
    <w:rsid w:val="004247D2"/>
    <w:rsid w:val="00424BF6"/>
    <w:rsid w:val="0045378E"/>
    <w:rsid w:val="00457FDE"/>
    <w:rsid w:val="00472971"/>
    <w:rsid w:val="004B1765"/>
    <w:rsid w:val="004F29AB"/>
    <w:rsid w:val="00527BA1"/>
    <w:rsid w:val="005315C6"/>
    <w:rsid w:val="0054768E"/>
    <w:rsid w:val="005674C9"/>
    <w:rsid w:val="00571479"/>
    <w:rsid w:val="00582D4B"/>
    <w:rsid w:val="00601C31"/>
    <w:rsid w:val="00656CAD"/>
    <w:rsid w:val="00691342"/>
    <w:rsid w:val="006A1954"/>
    <w:rsid w:val="006D7474"/>
    <w:rsid w:val="006F3FAA"/>
    <w:rsid w:val="007218EE"/>
    <w:rsid w:val="007303F6"/>
    <w:rsid w:val="007414C5"/>
    <w:rsid w:val="00750E28"/>
    <w:rsid w:val="007526C8"/>
    <w:rsid w:val="007A7696"/>
    <w:rsid w:val="007D1D27"/>
    <w:rsid w:val="008022CD"/>
    <w:rsid w:val="00820FFB"/>
    <w:rsid w:val="008414BA"/>
    <w:rsid w:val="00842E53"/>
    <w:rsid w:val="00865878"/>
    <w:rsid w:val="008828D6"/>
    <w:rsid w:val="0088640D"/>
    <w:rsid w:val="00892BFA"/>
    <w:rsid w:val="008D0657"/>
    <w:rsid w:val="00934193"/>
    <w:rsid w:val="009C64D0"/>
    <w:rsid w:val="009D560F"/>
    <w:rsid w:val="00A0275E"/>
    <w:rsid w:val="00A15CC0"/>
    <w:rsid w:val="00A313C5"/>
    <w:rsid w:val="00A76066"/>
    <w:rsid w:val="00AB215E"/>
    <w:rsid w:val="00AC2835"/>
    <w:rsid w:val="00B110CB"/>
    <w:rsid w:val="00B61345"/>
    <w:rsid w:val="00B63E12"/>
    <w:rsid w:val="00B67761"/>
    <w:rsid w:val="00B739D7"/>
    <w:rsid w:val="00B80F48"/>
    <w:rsid w:val="00B82F95"/>
    <w:rsid w:val="00B90EAE"/>
    <w:rsid w:val="00BF61F8"/>
    <w:rsid w:val="00BF7710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31FAB"/>
    <w:rsid w:val="00D32FAE"/>
    <w:rsid w:val="00D40F95"/>
    <w:rsid w:val="00D465F9"/>
    <w:rsid w:val="00D70E04"/>
    <w:rsid w:val="00DE6AFC"/>
    <w:rsid w:val="00DF635C"/>
    <w:rsid w:val="00E3239F"/>
    <w:rsid w:val="00E423BE"/>
    <w:rsid w:val="00E84212"/>
    <w:rsid w:val="00E94822"/>
    <w:rsid w:val="00EC4F3A"/>
    <w:rsid w:val="00F6553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6407A7"/>
  <w15:docId w15:val="{E048039B-AD84-4D70-8740-251C5F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57</cp:revision>
  <cp:lastPrinted>2022-10-03T12:04:00Z</cp:lastPrinted>
  <dcterms:created xsi:type="dcterms:W3CDTF">2020-08-24T06:19:00Z</dcterms:created>
  <dcterms:modified xsi:type="dcterms:W3CDTF">2022-10-03T12:33:00Z</dcterms:modified>
</cp:coreProperties>
</file>