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8E43D" w14:textId="61BEB7F1" w:rsidR="00DC3708" w:rsidRDefault="0095094D">
      <w:pPr>
        <w:spacing w:after="0" w:line="265" w:lineRule="auto"/>
        <w:ind w:left="11" w:hanging="10"/>
        <w:jc w:val="center"/>
      </w:pPr>
      <w:r>
        <w:rPr>
          <w:rFonts w:ascii="Arial" w:hAnsi="Arial"/>
          <w:b/>
          <w:sz w:val="23"/>
        </w:rPr>
        <w:t xml:space="preserve">Procurement </w:t>
      </w:r>
      <w:r w:rsidR="00862C2E">
        <w:rPr>
          <w:rFonts w:ascii="Arial" w:hAnsi="Arial"/>
          <w:b/>
          <w:sz w:val="23"/>
        </w:rPr>
        <w:t>notice</w:t>
      </w:r>
    </w:p>
    <w:p w14:paraId="1DB75A0F" w14:textId="77777777" w:rsidR="001964F7" w:rsidRDefault="00862C2E">
      <w:pPr>
        <w:spacing w:after="0" w:line="265" w:lineRule="auto"/>
        <w:ind w:left="11" w:right="7" w:hanging="10"/>
        <w:jc w:val="center"/>
        <w:rPr>
          <w:rFonts w:ascii="Arial" w:hAnsi="Arial"/>
          <w:b/>
          <w:sz w:val="23"/>
        </w:rPr>
      </w:pPr>
      <w:r>
        <w:rPr>
          <w:rFonts w:ascii="Arial" w:hAnsi="Arial"/>
          <w:b/>
          <w:sz w:val="23"/>
        </w:rPr>
        <w:t>Services</w:t>
      </w:r>
    </w:p>
    <w:p w14:paraId="6998EEB2" w14:textId="2F20F081" w:rsidR="00DC3708" w:rsidRDefault="001964F7">
      <w:pPr>
        <w:spacing w:after="0" w:line="265" w:lineRule="auto"/>
        <w:ind w:left="11" w:right="7" w:hanging="10"/>
        <w:jc w:val="center"/>
      </w:pPr>
      <w:r w:rsidRPr="001964F7">
        <w:t xml:space="preserve"> </w:t>
      </w:r>
      <w:r w:rsidRPr="001964F7">
        <w:rPr>
          <w:rFonts w:ascii="Arial" w:hAnsi="Arial"/>
          <w:b/>
          <w:sz w:val="23"/>
        </w:rPr>
        <w:t>Expert supervision of rebuilding and retrofitting the BSL-3 laboratory in Łukasiewicz - PORT</w:t>
      </w:r>
    </w:p>
    <w:p w14:paraId="3B33DB00" w14:textId="0EDDE067" w:rsidR="00DC3708" w:rsidRDefault="00862C2E">
      <w:pPr>
        <w:pStyle w:val="Nagwek1"/>
        <w:ind w:left="118"/>
      </w:pPr>
      <w:r>
        <w:t xml:space="preserve">SECTION I - </w:t>
      </w:r>
      <w:r w:rsidR="00171F3C">
        <w:t>CONTRACTING PARTY</w:t>
      </w:r>
    </w:p>
    <w:p w14:paraId="4F655342" w14:textId="061805D3" w:rsidR="00DC3708" w:rsidRDefault="00862C2E">
      <w:pPr>
        <w:spacing w:after="257" w:line="254" w:lineRule="auto"/>
        <w:ind w:left="-5" w:hanging="10"/>
      </w:pPr>
      <w:r>
        <w:rPr>
          <w:rFonts w:ascii="Arial" w:hAnsi="Arial"/>
          <w:b/>
          <w:sz w:val="23"/>
        </w:rPr>
        <w:t xml:space="preserve">1.1.) Role of the </w:t>
      </w:r>
      <w:r w:rsidR="00171F3C">
        <w:rPr>
          <w:rFonts w:ascii="Arial" w:hAnsi="Arial"/>
          <w:b/>
          <w:sz w:val="23"/>
        </w:rPr>
        <w:t>Contracting Party</w:t>
      </w:r>
    </w:p>
    <w:p w14:paraId="7D37F705" w14:textId="62A430EA" w:rsidR="00DC3708" w:rsidRDefault="00862C2E">
      <w:pPr>
        <w:spacing w:after="192" w:line="254" w:lineRule="auto"/>
        <w:ind w:left="-5" w:right="10" w:hanging="10"/>
      </w:pPr>
      <w:r>
        <w:rPr>
          <w:rFonts w:ascii="Arial" w:hAnsi="Arial"/>
          <w:sz w:val="25"/>
        </w:rPr>
        <w:t xml:space="preserve">The procedure is conducted independently by the </w:t>
      </w:r>
      <w:r w:rsidR="00171F3C">
        <w:rPr>
          <w:rFonts w:ascii="Arial" w:hAnsi="Arial"/>
          <w:sz w:val="25"/>
        </w:rPr>
        <w:t>Contracting Party</w:t>
      </w:r>
    </w:p>
    <w:p w14:paraId="670C782B" w14:textId="4FF562DD" w:rsidR="00DC3708" w:rsidRDefault="00862C2E">
      <w:pPr>
        <w:spacing w:after="211" w:line="255" w:lineRule="auto"/>
        <w:ind w:left="-5" w:hanging="10"/>
      </w:pPr>
      <w:r>
        <w:rPr>
          <w:rFonts w:ascii="Arial" w:hAnsi="Arial"/>
          <w:b/>
          <w:sz w:val="23"/>
        </w:rPr>
        <w:t xml:space="preserve">1.2.) Name of the </w:t>
      </w:r>
      <w:r w:rsidR="00171F3C">
        <w:rPr>
          <w:rFonts w:ascii="Arial" w:hAnsi="Arial"/>
          <w:b/>
          <w:sz w:val="23"/>
        </w:rPr>
        <w:t>Contracting Party</w:t>
      </w:r>
      <w:r>
        <w:rPr>
          <w:rFonts w:ascii="Arial" w:hAnsi="Arial"/>
          <w:b/>
          <w:sz w:val="23"/>
        </w:rPr>
        <w:t xml:space="preserve">: </w:t>
      </w:r>
      <w:r>
        <w:rPr>
          <w:rFonts w:ascii="Arial" w:hAnsi="Arial"/>
          <w:sz w:val="23"/>
        </w:rPr>
        <w:t>Łukasiewicz Research Network - PORT Polish Centre for Technology Development</w:t>
      </w:r>
    </w:p>
    <w:p w14:paraId="646B057A" w14:textId="77777777" w:rsidR="00DC3708" w:rsidRDefault="00862C2E">
      <w:pPr>
        <w:spacing w:after="211" w:line="254" w:lineRule="auto"/>
        <w:ind w:left="-5" w:hanging="10"/>
      </w:pPr>
      <w:r>
        <w:rPr>
          <w:rFonts w:ascii="Arial" w:hAnsi="Arial"/>
          <w:b/>
          <w:sz w:val="23"/>
        </w:rPr>
        <w:t xml:space="preserve">1.4) National Identification Number: </w:t>
      </w:r>
      <w:r>
        <w:rPr>
          <w:rFonts w:ascii="Arial" w:hAnsi="Arial"/>
          <w:sz w:val="23"/>
        </w:rPr>
        <w:t>National Business Registry Number (REGON) 020671635</w:t>
      </w:r>
    </w:p>
    <w:p w14:paraId="78BDFCD2" w14:textId="13DE9AAB" w:rsidR="00DC3708" w:rsidRDefault="00862C2E">
      <w:pPr>
        <w:spacing w:after="211" w:line="254" w:lineRule="auto"/>
        <w:ind w:left="-5" w:hanging="10"/>
      </w:pPr>
      <w:r>
        <w:rPr>
          <w:rFonts w:ascii="Arial" w:hAnsi="Arial"/>
          <w:b/>
          <w:sz w:val="23"/>
        </w:rPr>
        <w:t xml:space="preserve">1.5) Address of the </w:t>
      </w:r>
      <w:r w:rsidR="00171F3C">
        <w:rPr>
          <w:rFonts w:ascii="Arial" w:hAnsi="Arial"/>
          <w:b/>
          <w:sz w:val="23"/>
        </w:rPr>
        <w:t>Contracting Party</w:t>
      </w:r>
    </w:p>
    <w:p w14:paraId="2B990CE3" w14:textId="77777777" w:rsidR="00DC3708" w:rsidRPr="001A2AA4" w:rsidRDefault="00862C2E">
      <w:pPr>
        <w:spacing w:after="211" w:line="254" w:lineRule="auto"/>
        <w:ind w:left="-5" w:hanging="10"/>
        <w:rPr>
          <w:lang w:val="pl-PL"/>
        </w:rPr>
      </w:pPr>
      <w:r>
        <w:rPr>
          <w:rFonts w:ascii="Arial" w:hAnsi="Arial"/>
          <w:b/>
          <w:sz w:val="23"/>
        </w:rPr>
        <w:t xml:space="preserve">1.5.1.) </w:t>
      </w:r>
      <w:proofErr w:type="spellStart"/>
      <w:r w:rsidRPr="001A2AA4">
        <w:rPr>
          <w:rFonts w:ascii="Arial" w:hAnsi="Arial"/>
          <w:b/>
          <w:sz w:val="23"/>
          <w:lang w:val="pl-PL"/>
        </w:rPr>
        <w:t>Street</w:t>
      </w:r>
      <w:proofErr w:type="spellEnd"/>
      <w:r w:rsidRPr="001A2AA4">
        <w:rPr>
          <w:rFonts w:ascii="Arial" w:hAnsi="Arial"/>
          <w:b/>
          <w:sz w:val="23"/>
          <w:lang w:val="pl-PL"/>
        </w:rPr>
        <w:t xml:space="preserve">: </w:t>
      </w:r>
      <w:proofErr w:type="spellStart"/>
      <w:r w:rsidRPr="001A2AA4">
        <w:rPr>
          <w:rFonts w:ascii="Arial" w:hAnsi="Arial"/>
          <w:sz w:val="23"/>
          <w:lang w:val="pl-PL"/>
        </w:rPr>
        <w:t>Stabłowicka</w:t>
      </w:r>
      <w:proofErr w:type="spellEnd"/>
      <w:r w:rsidRPr="001A2AA4">
        <w:rPr>
          <w:rFonts w:ascii="Arial" w:hAnsi="Arial"/>
          <w:sz w:val="23"/>
          <w:lang w:val="pl-PL"/>
        </w:rPr>
        <w:t xml:space="preserve"> 147</w:t>
      </w:r>
    </w:p>
    <w:p w14:paraId="2990190A" w14:textId="77777777" w:rsidR="00DC3708" w:rsidRPr="001A2AA4" w:rsidRDefault="00862C2E">
      <w:pPr>
        <w:spacing w:after="211" w:line="254" w:lineRule="auto"/>
        <w:ind w:left="-5" w:hanging="10"/>
        <w:rPr>
          <w:lang w:val="pl-PL"/>
        </w:rPr>
      </w:pPr>
      <w:r w:rsidRPr="001A2AA4">
        <w:rPr>
          <w:rFonts w:ascii="Arial" w:hAnsi="Arial"/>
          <w:b/>
          <w:sz w:val="23"/>
          <w:lang w:val="pl-PL"/>
        </w:rPr>
        <w:t xml:space="preserve">1.5.2.) Place: </w:t>
      </w:r>
      <w:r w:rsidRPr="001A2AA4">
        <w:rPr>
          <w:rFonts w:ascii="Arial" w:hAnsi="Arial"/>
          <w:sz w:val="23"/>
          <w:lang w:val="pl-PL"/>
        </w:rPr>
        <w:t>Wrocław</w:t>
      </w:r>
    </w:p>
    <w:p w14:paraId="181D4D6E" w14:textId="77777777" w:rsidR="00DC3708" w:rsidRPr="001A2AA4" w:rsidRDefault="00862C2E">
      <w:pPr>
        <w:spacing w:after="211" w:line="254" w:lineRule="auto"/>
        <w:ind w:left="-5" w:hanging="10"/>
        <w:rPr>
          <w:lang w:val="pl-PL"/>
        </w:rPr>
      </w:pPr>
      <w:r w:rsidRPr="001A2AA4">
        <w:rPr>
          <w:rFonts w:ascii="Arial" w:hAnsi="Arial"/>
          <w:b/>
          <w:sz w:val="23"/>
          <w:lang w:val="pl-PL"/>
        </w:rPr>
        <w:t xml:space="preserve">1.5.3.) </w:t>
      </w:r>
      <w:proofErr w:type="spellStart"/>
      <w:r w:rsidRPr="001A2AA4">
        <w:rPr>
          <w:rFonts w:ascii="Arial" w:hAnsi="Arial"/>
          <w:b/>
          <w:sz w:val="23"/>
          <w:lang w:val="pl-PL"/>
        </w:rPr>
        <w:t>Postcode</w:t>
      </w:r>
      <w:proofErr w:type="spellEnd"/>
      <w:r w:rsidRPr="001A2AA4">
        <w:rPr>
          <w:rFonts w:ascii="Arial" w:hAnsi="Arial"/>
          <w:b/>
          <w:sz w:val="23"/>
          <w:lang w:val="pl-PL"/>
        </w:rPr>
        <w:t xml:space="preserve">: </w:t>
      </w:r>
      <w:r w:rsidRPr="001A2AA4">
        <w:rPr>
          <w:rFonts w:ascii="Arial" w:hAnsi="Arial"/>
          <w:sz w:val="23"/>
          <w:lang w:val="pl-PL"/>
        </w:rPr>
        <w:t>54-066</w:t>
      </w:r>
    </w:p>
    <w:p w14:paraId="373042AA" w14:textId="77777777" w:rsidR="00DC3708" w:rsidRDefault="00862C2E">
      <w:pPr>
        <w:spacing w:after="211" w:line="254" w:lineRule="auto"/>
        <w:ind w:left="-5" w:hanging="10"/>
      </w:pPr>
      <w:r>
        <w:rPr>
          <w:rFonts w:ascii="Arial" w:hAnsi="Arial"/>
          <w:b/>
          <w:sz w:val="23"/>
        </w:rPr>
        <w:t xml:space="preserve">1.5.4.) Province: </w:t>
      </w:r>
      <w:r>
        <w:rPr>
          <w:rFonts w:ascii="Arial" w:hAnsi="Arial"/>
          <w:sz w:val="23"/>
        </w:rPr>
        <w:t>Lower Silesia</w:t>
      </w:r>
    </w:p>
    <w:p w14:paraId="517A3518" w14:textId="77777777" w:rsidR="00DC3708" w:rsidRDefault="00862C2E">
      <w:pPr>
        <w:spacing w:after="211" w:line="254" w:lineRule="auto"/>
        <w:ind w:left="-5" w:hanging="10"/>
      </w:pPr>
      <w:r>
        <w:rPr>
          <w:rFonts w:ascii="Arial" w:hAnsi="Arial"/>
          <w:b/>
          <w:sz w:val="23"/>
        </w:rPr>
        <w:t xml:space="preserve">1.5.5.) Country: </w:t>
      </w:r>
      <w:r>
        <w:rPr>
          <w:rFonts w:ascii="Arial" w:hAnsi="Arial"/>
          <w:sz w:val="23"/>
        </w:rPr>
        <w:t>Poland</w:t>
      </w:r>
    </w:p>
    <w:p w14:paraId="5853C28B" w14:textId="77777777" w:rsidR="00DC3708" w:rsidRDefault="00862C2E">
      <w:pPr>
        <w:spacing w:after="211" w:line="254" w:lineRule="auto"/>
        <w:ind w:left="-5" w:hanging="10"/>
      </w:pPr>
      <w:r>
        <w:rPr>
          <w:rFonts w:ascii="Arial" w:hAnsi="Arial"/>
          <w:b/>
          <w:sz w:val="23"/>
        </w:rPr>
        <w:t xml:space="preserve">1.5.6.) Location of NUTS 3: </w:t>
      </w:r>
      <w:r>
        <w:rPr>
          <w:rFonts w:ascii="Arial" w:hAnsi="Arial"/>
          <w:sz w:val="23"/>
        </w:rPr>
        <w:t xml:space="preserve">PL514 - City of </w:t>
      </w:r>
      <w:proofErr w:type="spellStart"/>
      <w:r>
        <w:rPr>
          <w:rFonts w:ascii="Arial" w:hAnsi="Arial"/>
          <w:sz w:val="23"/>
        </w:rPr>
        <w:t>Wrocław</w:t>
      </w:r>
      <w:proofErr w:type="spellEnd"/>
    </w:p>
    <w:p w14:paraId="205B2CC2" w14:textId="77777777" w:rsidR="00DC3708" w:rsidRDefault="00862C2E">
      <w:pPr>
        <w:spacing w:after="210" w:line="255" w:lineRule="auto"/>
        <w:ind w:left="-5" w:hanging="10"/>
      </w:pPr>
      <w:r>
        <w:rPr>
          <w:rFonts w:ascii="Arial" w:hAnsi="Arial"/>
          <w:b/>
          <w:sz w:val="23"/>
        </w:rPr>
        <w:t xml:space="preserve">1.5.9.) E-mail address: </w:t>
      </w:r>
      <w:r>
        <w:rPr>
          <w:rFonts w:ascii="Arial" w:hAnsi="Arial"/>
          <w:sz w:val="23"/>
        </w:rPr>
        <w:t>marzena.krzyminska@port.lukasiewicz.gov.pl</w:t>
      </w:r>
    </w:p>
    <w:p w14:paraId="64D0D548" w14:textId="5DE0588D" w:rsidR="00DC3708" w:rsidRDefault="001A2AA4">
      <w:pPr>
        <w:spacing w:after="211" w:line="254" w:lineRule="auto"/>
        <w:ind w:left="-5" w:hanging="10"/>
      </w:pPr>
      <w:r>
        <w:rPr>
          <w:rFonts w:ascii="Arial" w:hAnsi="Arial"/>
          <w:b/>
          <w:sz w:val="23"/>
        </w:rPr>
        <w:t xml:space="preserve">1.5.10.) </w:t>
      </w:r>
      <w:r w:rsidR="00862C2E">
        <w:rPr>
          <w:rFonts w:ascii="Arial" w:hAnsi="Arial"/>
          <w:b/>
          <w:sz w:val="23"/>
        </w:rPr>
        <w:t xml:space="preserve">Address of the </w:t>
      </w:r>
      <w:r w:rsidR="00171F3C">
        <w:rPr>
          <w:rFonts w:ascii="Arial" w:hAnsi="Arial"/>
          <w:b/>
          <w:sz w:val="23"/>
        </w:rPr>
        <w:t>Contracting Party</w:t>
      </w:r>
      <w:r w:rsidR="00862C2E">
        <w:rPr>
          <w:rFonts w:ascii="Arial" w:hAnsi="Arial"/>
          <w:b/>
          <w:sz w:val="23"/>
        </w:rPr>
        <w:t xml:space="preserve">'s website: </w:t>
      </w:r>
      <w:r w:rsidR="00862C2E">
        <w:rPr>
          <w:rFonts w:ascii="Arial" w:hAnsi="Arial"/>
          <w:sz w:val="23"/>
        </w:rPr>
        <w:t>https://www.port.org.pl/pl/</w:t>
      </w:r>
    </w:p>
    <w:p w14:paraId="3A931DF2" w14:textId="578C4D11" w:rsidR="00DC3708" w:rsidRDefault="00862C2E">
      <w:pPr>
        <w:spacing w:after="211" w:line="255" w:lineRule="auto"/>
        <w:ind w:left="-5" w:hanging="10"/>
      </w:pPr>
      <w:r>
        <w:rPr>
          <w:rFonts w:ascii="Arial" w:hAnsi="Arial"/>
          <w:b/>
          <w:sz w:val="23"/>
        </w:rPr>
        <w:t xml:space="preserve">1.6.) Type of </w:t>
      </w:r>
      <w:r w:rsidR="00171F3C">
        <w:rPr>
          <w:rFonts w:ascii="Arial" w:hAnsi="Arial"/>
          <w:b/>
          <w:sz w:val="23"/>
        </w:rPr>
        <w:t>Contracting Party</w:t>
      </w:r>
      <w:r>
        <w:rPr>
          <w:rFonts w:ascii="Arial" w:hAnsi="Arial"/>
          <w:b/>
          <w:sz w:val="23"/>
        </w:rPr>
        <w:t xml:space="preserve">: </w:t>
      </w:r>
      <w:r>
        <w:rPr>
          <w:rFonts w:ascii="Arial" w:hAnsi="Arial"/>
          <w:sz w:val="23"/>
        </w:rPr>
        <w:t xml:space="preserve">Public </w:t>
      </w:r>
      <w:r w:rsidR="00171F3C">
        <w:rPr>
          <w:rFonts w:ascii="Arial" w:hAnsi="Arial"/>
          <w:sz w:val="23"/>
        </w:rPr>
        <w:t>Contracting Party</w:t>
      </w:r>
      <w:r>
        <w:rPr>
          <w:rFonts w:ascii="Arial" w:hAnsi="Arial"/>
          <w:sz w:val="23"/>
        </w:rPr>
        <w:t xml:space="preserve"> - legal person referred to in Article 4(3) of the Act (entity governed by public law)</w:t>
      </w:r>
    </w:p>
    <w:p w14:paraId="38F0B13E" w14:textId="04F1FEB0" w:rsidR="00DC3708" w:rsidRDefault="00862C2E">
      <w:pPr>
        <w:spacing w:after="0" w:line="457" w:lineRule="auto"/>
        <w:ind w:left="-5" w:right="3102" w:hanging="10"/>
      </w:pPr>
      <w:r>
        <w:rPr>
          <w:rFonts w:ascii="Arial" w:hAnsi="Arial"/>
          <w:b/>
          <w:sz w:val="23"/>
        </w:rPr>
        <w:t>1.7.) Objects of</w:t>
      </w:r>
      <w:r w:rsidR="00152024">
        <w:rPr>
          <w:rFonts w:ascii="Arial" w:hAnsi="Arial"/>
          <w:b/>
          <w:sz w:val="23"/>
        </w:rPr>
        <w:t xml:space="preserve"> </w:t>
      </w:r>
      <w:r w:rsidR="0040505C">
        <w:rPr>
          <w:rFonts w:ascii="Arial" w:hAnsi="Arial"/>
          <w:b/>
          <w:sz w:val="23"/>
        </w:rPr>
        <w:t xml:space="preserve">activity of the </w:t>
      </w:r>
      <w:r w:rsidR="00171F3C">
        <w:rPr>
          <w:rFonts w:ascii="Arial" w:hAnsi="Arial"/>
          <w:b/>
          <w:sz w:val="23"/>
        </w:rPr>
        <w:t>Contracting Party</w:t>
      </w:r>
      <w:r>
        <w:rPr>
          <w:rFonts w:ascii="Arial" w:hAnsi="Arial"/>
          <w:b/>
          <w:sz w:val="23"/>
        </w:rPr>
        <w:t xml:space="preserve">: </w:t>
      </w:r>
      <w:r>
        <w:rPr>
          <w:rFonts w:ascii="Arial" w:hAnsi="Arial"/>
        </w:rPr>
        <w:t xml:space="preserve">Other activities </w:t>
      </w:r>
      <w:r w:rsidR="001A2AA4">
        <w:rPr>
          <w:rFonts w:ascii="Arial" w:hAnsi="Arial"/>
        </w:rPr>
        <w:br/>
      </w:r>
      <w:r>
        <w:rPr>
          <w:rFonts w:ascii="Arial" w:hAnsi="Arial"/>
        </w:rPr>
        <w:t>Scientific research and development</w:t>
      </w:r>
    </w:p>
    <w:p w14:paraId="04CC79AF" w14:textId="77777777" w:rsidR="00DC3708" w:rsidRDefault="00862C2E">
      <w:pPr>
        <w:pStyle w:val="Nagwek1"/>
        <w:ind w:left="118"/>
      </w:pPr>
      <w:r>
        <w:t>SECTION II – BASIC INFORMATION</w:t>
      </w:r>
    </w:p>
    <w:p w14:paraId="3364E01A" w14:textId="77777777" w:rsidR="00DC3708" w:rsidRDefault="00862C2E">
      <w:pPr>
        <w:spacing w:after="257" w:line="254" w:lineRule="auto"/>
        <w:ind w:left="-5" w:hanging="10"/>
      </w:pPr>
      <w:r>
        <w:rPr>
          <w:rFonts w:ascii="Arial" w:hAnsi="Arial"/>
          <w:b/>
          <w:sz w:val="23"/>
        </w:rPr>
        <w:t>2.1.) Notice subject:</w:t>
      </w:r>
    </w:p>
    <w:p w14:paraId="3FF621C2" w14:textId="77777777" w:rsidR="00DC3708" w:rsidRDefault="00862C2E">
      <w:pPr>
        <w:spacing w:after="192" w:line="254" w:lineRule="auto"/>
        <w:ind w:left="-5" w:right="10" w:hanging="10"/>
      </w:pPr>
      <w:r>
        <w:rPr>
          <w:rFonts w:ascii="Arial" w:hAnsi="Arial"/>
          <w:sz w:val="25"/>
        </w:rPr>
        <w:t>Public procurement contract</w:t>
      </w:r>
    </w:p>
    <w:p w14:paraId="6079E0EC" w14:textId="77777777" w:rsidR="00DC3708" w:rsidRDefault="00862C2E">
      <w:pPr>
        <w:spacing w:after="211" w:line="254" w:lineRule="auto"/>
        <w:ind w:left="-5" w:hanging="10"/>
      </w:pPr>
      <w:r>
        <w:rPr>
          <w:rFonts w:ascii="Arial" w:hAnsi="Arial"/>
          <w:b/>
          <w:sz w:val="23"/>
        </w:rPr>
        <w:t xml:space="preserve">2.2.) The notice concerns social and other specific services: </w:t>
      </w:r>
      <w:r>
        <w:rPr>
          <w:rFonts w:ascii="Arial" w:hAnsi="Arial"/>
          <w:sz w:val="23"/>
        </w:rPr>
        <w:t>No</w:t>
      </w:r>
    </w:p>
    <w:p w14:paraId="3EB6A895" w14:textId="77777777" w:rsidR="00DC3708" w:rsidRDefault="00862C2E">
      <w:pPr>
        <w:spacing w:after="257" w:line="254" w:lineRule="auto"/>
        <w:ind w:left="-5" w:hanging="10"/>
      </w:pPr>
      <w:r>
        <w:rPr>
          <w:rFonts w:ascii="Arial" w:hAnsi="Arial"/>
          <w:b/>
          <w:sz w:val="23"/>
        </w:rPr>
        <w:t>2.3.) Title of contract or framework agreement:</w:t>
      </w:r>
    </w:p>
    <w:p w14:paraId="1F35FB7A" w14:textId="52FFD281" w:rsidR="00DC3708" w:rsidRDefault="0040505C">
      <w:pPr>
        <w:spacing w:after="210" w:line="255" w:lineRule="auto"/>
        <w:ind w:left="-5" w:hanging="10"/>
        <w:rPr>
          <w:rFonts w:ascii="Arial" w:hAnsi="Arial" w:cs="Arial"/>
          <w:sz w:val="18"/>
          <w:szCs w:val="18"/>
        </w:rPr>
      </w:pPr>
      <w:r w:rsidRPr="00B56391">
        <w:rPr>
          <w:rFonts w:ascii="Verdana" w:hAnsi="Verdana"/>
          <w:color w:val="auto"/>
        </w:rPr>
        <w:t>Expert supervision of rebuilding and retrofitting the BSL-3 laboratory in Łukasiewicz - PORT</w:t>
      </w:r>
      <w:r w:rsidDel="0040505C">
        <w:rPr>
          <w:rFonts w:ascii="Arial" w:hAnsi="Arial"/>
          <w:sz w:val="25"/>
        </w:rPr>
        <w:t xml:space="preserve"> </w:t>
      </w:r>
      <w:r w:rsidR="00862C2E">
        <w:rPr>
          <w:rFonts w:ascii="Arial" w:hAnsi="Arial"/>
          <w:b/>
          <w:sz w:val="23"/>
        </w:rPr>
        <w:t xml:space="preserve">2.4.) Procedure ID: </w:t>
      </w:r>
      <w:r>
        <w:rPr>
          <w:rFonts w:ascii="Arial" w:hAnsi="Arial" w:cs="Arial"/>
          <w:sz w:val="18"/>
          <w:szCs w:val="18"/>
        </w:rPr>
        <w:t>ocds-148610-bd129f89-080b-11ed-8000-d680d39e541a</w:t>
      </w:r>
    </w:p>
    <w:p w14:paraId="3B3B8DFC" w14:textId="4D7E26BC" w:rsidR="00DB63D2" w:rsidRDefault="00DB63D2">
      <w:pPr>
        <w:spacing w:after="210" w:line="255" w:lineRule="auto"/>
        <w:ind w:left="-5" w:hanging="10"/>
      </w:pPr>
      <w:r w:rsidRPr="00DB63D2">
        <w:rPr>
          <w:rFonts w:ascii="Arial" w:hAnsi="Arial"/>
          <w:b/>
          <w:sz w:val="23"/>
        </w:rPr>
        <w:t xml:space="preserve">2.5.) </w:t>
      </w:r>
      <w:r w:rsidRPr="00DB63D2">
        <w:rPr>
          <w:rFonts w:ascii="Arial" w:hAnsi="Arial"/>
          <w:b/>
          <w:sz w:val="23"/>
        </w:rPr>
        <w:t>Notice number</w:t>
      </w:r>
      <w:r>
        <w:t xml:space="preserve"> </w:t>
      </w:r>
      <w:r w:rsidRPr="00DB63D2">
        <w:t>2022/BZP 00272958/01</w:t>
      </w:r>
    </w:p>
    <w:p w14:paraId="7BA0C765" w14:textId="69DB6C59" w:rsidR="00DB63D2" w:rsidRDefault="00DB63D2">
      <w:pPr>
        <w:spacing w:after="210" w:line="255" w:lineRule="auto"/>
        <w:ind w:left="-5" w:hanging="10"/>
      </w:pPr>
      <w:r w:rsidRPr="00DB63D2">
        <w:rPr>
          <w:rFonts w:ascii="Arial" w:hAnsi="Arial"/>
          <w:b/>
          <w:sz w:val="23"/>
        </w:rPr>
        <w:t>2.7.) Date of announcement</w:t>
      </w:r>
      <w:r w:rsidRPr="00DB63D2">
        <w:rPr>
          <w:rFonts w:ascii="Arial" w:hAnsi="Arial"/>
          <w:bCs/>
          <w:sz w:val="23"/>
        </w:rPr>
        <w:t>:</w:t>
      </w:r>
      <w:r>
        <w:rPr>
          <w:rStyle w:val="fontstyle01"/>
        </w:rPr>
        <w:t xml:space="preserve"> </w:t>
      </w:r>
      <w:r>
        <w:rPr>
          <w:rStyle w:val="fontstyle21"/>
        </w:rPr>
        <w:t>2022-07-22 13:37</w:t>
      </w:r>
    </w:p>
    <w:p w14:paraId="74FD277F" w14:textId="77777777" w:rsidR="00DC3708" w:rsidRDefault="00862C2E">
      <w:pPr>
        <w:spacing w:after="211" w:line="254" w:lineRule="auto"/>
        <w:ind w:left="-5" w:hanging="10"/>
      </w:pPr>
      <w:r>
        <w:rPr>
          <w:rFonts w:ascii="Arial" w:hAnsi="Arial"/>
          <w:b/>
          <w:sz w:val="23"/>
        </w:rPr>
        <w:t xml:space="preserve">2.8.) The contract or framework agreement has been included in the plan of procedures: </w:t>
      </w:r>
      <w:r>
        <w:rPr>
          <w:rFonts w:ascii="Arial" w:hAnsi="Arial"/>
          <w:sz w:val="23"/>
        </w:rPr>
        <w:t>No</w:t>
      </w:r>
    </w:p>
    <w:p w14:paraId="1106CC0C" w14:textId="085054EC" w:rsidR="00DC3708" w:rsidRDefault="00862C2E" w:rsidP="00D61D01">
      <w:pPr>
        <w:spacing w:after="5" w:line="254" w:lineRule="auto"/>
        <w:ind w:left="-5" w:hanging="10"/>
      </w:pPr>
      <w:r>
        <w:rPr>
          <w:rFonts w:ascii="Arial" w:hAnsi="Arial"/>
          <w:b/>
          <w:sz w:val="23"/>
        </w:rPr>
        <w:t xml:space="preserve">2.11.) Only the contractors referred to in Art. 94 of the Act may apply for the award of the contract: </w:t>
      </w:r>
      <w:r>
        <w:rPr>
          <w:rFonts w:ascii="Arial" w:hAnsi="Arial"/>
          <w:sz w:val="23"/>
        </w:rPr>
        <w:t>No</w:t>
      </w:r>
    </w:p>
    <w:p w14:paraId="4CCE96D1" w14:textId="77777777" w:rsidR="00DC3708" w:rsidRDefault="00862C2E">
      <w:pPr>
        <w:spacing w:after="211" w:line="254" w:lineRule="auto"/>
        <w:ind w:left="-5" w:hanging="10"/>
      </w:pPr>
      <w:r>
        <w:rPr>
          <w:rFonts w:ascii="Arial" w:hAnsi="Arial"/>
          <w:b/>
          <w:sz w:val="23"/>
        </w:rPr>
        <w:lastRenderedPageBreak/>
        <w:t xml:space="preserve">2.14.) Does the contract or framework agreement concern a project or programme co-financed by the European Union: </w:t>
      </w:r>
      <w:r>
        <w:rPr>
          <w:rFonts w:ascii="Arial" w:hAnsi="Arial"/>
          <w:sz w:val="23"/>
        </w:rPr>
        <w:t>No</w:t>
      </w:r>
    </w:p>
    <w:p w14:paraId="2C7C9B15" w14:textId="77777777" w:rsidR="00DC3708" w:rsidRDefault="00862C2E">
      <w:pPr>
        <w:spacing w:after="257" w:line="254" w:lineRule="auto"/>
        <w:ind w:left="-5" w:hanging="10"/>
      </w:pPr>
      <w:r>
        <w:rPr>
          <w:rFonts w:ascii="Arial" w:hAnsi="Arial"/>
          <w:b/>
          <w:sz w:val="23"/>
        </w:rPr>
        <w:t>2.16.) Award procedure and legal basis</w:t>
      </w:r>
    </w:p>
    <w:p w14:paraId="43562F39" w14:textId="70F67EEB" w:rsidR="00DC3708" w:rsidRDefault="00152024">
      <w:pPr>
        <w:spacing w:after="207" w:line="254" w:lineRule="auto"/>
        <w:ind w:left="-5" w:right="10" w:hanging="10"/>
      </w:pPr>
      <w:r>
        <w:rPr>
          <w:rFonts w:ascii="Arial" w:hAnsi="Arial"/>
          <w:sz w:val="25"/>
        </w:rPr>
        <w:t>C</w:t>
      </w:r>
      <w:r w:rsidR="00862C2E">
        <w:rPr>
          <w:rFonts w:ascii="Arial" w:hAnsi="Arial"/>
          <w:sz w:val="25"/>
        </w:rPr>
        <w:t>ontract awarded under the basic procedure pursuant to: Art. 275(</w:t>
      </w:r>
      <w:r w:rsidR="001964F7">
        <w:rPr>
          <w:rFonts w:ascii="Arial" w:hAnsi="Arial"/>
          <w:sz w:val="25"/>
        </w:rPr>
        <w:t>2</w:t>
      </w:r>
      <w:r w:rsidR="00862C2E">
        <w:rPr>
          <w:rFonts w:ascii="Arial" w:hAnsi="Arial"/>
          <w:sz w:val="25"/>
        </w:rPr>
        <w:t>) of the Act</w:t>
      </w:r>
    </w:p>
    <w:p w14:paraId="5C5E7931" w14:textId="77777777" w:rsidR="00DC3708" w:rsidRDefault="00862C2E">
      <w:pPr>
        <w:pStyle w:val="Nagwek1"/>
        <w:ind w:left="118"/>
      </w:pPr>
      <w:r>
        <w:t>SECTION III – SHARING OF CONTRACT DOCUMENTS AND COMMUNICATION</w:t>
      </w:r>
    </w:p>
    <w:p w14:paraId="2F5C44B0" w14:textId="77777777" w:rsidR="00DC3708" w:rsidRDefault="00862C2E">
      <w:pPr>
        <w:spacing w:after="211" w:line="254" w:lineRule="auto"/>
        <w:ind w:left="-5" w:hanging="10"/>
      </w:pPr>
      <w:r>
        <w:rPr>
          <w:rFonts w:ascii="Arial" w:hAnsi="Arial"/>
          <w:b/>
          <w:sz w:val="23"/>
        </w:rPr>
        <w:t xml:space="preserve">3.1.) </w:t>
      </w:r>
      <w:r>
        <w:rPr>
          <w:rFonts w:ascii="Arial" w:hAnsi="Arial"/>
          <w:b/>
          <w:bCs/>
        </w:rPr>
        <w:t>Website address of the procedure conducted</w:t>
      </w:r>
      <w:r>
        <w:rPr>
          <w:rFonts w:ascii="Arial" w:hAnsi="Arial"/>
          <w:b/>
          <w:sz w:val="23"/>
        </w:rPr>
        <w:t xml:space="preserve"> </w:t>
      </w:r>
      <w:r>
        <w:rPr>
          <w:rFonts w:ascii="Arial" w:hAnsi="Arial"/>
          <w:sz w:val="25"/>
        </w:rPr>
        <w:t>https://platformazakupowa.pl/pn/port</w:t>
      </w:r>
    </w:p>
    <w:p w14:paraId="01C3DF65" w14:textId="7DE9D215" w:rsidR="00DC3708" w:rsidRDefault="00862C2E">
      <w:pPr>
        <w:spacing w:after="211" w:line="254" w:lineRule="auto"/>
        <w:ind w:left="-5" w:hanging="10"/>
        <w:rPr>
          <w:rFonts w:ascii="Arial" w:hAnsi="Arial"/>
          <w:sz w:val="23"/>
        </w:rPr>
      </w:pPr>
      <w:r>
        <w:rPr>
          <w:rFonts w:ascii="Arial" w:hAnsi="Arial"/>
          <w:b/>
          <w:sz w:val="23"/>
        </w:rPr>
        <w:t xml:space="preserve">3.2.) The </w:t>
      </w:r>
      <w:r w:rsidR="00171F3C">
        <w:rPr>
          <w:rFonts w:ascii="Arial" w:hAnsi="Arial"/>
          <w:b/>
          <w:sz w:val="23"/>
        </w:rPr>
        <w:t>Contracting Party</w:t>
      </w:r>
      <w:r>
        <w:rPr>
          <w:rFonts w:ascii="Arial" w:hAnsi="Arial"/>
          <w:b/>
          <w:sz w:val="23"/>
        </w:rPr>
        <w:t xml:space="preserve"> reserves access to the contract documents: </w:t>
      </w:r>
      <w:r w:rsidR="00D90F69">
        <w:rPr>
          <w:rFonts w:ascii="Arial" w:hAnsi="Arial"/>
          <w:sz w:val="23"/>
        </w:rPr>
        <w:t>Yes</w:t>
      </w:r>
    </w:p>
    <w:p w14:paraId="5FCE4586" w14:textId="3E063710" w:rsidR="00D90F69" w:rsidRDefault="00D90F69">
      <w:pPr>
        <w:spacing w:after="211" w:line="254" w:lineRule="auto"/>
        <w:ind w:left="-5" w:hanging="10"/>
        <w:rPr>
          <w:rFonts w:ascii="Arial" w:hAnsi="Arial" w:cs="Arial"/>
          <w:b/>
          <w:sz w:val="23"/>
          <w:szCs w:val="23"/>
        </w:rPr>
      </w:pPr>
      <w:r w:rsidRPr="00D90F69">
        <w:rPr>
          <w:rFonts w:ascii="Arial" w:hAnsi="Arial" w:cs="Arial"/>
          <w:b/>
          <w:sz w:val="23"/>
          <w:szCs w:val="23"/>
        </w:rPr>
        <w:t>3.</w:t>
      </w:r>
      <w:r w:rsidRPr="00B56391">
        <w:rPr>
          <w:rFonts w:ascii="Arial" w:hAnsi="Arial" w:cs="Arial"/>
          <w:b/>
          <w:sz w:val="23"/>
          <w:szCs w:val="23"/>
        </w:rPr>
        <w:t>3.)</w:t>
      </w:r>
      <w:r>
        <w:rPr>
          <w:rFonts w:ascii="Arial" w:hAnsi="Arial" w:cs="Arial"/>
          <w:b/>
          <w:sz w:val="23"/>
          <w:szCs w:val="23"/>
        </w:rPr>
        <w:t xml:space="preserve"> Information on the means of sharing of the restricted documents</w:t>
      </w:r>
    </w:p>
    <w:p w14:paraId="4F188B7E" w14:textId="4F4889F8" w:rsidR="00D90F69" w:rsidRDefault="00D90F69">
      <w:pPr>
        <w:spacing w:after="211" w:line="254" w:lineRule="auto"/>
        <w:ind w:left="-5" w:hanging="10"/>
        <w:rPr>
          <w:rFonts w:ascii="Arial" w:hAnsi="Arial" w:cs="Arial"/>
          <w:bCs/>
          <w:sz w:val="23"/>
          <w:szCs w:val="23"/>
        </w:rPr>
      </w:pPr>
      <w:r w:rsidRPr="00D90F69">
        <w:rPr>
          <w:rFonts w:ascii="Arial" w:hAnsi="Arial" w:cs="Arial"/>
          <w:bCs/>
          <w:sz w:val="23"/>
          <w:szCs w:val="23"/>
        </w:rPr>
        <w:t>Acting on the basis of Article 133(3) of the Public Procurement Law</w:t>
      </w:r>
      <w:r>
        <w:rPr>
          <w:rFonts w:ascii="Arial" w:hAnsi="Arial" w:cs="Arial"/>
          <w:bCs/>
          <w:sz w:val="23"/>
          <w:szCs w:val="23"/>
        </w:rPr>
        <w:t xml:space="preserve"> Act</w:t>
      </w:r>
      <w:r w:rsidRPr="00D90F69">
        <w:rPr>
          <w:rFonts w:ascii="Arial" w:hAnsi="Arial" w:cs="Arial"/>
          <w:bCs/>
          <w:sz w:val="23"/>
          <w:szCs w:val="23"/>
        </w:rPr>
        <w:t xml:space="preserve">, the </w:t>
      </w:r>
      <w:r>
        <w:rPr>
          <w:rFonts w:ascii="Arial" w:hAnsi="Arial" w:cs="Arial"/>
          <w:bCs/>
          <w:sz w:val="23"/>
          <w:szCs w:val="23"/>
        </w:rPr>
        <w:t>Contracting</w:t>
      </w:r>
      <w:r w:rsidRPr="00D90F69">
        <w:rPr>
          <w:rFonts w:ascii="Arial" w:hAnsi="Arial" w:cs="Arial"/>
          <w:bCs/>
          <w:sz w:val="23"/>
          <w:szCs w:val="23"/>
        </w:rPr>
        <w:t xml:space="preserve"> Party informs that </w:t>
      </w:r>
      <w:r>
        <w:rPr>
          <w:rFonts w:ascii="Arial" w:hAnsi="Arial" w:cs="Arial"/>
          <w:bCs/>
          <w:sz w:val="23"/>
          <w:szCs w:val="23"/>
        </w:rPr>
        <w:t>they have</w:t>
      </w:r>
      <w:r w:rsidRPr="00D90F69">
        <w:rPr>
          <w:rFonts w:ascii="Arial" w:hAnsi="Arial" w:cs="Arial"/>
          <w:bCs/>
          <w:sz w:val="23"/>
          <w:szCs w:val="23"/>
        </w:rPr>
        <w:t xml:space="preserve"> not made available the part of the </w:t>
      </w:r>
      <w:proofErr w:type="spellStart"/>
      <w:r>
        <w:rPr>
          <w:rFonts w:ascii="Arial" w:hAnsi="Arial" w:cs="Arial"/>
          <w:bCs/>
          <w:sz w:val="23"/>
          <w:szCs w:val="23"/>
        </w:rPr>
        <w:t>ToR</w:t>
      </w:r>
      <w:proofErr w:type="spellEnd"/>
      <w:r w:rsidRPr="00D90F69">
        <w:rPr>
          <w:rFonts w:ascii="Arial" w:hAnsi="Arial" w:cs="Arial"/>
          <w:bCs/>
          <w:sz w:val="23"/>
          <w:szCs w:val="23"/>
        </w:rPr>
        <w:t xml:space="preserve"> concerning the Gap Analysis Report. This information </w:t>
      </w:r>
      <w:r>
        <w:rPr>
          <w:rFonts w:ascii="Arial" w:hAnsi="Arial" w:cs="Arial"/>
          <w:bCs/>
          <w:sz w:val="23"/>
          <w:szCs w:val="23"/>
        </w:rPr>
        <w:t>is</w:t>
      </w:r>
      <w:r w:rsidRPr="00D90F69">
        <w:rPr>
          <w:rFonts w:ascii="Arial" w:hAnsi="Arial" w:cs="Arial"/>
          <w:bCs/>
          <w:sz w:val="23"/>
          <w:szCs w:val="23"/>
        </w:rPr>
        <w:t xml:space="preserve"> of a confidential nature. </w:t>
      </w:r>
    </w:p>
    <w:p w14:paraId="0F7B2EF7" w14:textId="46B84F36" w:rsidR="00D90F69" w:rsidRPr="00B56391" w:rsidRDefault="00D90F69">
      <w:pPr>
        <w:spacing w:after="211" w:line="254" w:lineRule="auto"/>
        <w:ind w:left="-5" w:hanging="10"/>
        <w:rPr>
          <w:rFonts w:ascii="Arial" w:hAnsi="Arial" w:cs="Arial"/>
          <w:bCs/>
          <w:sz w:val="23"/>
          <w:szCs w:val="23"/>
        </w:rPr>
      </w:pPr>
      <w:r w:rsidRPr="00D90F69">
        <w:rPr>
          <w:rFonts w:ascii="Arial" w:hAnsi="Arial" w:cs="Arial"/>
          <w:bCs/>
          <w:sz w:val="23"/>
          <w:szCs w:val="23"/>
        </w:rPr>
        <w:t xml:space="preserve">In order to obtain the above-mentioned information, the Contractor may ask the </w:t>
      </w:r>
      <w:r>
        <w:rPr>
          <w:rFonts w:ascii="Arial" w:hAnsi="Arial" w:cs="Arial"/>
          <w:bCs/>
          <w:sz w:val="23"/>
          <w:szCs w:val="23"/>
        </w:rPr>
        <w:t>Contracting</w:t>
      </w:r>
      <w:r w:rsidRPr="00D90F69">
        <w:rPr>
          <w:rFonts w:ascii="Arial" w:hAnsi="Arial" w:cs="Arial"/>
          <w:bCs/>
          <w:sz w:val="23"/>
          <w:szCs w:val="23"/>
        </w:rPr>
        <w:t xml:space="preserve"> Party to obtain information by submitting a "confidentiality statement" on the template constituting A</w:t>
      </w:r>
      <w:r w:rsidR="00853AEE">
        <w:rPr>
          <w:rFonts w:ascii="Arial" w:hAnsi="Arial" w:cs="Arial"/>
          <w:bCs/>
          <w:sz w:val="23"/>
          <w:szCs w:val="23"/>
        </w:rPr>
        <w:t>ppendix no.</w:t>
      </w:r>
      <w:r w:rsidRPr="00D90F69">
        <w:rPr>
          <w:rFonts w:ascii="Arial" w:hAnsi="Arial" w:cs="Arial"/>
          <w:bCs/>
          <w:sz w:val="23"/>
          <w:szCs w:val="23"/>
        </w:rPr>
        <w:t xml:space="preserve"> to the </w:t>
      </w:r>
      <w:r w:rsidR="00853AEE">
        <w:rPr>
          <w:rFonts w:ascii="Arial" w:hAnsi="Arial" w:cs="Arial"/>
          <w:bCs/>
          <w:sz w:val="23"/>
          <w:szCs w:val="23"/>
        </w:rPr>
        <w:t>Description of the Subject of the Procurement</w:t>
      </w:r>
      <w:r w:rsidRPr="00D90F69">
        <w:rPr>
          <w:rFonts w:ascii="Arial" w:hAnsi="Arial" w:cs="Arial"/>
          <w:bCs/>
          <w:sz w:val="23"/>
          <w:szCs w:val="23"/>
        </w:rPr>
        <w:t>. The statement should be sent to the following e-mail address: anna.paziewska-harris@port.lukasiewicz.gov.pl.</w:t>
      </w:r>
      <w:r w:rsidR="00853AEE" w:rsidRPr="00853AEE">
        <w:t xml:space="preserve"> </w:t>
      </w:r>
      <w:r w:rsidR="00853AEE">
        <w:rPr>
          <w:rFonts w:ascii="Arial" w:hAnsi="Arial" w:cs="Arial"/>
          <w:bCs/>
          <w:sz w:val="23"/>
          <w:szCs w:val="23"/>
        </w:rPr>
        <w:t>T</w:t>
      </w:r>
      <w:r w:rsidR="00853AEE" w:rsidRPr="00853AEE">
        <w:rPr>
          <w:rFonts w:ascii="Arial" w:hAnsi="Arial" w:cs="Arial"/>
          <w:bCs/>
          <w:sz w:val="23"/>
          <w:szCs w:val="23"/>
        </w:rPr>
        <w:t xml:space="preserve">he </w:t>
      </w:r>
      <w:r w:rsidR="00853AEE">
        <w:rPr>
          <w:rFonts w:ascii="Arial" w:hAnsi="Arial" w:cs="Arial"/>
          <w:bCs/>
          <w:sz w:val="23"/>
          <w:szCs w:val="23"/>
        </w:rPr>
        <w:t>C</w:t>
      </w:r>
      <w:r w:rsidR="00853AEE" w:rsidRPr="00853AEE">
        <w:rPr>
          <w:rFonts w:ascii="Arial" w:hAnsi="Arial" w:cs="Arial"/>
          <w:bCs/>
          <w:sz w:val="23"/>
          <w:szCs w:val="23"/>
        </w:rPr>
        <w:t xml:space="preserve">ontracting </w:t>
      </w:r>
      <w:r w:rsidR="00853AEE">
        <w:rPr>
          <w:rFonts w:ascii="Arial" w:hAnsi="Arial" w:cs="Arial"/>
          <w:bCs/>
          <w:sz w:val="23"/>
          <w:szCs w:val="23"/>
        </w:rPr>
        <w:t>P</w:t>
      </w:r>
      <w:r w:rsidR="00853AEE" w:rsidRPr="00853AEE">
        <w:rPr>
          <w:rFonts w:ascii="Arial" w:hAnsi="Arial" w:cs="Arial"/>
          <w:bCs/>
          <w:sz w:val="23"/>
          <w:szCs w:val="23"/>
        </w:rPr>
        <w:t xml:space="preserve">arty shall </w:t>
      </w:r>
      <w:r w:rsidR="00853AEE">
        <w:rPr>
          <w:rFonts w:ascii="Arial" w:hAnsi="Arial" w:cs="Arial"/>
          <w:bCs/>
          <w:sz w:val="23"/>
          <w:szCs w:val="23"/>
        </w:rPr>
        <w:t>reply</w:t>
      </w:r>
      <w:r w:rsidR="00853AEE" w:rsidRPr="00853AEE">
        <w:rPr>
          <w:rFonts w:ascii="Arial" w:hAnsi="Arial" w:cs="Arial"/>
          <w:bCs/>
          <w:sz w:val="23"/>
          <w:szCs w:val="23"/>
        </w:rPr>
        <w:t xml:space="preserve"> within 2 days with the </w:t>
      </w:r>
      <w:r w:rsidR="00853AEE">
        <w:rPr>
          <w:rFonts w:ascii="Arial" w:hAnsi="Arial" w:cs="Arial"/>
          <w:bCs/>
          <w:sz w:val="23"/>
          <w:szCs w:val="23"/>
        </w:rPr>
        <w:t>proviso</w:t>
      </w:r>
      <w:r w:rsidR="00853AEE" w:rsidRPr="00853AEE">
        <w:rPr>
          <w:rFonts w:ascii="Arial" w:hAnsi="Arial" w:cs="Arial"/>
          <w:bCs/>
          <w:sz w:val="23"/>
          <w:szCs w:val="23"/>
        </w:rPr>
        <w:t xml:space="preserve"> that in a situation where the Contractor does not submit the above-mentioned statement, the </w:t>
      </w:r>
      <w:r w:rsidR="00853AEE">
        <w:rPr>
          <w:rFonts w:ascii="Arial" w:hAnsi="Arial" w:cs="Arial"/>
          <w:bCs/>
          <w:sz w:val="23"/>
          <w:szCs w:val="23"/>
        </w:rPr>
        <w:t>Contracting</w:t>
      </w:r>
      <w:r w:rsidR="00853AEE" w:rsidRPr="00853AEE">
        <w:rPr>
          <w:rFonts w:ascii="Arial" w:hAnsi="Arial" w:cs="Arial"/>
          <w:bCs/>
          <w:sz w:val="23"/>
          <w:szCs w:val="23"/>
        </w:rPr>
        <w:t xml:space="preserve"> Party will not be obliged to provide confidential information.</w:t>
      </w:r>
    </w:p>
    <w:p w14:paraId="525DD5CB" w14:textId="77777777" w:rsidR="00DC3708" w:rsidRDefault="00862C2E">
      <w:pPr>
        <w:spacing w:after="215" w:line="250" w:lineRule="auto"/>
        <w:ind w:right="448"/>
        <w:jc w:val="both"/>
      </w:pPr>
      <w:r>
        <w:rPr>
          <w:rFonts w:ascii="Arial" w:hAnsi="Arial"/>
          <w:b/>
          <w:sz w:val="23"/>
        </w:rPr>
        <w:t xml:space="preserve">3.4.) Contractors are obliged to submit tenders, requests to participate, declarations and other documents only by electronic means of communication: </w:t>
      </w:r>
      <w:r>
        <w:rPr>
          <w:rFonts w:ascii="Arial" w:hAnsi="Arial"/>
          <w:sz w:val="23"/>
        </w:rPr>
        <w:t>Yes</w:t>
      </w:r>
    </w:p>
    <w:p w14:paraId="70508DBA" w14:textId="0AB857C0" w:rsidR="00764F59" w:rsidRDefault="00862C2E">
      <w:pPr>
        <w:spacing w:after="211" w:line="255" w:lineRule="auto"/>
        <w:ind w:left="-5" w:hanging="10"/>
        <w:rPr>
          <w:rFonts w:ascii="Arial" w:hAnsi="Arial"/>
          <w:bCs/>
          <w:sz w:val="23"/>
        </w:rPr>
      </w:pPr>
      <w:r>
        <w:rPr>
          <w:rFonts w:ascii="Arial" w:hAnsi="Arial"/>
          <w:b/>
          <w:sz w:val="23"/>
        </w:rPr>
        <w:t xml:space="preserve">3.5.) Information on the electronic means of communication to be used by the </w:t>
      </w:r>
      <w:r w:rsidR="00171F3C">
        <w:rPr>
          <w:rFonts w:ascii="Arial" w:hAnsi="Arial"/>
          <w:b/>
          <w:sz w:val="23"/>
        </w:rPr>
        <w:t>Contracting Party</w:t>
      </w:r>
      <w:r>
        <w:rPr>
          <w:rFonts w:ascii="Arial" w:hAnsi="Arial"/>
          <w:b/>
          <w:sz w:val="23"/>
        </w:rPr>
        <w:t xml:space="preserve"> to communicate with contractors - website address: </w:t>
      </w:r>
      <w:r w:rsidR="001964F7" w:rsidRPr="00744A5A">
        <w:rPr>
          <w:rFonts w:ascii="Arial" w:hAnsi="Arial"/>
          <w:bCs/>
          <w:sz w:val="23"/>
        </w:rPr>
        <w:t xml:space="preserve">Communication </w:t>
      </w:r>
      <w:r w:rsidR="001964F7">
        <w:rPr>
          <w:rFonts w:ascii="Arial" w:hAnsi="Arial"/>
          <w:bCs/>
          <w:sz w:val="23"/>
        </w:rPr>
        <w:t xml:space="preserve">of the Contractor with the Contracting Party </w:t>
      </w:r>
      <w:r w:rsidR="00764F59">
        <w:rPr>
          <w:rFonts w:ascii="Arial" w:hAnsi="Arial"/>
          <w:bCs/>
          <w:sz w:val="23"/>
        </w:rPr>
        <w:t xml:space="preserve">and exchange of information, declarations, applications, notices and documents takes place through the means of electronic communication. </w:t>
      </w:r>
      <w:r w:rsidR="00764F59" w:rsidRPr="00BB5DB8">
        <w:rPr>
          <w:rFonts w:ascii="Arial" w:hAnsi="Arial"/>
          <w:bCs/>
          <w:sz w:val="23"/>
        </w:rPr>
        <w:t xml:space="preserve">Communication </w:t>
      </w:r>
      <w:r w:rsidR="00764F59">
        <w:rPr>
          <w:rFonts w:ascii="Arial" w:hAnsi="Arial"/>
          <w:bCs/>
          <w:sz w:val="23"/>
        </w:rPr>
        <w:t xml:space="preserve">between the Contracting Party and the Contractors, including any declarations, applications, notices and information are transferred in electronic form through Platform and the </w:t>
      </w:r>
      <w:r w:rsidR="00B04BC8">
        <w:rPr>
          <w:rFonts w:ascii="Arial" w:hAnsi="Arial"/>
          <w:bCs/>
          <w:sz w:val="23"/>
        </w:rPr>
        <w:t xml:space="preserve">“Send message” form, available at the address: </w:t>
      </w:r>
      <w:hyperlink r:id="rId8" w:history="1">
        <w:r w:rsidR="00B04BC8" w:rsidRPr="00DF3606">
          <w:rPr>
            <w:rStyle w:val="Hipercze"/>
            <w:rFonts w:ascii="Arial" w:hAnsi="Arial"/>
            <w:bCs/>
            <w:sz w:val="23"/>
          </w:rPr>
          <w:t>https://platformazakupowa.pl/pn/port</w:t>
        </w:r>
      </w:hyperlink>
      <w:r w:rsidR="00B04BC8">
        <w:rPr>
          <w:rFonts w:ascii="Arial" w:hAnsi="Arial"/>
          <w:bCs/>
          <w:sz w:val="23"/>
        </w:rPr>
        <w:t xml:space="preserve"> or electronic mail of the Contracting Party referred to in point 10.6 of the </w:t>
      </w:r>
      <w:proofErr w:type="spellStart"/>
      <w:r w:rsidR="00B04BC8">
        <w:rPr>
          <w:rFonts w:ascii="Arial" w:hAnsi="Arial"/>
          <w:bCs/>
          <w:sz w:val="23"/>
        </w:rPr>
        <w:t>ToR</w:t>
      </w:r>
      <w:proofErr w:type="spellEnd"/>
      <w:r w:rsidR="00B04BC8">
        <w:rPr>
          <w:rFonts w:ascii="Arial" w:hAnsi="Arial"/>
          <w:bCs/>
          <w:sz w:val="23"/>
        </w:rPr>
        <w:t>.</w:t>
      </w:r>
    </w:p>
    <w:p w14:paraId="74DFBE1D" w14:textId="2F05179F" w:rsidR="00DC3708" w:rsidRDefault="00764F59" w:rsidP="00B04BC8">
      <w:pPr>
        <w:spacing w:after="211" w:line="255" w:lineRule="auto"/>
        <w:ind w:left="-5" w:hanging="10"/>
      </w:pPr>
      <w:r>
        <w:rPr>
          <w:rFonts w:ascii="Arial" w:hAnsi="Arial"/>
          <w:bCs/>
          <w:sz w:val="23"/>
        </w:rPr>
        <w:t xml:space="preserve"> </w:t>
      </w:r>
    </w:p>
    <w:p w14:paraId="468D488F" w14:textId="196AA6E8" w:rsidR="00DC3708" w:rsidRDefault="00862C2E">
      <w:pPr>
        <w:spacing w:after="2" w:line="255" w:lineRule="auto"/>
        <w:ind w:left="-5" w:hanging="10"/>
      </w:pPr>
      <w:r>
        <w:rPr>
          <w:rFonts w:ascii="Arial" w:hAnsi="Arial"/>
          <w:b/>
          <w:sz w:val="23"/>
        </w:rPr>
        <w:t xml:space="preserve">3.6.) Technical and organisational requirements for electronic correspondence: </w:t>
      </w:r>
      <w:r>
        <w:rPr>
          <w:rFonts w:ascii="Arial" w:hAnsi="Arial"/>
          <w:sz w:val="23"/>
        </w:rPr>
        <w:t xml:space="preserve">The </w:t>
      </w:r>
      <w:r w:rsidR="00171F3C">
        <w:rPr>
          <w:rFonts w:ascii="Arial" w:hAnsi="Arial"/>
          <w:sz w:val="23"/>
        </w:rPr>
        <w:t>Contracting Party</w:t>
      </w:r>
      <w:r>
        <w:rPr>
          <w:rFonts w:ascii="Arial" w:hAnsi="Arial"/>
          <w:sz w:val="23"/>
        </w:rPr>
        <w:t>, in accordance with the Regulation of the Prime Minister of 31 December 2020 on the manner of preparing and submitting information and technical requirements for electronic documents and means of electronic communication in a public procurement procedure or competition (Dz. U. of 2020 item 2452), specifies the necessary hardware and application requirements enabling operation on platformazakupowa.pl, i.e.:</w:t>
      </w:r>
    </w:p>
    <w:p w14:paraId="352570B0" w14:textId="77777777" w:rsidR="00DC3708" w:rsidRDefault="00862C2E">
      <w:pPr>
        <w:numPr>
          <w:ilvl w:val="0"/>
          <w:numId w:val="1"/>
        </w:numPr>
        <w:spacing w:after="2" w:line="255" w:lineRule="auto"/>
        <w:ind w:hanging="268"/>
      </w:pPr>
      <w:r>
        <w:rPr>
          <w:rFonts w:ascii="Arial" w:hAnsi="Arial"/>
          <w:sz w:val="23"/>
        </w:rPr>
        <w:t>permanent access to the Internet with a guaranteed bandwidth of at least 512 kbps,</w:t>
      </w:r>
    </w:p>
    <w:p w14:paraId="7860E880" w14:textId="77777777" w:rsidR="00DC3708" w:rsidRDefault="00862C2E" w:rsidP="00152024">
      <w:pPr>
        <w:numPr>
          <w:ilvl w:val="0"/>
          <w:numId w:val="1"/>
        </w:numPr>
        <w:spacing w:after="2" w:line="255" w:lineRule="auto"/>
        <w:ind w:left="0"/>
      </w:pPr>
      <w:r>
        <w:rPr>
          <w:rFonts w:ascii="Arial" w:hAnsi="Arial"/>
          <w:sz w:val="23"/>
        </w:rPr>
        <w:t xml:space="preserve">PC or MAC computer with the following configuration: memory min. 2 GB Ram, Intel IV 2 GHZ processor or higher, one of the following operating systems - MS Windows 7, Mac </w:t>
      </w:r>
      <w:proofErr w:type="spellStart"/>
      <w:r>
        <w:rPr>
          <w:rFonts w:ascii="Arial" w:hAnsi="Arial"/>
          <w:sz w:val="23"/>
        </w:rPr>
        <w:t>Os</w:t>
      </w:r>
      <w:proofErr w:type="spellEnd"/>
      <w:r>
        <w:rPr>
          <w:rFonts w:ascii="Arial" w:hAnsi="Arial"/>
          <w:sz w:val="23"/>
        </w:rPr>
        <w:t xml:space="preserve"> x 10 4, Linux, or higher versions,</w:t>
      </w:r>
    </w:p>
    <w:p w14:paraId="624FFD0D" w14:textId="464FD991" w:rsidR="00DC3708" w:rsidRDefault="00862C2E" w:rsidP="006C6A52">
      <w:pPr>
        <w:numPr>
          <w:ilvl w:val="0"/>
          <w:numId w:val="1"/>
        </w:numPr>
        <w:spacing w:after="2" w:line="255" w:lineRule="auto"/>
        <w:ind w:hanging="268"/>
      </w:pPr>
      <w:r w:rsidRPr="006C6A52">
        <w:rPr>
          <w:rFonts w:ascii="Arial" w:hAnsi="Arial"/>
          <w:sz w:val="23"/>
        </w:rPr>
        <w:t>any web browser installed, for Internet Explorer at least version</w:t>
      </w:r>
      <w:r w:rsidR="006C6A52" w:rsidRPr="006C6A52">
        <w:rPr>
          <w:rFonts w:ascii="Arial" w:hAnsi="Arial"/>
          <w:sz w:val="23"/>
        </w:rPr>
        <w:t xml:space="preserve"> </w:t>
      </w:r>
      <w:r w:rsidRPr="006C6A52">
        <w:rPr>
          <w:rFonts w:ascii="Arial" w:hAnsi="Arial"/>
          <w:sz w:val="23"/>
        </w:rPr>
        <w:t>10.0,</w:t>
      </w:r>
    </w:p>
    <w:p w14:paraId="31ABD0E9" w14:textId="77777777" w:rsidR="00DC3708" w:rsidRDefault="00862C2E">
      <w:pPr>
        <w:numPr>
          <w:ilvl w:val="0"/>
          <w:numId w:val="1"/>
        </w:numPr>
        <w:spacing w:after="2" w:line="255" w:lineRule="auto"/>
        <w:ind w:hanging="268"/>
      </w:pPr>
      <w:r>
        <w:rPr>
          <w:rFonts w:ascii="Arial" w:hAnsi="Arial"/>
          <w:sz w:val="23"/>
        </w:rPr>
        <w:t>JavaScript enabled,</w:t>
      </w:r>
    </w:p>
    <w:p w14:paraId="277A57C8" w14:textId="5F611AB7" w:rsidR="00DC3708" w:rsidRDefault="00862C2E" w:rsidP="0044556C">
      <w:pPr>
        <w:numPr>
          <w:ilvl w:val="0"/>
          <w:numId w:val="1"/>
        </w:numPr>
        <w:spacing w:after="2" w:line="255" w:lineRule="auto"/>
        <w:ind w:left="0"/>
      </w:pPr>
      <w:r>
        <w:rPr>
          <w:rFonts w:ascii="Arial" w:hAnsi="Arial"/>
          <w:sz w:val="23"/>
        </w:rPr>
        <w:t>Adobe Acrobat Reader or other software supporting .pdf file format installed,</w:t>
      </w:r>
      <w:r w:rsidR="00C45434">
        <w:rPr>
          <w:rFonts w:ascii="Arial" w:hAnsi="Arial"/>
          <w:sz w:val="23"/>
        </w:rPr>
        <w:br/>
      </w:r>
      <w:r>
        <w:rPr>
          <w:rFonts w:ascii="Arial" w:hAnsi="Arial"/>
          <w:sz w:val="23"/>
        </w:rPr>
        <w:t>6) Encryption on platformazakupowa.pl takes place using TLS 1.3 protocol.</w:t>
      </w:r>
    </w:p>
    <w:p w14:paraId="1B866508" w14:textId="77777777" w:rsidR="00DC3708" w:rsidRDefault="00862C2E" w:rsidP="0044556C">
      <w:pPr>
        <w:numPr>
          <w:ilvl w:val="0"/>
          <w:numId w:val="2"/>
        </w:numPr>
        <w:spacing w:after="2" w:line="255" w:lineRule="auto"/>
        <w:ind w:left="0"/>
      </w:pPr>
      <w:r>
        <w:rPr>
          <w:rFonts w:ascii="Arial" w:hAnsi="Arial"/>
          <w:sz w:val="23"/>
        </w:rPr>
        <w:t>The time indication of data reception by the purchasing platform is the date and the exact time (</w:t>
      </w:r>
      <w:proofErr w:type="spellStart"/>
      <w:r>
        <w:rPr>
          <w:rFonts w:ascii="Arial" w:hAnsi="Arial"/>
          <w:sz w:val="23"/>
        </w:rPr>
        <w:t>hh:mm:ss</w:t>
      </w:r>
      <w:proofErr w:type="spellEnd"/>
      <w:r>
        <w:rPr>
          <w:rFonts w:ascii="Arial" w:hAnsi="Arial"/>
          <w:sz w:val="23"/>
        </w:rPr>
        <w:t>) generated according to the local time of the server synchronised with the clock of the Central Office of Measures.</w:t>
      </w:r>
    </w:p>
    <w:p w14:paraId="0DDEA16D" w14:textId="77777777" w:rsidR="00DC3708" w:rsidRDefault="00862C2E">
      <w:pPr>
        <w:numPr>
          <w:ilvl w:val="0"/>
          <w:numId w:val="2"/>
        </w:numPr>
        <w:spacing w:after="2" w:line="255" w:lineRule="auto"/>
        <w:ind w:hanging="268"/>
      </w:pPr>
      <w:r>
        <w:rPr>
          <w:rFonts w:ascii="Arial" w:hAnsi="Arial"/>
          <w:sz w:val="23"/>
        </w:rPr>
        <w:t>Maximum size of one file submitted via dedicated forms to:</w:t>
      </w:r>
    </w:p>
    <w:p w14:paraId="30E38AF2" w14:textId="77777777" w:rsidR="00DC3708" w:rsidRDefault="00862C2E">
      <w:pPr>
        <w:spacing w:after="272" w:line="255" w:lineRule="auto"/>
        <w:ind w:left="-5" w:hanging="10"/>
      </w:pPr>
      <w:r>
        <w:rPr>
          <w:rFonts w:ascii="Arial" w:hAnsi="Arial"/>
          <w:sz w:val="23"/>
        </w:rPr>
        <w:lastRenderedPageBreak/>
        <w:t>submission, modification, withdrawal of a tender is 150 MB, while for communication the file size is a maximum of 500 MB.</w:t>
      </w:r>
    </w:p>
    <w:p w14:paraId="47670F27" w14:textId="2B91D38C" w:rsidR="00DC3708" w:rsidRDefault="00862C2E">
      <w:pPr>
        <w:spacing w:after="211" w:line="254" w:lineRule="auto"/>
        <w:ind w:left="-5" w:hanging="10"/>
      </w:pPr>
      <w:r>
        <w:rPr>
          <w:rFonts w:ascii="Arial" w:hAnsi="Arial"/>
          <w:b/>
          <w:sz w:val="23"/>
        </w:rPr>
        <w:t xml:space="preserve">3.8.) The </w:t>
      </w:r>
      <w:r w:rsidR="00171F3C">
        <w:rPr>
          <w:rFonts w:ascii="Arial" w:hAnsi="Arial"/>
          <w:b/>
          <w:sz w:val="23"/>
        </w:rPr>
        <w:t>Contracting Party</w:t>
      </w:r>
      <w:r>
        <w:rPr>
          <w:rFonts w:ascii="Arial" w:hAnsi="Arial"/>
          <w:b/>
          <w:sz w:val="23"/>
        </w:rPr>
        <w:t xml:space="preserve"> requires that tenders be prepared and submitted using electronic construction data modelling tools or other similar tools which are not generally available: </w:t>
      </w:r>
      <w:r>
        <w:rPr>
          <w:rFonts w:ascii="Arial" w:hAnsi="Arial"/>
          <w:sz w:val="23"/>
        </w:rPr>
        <w:t>No</w:t>
      </w:r>
    </w:p>
    <w:p w14:paraId="57BD1831" w14:textId="77777777" w:rsidR="00DC3708" w:rsidRDefault="00862C2E">
      <w:pPr>
        <w:spacing w:after="211" w:line="254" w:lineRule="auto"/>
        <w:ind w:left="-5" w:hanging="10"/>
      </w:pPr>
      <w:r>
        <w:rPr>
          <w:rFonts w:ascii="Arial" w:hAnsi="Arial"/>
          <w:b/>
          <w:sz w:val="23"/>
        </w:rPr>
        <w:t xml:space="preserve">3.12.) Tender - electronic catalogue: </w:t>
      </w:r>
      <w:r>
        <w:rPr>
          <w:rFonts w:ascii="Arial" w:hAnsi="Arial"/>
          <w:sz w:val="23"/>
        </w:rPr>
        <w:t>Not applicable</w:t>
      </w:r>
    </w:p>
    <w:p w14:paraId="0C560584" w14:textId="77777777" w:rsidR="00DC3708" w:rsidRDefault="00862C2E">
      <w:pPr>
        <w:spacing w:after="257" w:line="254" w:lineRule="auto"/>
        <w:ind w:left="-5" w:hanging="10"/>
      </w:pPr>
      <w:r>
        <w:rPr>
          <w:rFonts w:ascii="Arial" w:hAnsi="Arial"/>
          <w:b/>
          <w:sz w:val="23"/>
        </w:rPr>
        <w:t>3.14.) Languages in which documents submitted in the procedure may be drawn up:</w:t>
      </w:r>
    </w:p>
    <w:p w14:paraId="5B1E5A24" w14:textId="6DFDE2E8" w:rsidR="00DC3708" w:rsidRDefault="00862C2E">
      <w:pPr>
        <w:spacing w:after="3" w:line="457" w:lineRule="auto"/>
        <w:ind w:left="-5" w:right="8926" w:hanging="10"/>
      </w:pPr>
      <w:r>
        <w:rPr>
          <w:rFonts w:ascii="Arial" w:hAnsi="Arial"/>
          <w:sz w:val="25"/>
        </w:rPr>
        <w:t xml:space="preserve">Polish </w:t>
      </w:r>
      <w:r w:rsidR="00C45434">
        <w:rPr>
          <w:rFonts w:ascii="Arial" w:hAnsi="Arial"/>
          <w:sz w:val="25"/>
        </w:rPr>
        <w:br/>
      </w:r>
      <w:r>
        <w:rPr>
          <w:rFonts w:ascii="Arial" w:hAnsi="Arial"/>
          <w:sz w:val="25"/>
        </w:rPr>
        <w:t>English</w:t>
      </w:r>
    </w:p>
    <w:p w14:paraId="3674F1F8" w14:textId="77777777" w:rsidR="00DC3708" w:rsidRDefault="00862C2E">
      <w:pPr>
        <w:spacing w:after="211" w:line="254" w:lineRule="auto"/>
        <w:ind w:left="-5" w:hanging="10"/>
      </w:pPr>
      <w:r>
        <w:rPr>
          <w:rFonts w:ascii="Arial" w:hAnsi="Arial"/>
          <w:b/>
          <w:sz w:val="23"/>
        </w:rPr>
        <w:t xml:space="preserve">3.15.) GDPR (information obligation): </w:t>
      </w:r>
      <w:r>
        <w:rPr>
          <w:rFonts w:ascii="Arial" w:hAnsi="Arial"/>
          <w:sz w:val="23"/>
        </w:rPr>
        <w:t xml:space="preserve">According to the </w:t>
      </w:r>
      <w:proofErr w:type="spellStart"/>
      <w:r>
        <w:rPr>
          <w:rFonts w:ascii="Arial" w:hAnsi="Arial"/>
          <w:sz w:val="23"/>
        </w:rPr>
        <w:t>ToR</w:t>
      </w:r>
      <w:proofErr w:type="spellEnd"/>
    </w:p>
    <w:p w14:paraId="3F73773C" w14:textId="77777777" w:rsidR="00DC3708" w:rsidRDefault="00862C2E">
      <w:pPr>
        <w:pStyle w:val="Nagwek1"/>
        <w:ind w:left="118"/>
      </w:pPr>
      <w:r>
        <w:t>SECTION IV – SUBJECT OF THE CONTRACT</w:t>
      </w:r>
    </w:p>
    <w:p w14:paraId="221015F3" w14:textId="20156A24" w:rsidR="00B04BC8" w:rsidRDefault="00B04BC8">
      <w:pPr>
        <w:spacing w:after="211" w:line="254" w:lineRule="auto"/>
        <w:ind w:left="-5" w:hanging="10"/>
        <w:rPr>
          <w:rFonts w:ascii="Arial" w:hAnsi="Arial"/>
          <w:b/>
          <w:sz w:val="23"/>
        </w:rPr>
      </w:pPr>
      <w:r>
        <w:rPr>
          <w:rFonts w:ascii="Arial" w:hAnsi="Arial"/>
          <w:b/>
          <w:sz w:val="23"/>
        </w:rPr>
        <w:t>4.1.) General information on the subject of the contract</w:t>
      </w:r>
    </w:p>
    <w:p w14:paraId="4BB1FEDB" w14:textId="6C7D681D" w:rsidR="00DC3708" w:rsidRDefault="00862C2E">
      <w:pPr>
        <w:spacing w:after="211" w:line="254" w:lineRule="auto"/>
        <w:ind w:left="-5" w:hanging="10"/>
      </w:pPr>
      <w:r>
        <w:rPr>
          <w:rFonts w:ascii="Arial" w:hAnsi="Arial"/>
          <w:b/>
          <w:sz w:val="23"/>
        </w:rPr>
        <w:t xml:space="preserve">4.1.1.) A market consultation was carried out prior to the launch of the procedure: </w:t>
      </w:r>
      <w:r>
        <w:rPr>
          <w:rFonts w:ascii="Arial" w:hAnsi="Arial"/>
          <w:sz w:val="23"/>
        </w:rPr>
        <w:t>No</w:t>
      </w:r>
    </w:p>
    <w:p w14:paraId="068AEB08" w14:textId="6B77B2D0" w:rsidR="00DC3708" w:rsidRDefault="00862C2E">
      <w:pPr>
        <w:spacing w:after="211" w:line="254" w:lineRule="auto"/>
        <w:ind w:left="-5" w:hanging="10"/>
      </w:pPr>
      <w:r>
        <w:rPr>
          <w:rFonts w:ascii="Arial" w:hAnsi="Arial"/>
          <w:b/>
          <w:sz w:val="23"/>
        </w:rPr>
        <w:t xml:space="preserve">4.1.2.) Reference number: </w:t>
      </w:r>
      <w:r>
        <w:rPr>
          <w:rFonts w:ascii="Arial" w:hAnsi="Arial"/>
          <w:sz w:val="23"/>
        </w:rPr>
        <w:t>PO.271.</w:t>
      </w:r>
      <w:r w:rsidR="00B56391">
        <w:rPr>
          <w:rFonts w:ascii="Arial" w:hAnsi="Arial"/>
          <w:sz w:val="23"/>
        </w:rPr>
        <w:t>39</w:t>
      </w:r>
      <w:r>
        <w:rPr>
          <w:rFonts w:ascii="Arial" w:hAnsi="Arial"/>
          <w:sz w:val="23"/>
        </w:rPr>
        <w:t>.202</w:t>
      </w:r>
      <w:r w:rsidR="00B56391">
        <w:rPr>
          <w:rFonts w:ascii="Arial" w:hAnsi="Arial"/>
          <w:sz w:val="23"/>
        </w:rPr>
        <w:t>2</w:t>
      </w:r>
    </w:p>
    <w:p w14:paraId="1A6752B9" w14:textId="77777777" w:rsidR="00DC3708" w:rsidRDefault="00862C2E">
      <w:pPr>
        <w:spacing w:after="211" w:line="254" w:lineRule="auto"/>
        <w:ind w:left="-5" w:hanging="10"/>
      </w:pPr>
      <w:r>
        <w:rPr>
          <w:rFonts w:ascii="Arial" w:hAnsi="Arial"/>
          <w:b/>
          <w:sz w:val="23"/>
        </w:rPr>
        <w:t xml:space="preserve">4.1.3.) Type of contract: </w:t>
      </w:r>
      <w:r>
        <w:rPr>
          <w:rFonts w:ascii="Arial" w:hAnsi="Arial"/>
          <w:sz w:val="23"/>
        </w:rPr>
        <w:t>Services</w:t>
      </w:r>
    </w:p>
    <w:p w14:paraId="08DD3B42" w14:textId="146D5D5B" w:rsidR="00DC3708" w:rsidRDefault="00862C2E">
      <w:pPr>
        <w:spacing w:after="211" w:line="254" w:lineRule="auto"/>
        <w:ind w:left="-5" w:hanging="10"/>
      </w:pPr>
      <w:r>
        <w:rPr>
          <w:rFonts w:ascii="Arial" w:hAnsi="Arial"/>
          <w:b/>
          <w:sz w:val="23"/>
        </w:rPr>
        <w:t xml:space="preserve">4.1.4.) The </w:t>
      </w:r>
      <w:r w:rsidR="00171F3C">
        <w:rPr>
          <w:rFonts w:ascii="Arial" w:hAnsi="Arial"/>
          <w:b/>
          <w:sz w:val="23"/>
        </w:rPr>
        <w:t>Contracting Party</w:t>
      </w:r>
      <w:r>
        <w:rPr>
          <w:rFonts w:ascii="Arial" w:hAnsi="Arial"/>
          <w:b/>
          <w:sz w:val="23"/>
        </w:rPr>
        <w:t xml:space="preserve"> awards the contract in parts, each of which is the subject of a separate procedure: </w:t>
      </w:r>
      <w:r>
        <w:rPr>
          <w:rFonts w:ascii="Arial" w:hAnsi="Arial"/>
          <w:sz w:val="23"/>
        </w:rPr>
        <w:t>No</w:t>
      </w:r>
    </w:p>
    <w:p w14:paraId="2A37015C" w14:textId="77777777" w:rsidR="00DC3708" w:rsidRDefault="00862C2E">
      <w:pPr>
        <w:spacing w:after="211" w:line="254" w:lineRule="auto"/>
        <w:ind w:left="-5" w:hanging="10"/>
      </w:pPr>
      <w:r>
        <w:rPr>
          <w:rFonts w:ascii="Arial" w:hAnsi="Arial"/>
          <w:b/>
          <w:sz w:val="23"/>
        </w:rPr>
        <w:t xml:space="preserve">4.1.8.) Partial tenders are possible: </w:t>
      </w:r>
      <w:r>
        <w:rPr>
          <w:rFonts w:ascii="Arial" w:hAnsi="Arial"/>
          <w:sz w:val="23"/>
        </w:rPr>
        <w:t>No</w:t>
      </w:r>
    </w:p>
    <w:p w14:paraId="1B3BEA9C" w14:textId="42A32814" w:rsidR="00DC3708" w:rsidRDefault="00862C2E">
      <w:pPr>
        <w:spacing w:after="211" w:line="254" w:lineRule="auto"/>
        <w:ind w:left="-5" w:hanging="10"/>
      </w:pPr>
      <w:r>
        <w:rPr>
          <w:rFonts w:ascii="Arial" w:hAnsi="Arial"/>
          <w:b/>
          <w:sz w:val="23"/>
        </w:rPr>
        <w:t xml:space="preserve">4.1.13.) The </w:t>
      </w:r>
      <w:r w:rsidR="00171F3C">
        <w:rPr>
          <w:rFonts w:ascii="Arial" w:hAnsi="Arial"/>
          <w:b/>
          <w:sz w:val="23"/>
        </w:rPr>
        <w:t>Contracting Party</w:t>
      </w:r>
      <w:r>
        <w:rPr>
          <w:rFonts w:ascii="Arial" w:hAnsi="Arial"/>
          <w:b/>
          <w:sz w:val="23"/>
        </w:rPr>
        <w:t xml:space="preserve"> takes into account social, environmental or labelling aspects in the description of the subject of the contract: </w:t>
      </w:r>
      <w:r>
        <w:rPr>
          <w:rFonts w:ascii="Arial" w:hAnsi="Arial"/>
          <w:sz w:val="23"/>
        </w:rPr>
        <w:t>No</w:t>
      </w:r>
    </w:p>
    <w:p w14:paraId="64A42163" w14:textId="77777777" w:rsidR="00DC3708" w:rsidRDefault="00862C2E">
      <w:pPr>
        <w:spacing w:after="211" w:line="254" w:lineRule="auto"/>
        <w:ind w:left="-5" w:hanging="10"/>
      </w:pPr>
      <w:r>
        <w:rPr>
          <w:rFonts w:ascii="Arial" w:hAnsi="Arial"/>
          <w:b/>
          <w:sz w:val="23"/>
        </w:rPr>
        <w:t>4.2. Specific information relating to the subject of the contract:</w:t>
      </w:r>
    </w:p>
    <w:p w14:paraId="07A1AE15" w14:textId="77777777" w:rsidR="00DC3708" w:rsidRDefault="00862C2E">
      <w:pPr>
        <w:spacing w:after="257" w:line="254" w:lineRule="auto"/>
        <w:ind w:left="-5" w:hanging="10"/>
      </w:pPr>
      <w:r>
        <w:rPr>
          <w:rFonts w:ascii="Arial" w:hAnsi="Arial"/>
          <w:b/>
          <w:sz w:val="23"/>
        </w:rPr>
        <w:t>4.2.2.) Short description of the subject of the contract</w:t>
      </w:r>
    </w:p>
    <w:p w14:paraId="047BC1C9" w14:textId="77777777" w:rsidR="00B56391" w:rsidRPr="00486D7E" w:rsidRDefault="00B56391" w:rsidP="00B56391">
      <w:pPr>
        <w:spacing w:after="0" w:line="240" w:lineRule="auto"/>
        <w:ind w:left="567" w:hanging="567"/>
        <w:rPr>
          <w:rFonts w:ascii="Arial" w:hAnsi="Arial" w:cs="Arial"/>
          <w:sz w:val="23"/>
          <w:szCs w:val="23"/>
        </w:rPr>
      </w:pPr>
      <w:r w:rsidRPr="00486D7E">
        <w:rPr>
          <w:rFonts w:ascii="Arial" w:hAnsi="Arial" w:cs="Arial"/>
          <w:sz w:val="23"/>
          <w:szCs w:val="23"/>
        </w:rPr>
        <w:t xml:space="preserve">The object of the contract consists of the expert supervision of rebuilding and retrofitting of BSL-3 laboratory in the Łukasiewicz Research Network – PORT Polish </w:t>
      </w:r>
      <w:proofErr w:type="spellStart"/>
      <w:r w:rsidRPr="00486D7E">
        <w:rPr>
          <w:rFonts w:ascii="Arial" w:hAnsi="Arial" w:cs="Arial"/>
          <w:sz w:val="23"/>
          <w:szCs w:val="23"/>
        </w:rPr>
        <w:t>Center</w:t>
      </w:r>
      <w:proofErr w:type="spellEnd"/>
      <w:r w:rsidRPr="00486D7E">
        <w:rPr>
          <w:rFonts w:ascii="Arial" w:hAnsi="Arial" w:cs="Arial"/>
          <w:sz w:val="23"/>
          <w:szCs w:val="23"/>
        </w:rPr>
        <w:t xml:space="preserve"> for Technology Development. </w:t>
      </w:r>
    </w:p>
    <w:p w14:paraId="1AC5E382" w14:textId="77777777" w:rsidR="00B56391" w:rsidRPr="00486D7E" w:rsidRDefault="00B56391" w:rsidP="00B56391">
      <w:pPr>
        <w:spacing w:after="0" w:line="240" w:lineRule="auto"/>
        <w:ind w:left="567"/>
        <w:rPr>
          <w:rFonts w:ascii="Arial" w:hAnsi="Arial" w:cs="Arial"/>
          <w:sz w:val="23"/>
          <w:szCs w:val="23"/>
        </w:rPr>
      </w:pPr>
      <w:r w:rsidRPr="00486D7E">
        <w:rPr>
          <w:rFonts w:ascii="Arial" w:hAnsi="Arial" w:cs="Arial"/>
          <w:sz w:val="23"/>
          <w:szCs w:val="23"/>
        </w:rPr>
        <w:t>The Contracting Party specified the stages of the order as below:</w:t>
      </w:r>
    </w:p>
    <w:p w14:paraId="34B5C180" w14:textId="77777777" w:rsidR="00B56391" w:rsidRPr="00486D7E" w:rsidRDefault="00B56391" w:rsidP="00B56391">
      <w:pPr>
        <w:spacing w:after="0" w:line="240" w:lineRule="auto"/>
        <w:ind w:left="567"/>
        <w:rPr>
          <w:rFonts w:ascii="Arial" w:hAnsi="Arial" w:cs="Arial"/>
          <w:sz w:val="23"/>
          <w:szCs w:val="23"/>
        </w:rPr>
      </w:pPr>
      <w:r w:rsidRPr="00486D7E">
        <w:rPr>
          <w:rFonts w:ascii="Arial" w:hAnsi="Arial" w:cs="Arial"/>
          <w:sz w:val="23"/>
          <w:szCs w:val="23"/>
        </w:rPr>
        <w:t>Stage I: The procurement for selecting the contractor for the design</w:t>
      </w:r>
    </w:p>
    <w:p w14:paraId="3BCD2C15" w14:textId="77777777" w:rsidR="00B56391" w:rsidRPr="00486D7E" w:rsidRDefault="00B56391" w:rsidP="00B56391">
      <w:pPr>
        <w:spacing w:after="0" w:line="240" w:lineRule="auto"/>
        <w:ind w:left="1276"/>
        <w:rPr>
          <w:rFonts w:ascii="Arial" w:hAnsi="Arial" w:cs="Arial"/>
          <w:sz w:val="23"/>
          <w:szCs w:val="23"/>
        </w:rPr>
      </w:pPr>
      <w:r w:rsidRPr="00486D7E">
        <w:rPr>
          <w:rFonts w:ascii="Arial" w:hAnsi="Arial" w:cs="Arial"/>
          <w:sz w:val="23"/>
          <w:szCs w:val="23"/>
        </w:rPr>
        <w:t>Part 1: Preparation of the concept of laboratory and preparation of the procurement documentation.</w:t>
      </w:r>
    </w:p>
    <w:p w14:paraId="492100A3" w14:textId="77777777" w:rsidR="00B56391" w:rsidRPr="00486D7E" w:rsidRDefault="00B56391" w:rsidP="00B56391">
      <w:pPr>
        <w:spacing w:after="0" w:line="240" w:lineRule="auto"/>
        <w:ind w:left="1276"/>
        <w:rPr>
          <w:rFonts w:ascii="Arial" w:hAnsi="Arial" w:cs="Arial"/>
          <w:color w:val="auto"/>
          <w:sz w:val="23"/>
          <w:szCs w:val="23"/>
          <w:u w:val="single"/>
        </w:rPr>
      </w:pPr>
      <w:r w:rsidRPr="00486D7E">
        <w:rPr>
          <w:rFonts w:ascii="Arial" w:hAnsi="Arial" w:cs="Arial"/>
          <w:color w:val="auto"/>
          <w:sz w:val="23"/>
          <w:szCs w:val="23"/>
        </w:rPr>
        <w:t>Part 2: Selecting the Designer based on the appropriate procedure of PPL legislation</w:t>
      </w:r>
    </w:p>
    <w:p w14:paraId="12225358" w14:textId="77777777" w:rsidR="00B56391" w:rsidRPr="00486D7E" w:rsidRDefault="00B56391" w:rsidP="00B56391">
      <w:pPr>
        <w:spacing w:after="0" w:line="240" w:lineRule="auto"/>
        <w:ind w:left="567"/>
        <w:rPr>
          <w:rFonts w:ascii="Arial" w:hAnsi="Arial" w:cs="Arial"/>
          <w:sz w:val="23"/>
          <w:szCs w:val="23"/>
        </w:rPr>
      </w:pPr>
      <w:r w:rsidRPr="00486D7E">
        <w:rPr>
          <w:rFonts w:ascii="Arial" w:hAnsi="Arial" w:cs="Arial"/>
          <w:sz w:val="23"/>
          <w:szCs w:val="23"/>
        </w:rPr>
        <w:t>Stage II: Agreeing the final version of the design</w:t>
      </w:r>
    </w:p>
    <w:p w14:paraId="49E4208C" w14:textId="77777777" w:rsidR="00B56391" w:rsidRPr="00486D7E" w:rsidRDefault="00B56391" w:rsidP="00B56391">
      <w:pPr>
        <w:spacing w:after="0" w:line="240" w:lineRule="auto"/>
        <w:ind w:left="567"/>
        <w:rPr>
          <w:rFonts w:ascii="Arial" w:hAnsi="Arial" w:cs="Arial"/>
          <w:sz w:val="23"/>
          <w:szCs w:val="23"/>
        </w:rPr>
      </w:pPr>
      <w:r w:rsidRPr="00486D7E">
        <w:rPr>
          <w:rFonts w:ascii="Arial" w:hAnsi="Arial" w:cs="Arial"/>
          <w:sz w:val="23"/>
          <w:szCs w:val="23"/>
        </w:rPr>
        <w:t>Stage III: The procurement for the selection of the contractor of construction works</w:t>
      </w:r>
    </w:p>
    <w:p w14:paraId="4FC182EF" w14:textId="77777777" w:rsidR="00B56391" w:rsidRPr="00486D7E" w:rsidRDefault="00B56391" w:rsidP="00B56391">
      <w:pPr>
        <w:spacing w:after="0" w:line="240" w:lineRule="auto"/>
        <w:ind w:left="1276"/>
        <w:rPr>
          <w:rFonts w:ascii="Arial" w:hAnsi="Arial" w:cs="Arial"/>
          <w:sz w:val="23"/>
          <w:szCs w:val="23"/>
        </w:rPr>
      </w:pPr>
      <w:r w:rsidRPr="00486D7E">
        <w:rPr>
          <w:rFonts w:ascii="Arial" w:hAnsi="Arial" w:cs="Arial"/>
          <w:sz w:val="23"/>
          <w:szCs w:val="23"/>
        </w:rPr>
        <w:t>Part 1: Preparation of the documentation for the procurement of the construction works</w:t>
      </w:r>
    </w:p>
    <w:p w14:paraId="4DC8F020" w14:textId="77777777" w:rsidR="00B56391" w:rsidRPr="00486D7E" w:rsidRDefault="00B56391" w:rsidP="00B56391">
      <w:pPr>
        <w:spacing w:after="0" w:line="240" w:lineRule="auto"/>
        <w:ind w:left="1276"/>
        <w:rPr>
          <w:rFonts w:ascii="Arial" w:hAnsi="Arial" w:cs="Arial"/>
          <w:sz w:val="23"/>
          <w:szCs w:val="23"/>
        </w:rPr>
      </w:pPr>
      <w:r w:rsidRPr="00486D7E">
        <w:rPr>
          <w:rFonts w:ascii="Arial" w:hAnsi="Arial" w:cs="Arial"/>
          <w:sz w:val="23"/>
          <w:szCs w:val="23"/>
        </w:rPr>
        <w:t>Part 2: Selection of the contractor for the construction works based on appropriate procedure of PPL legislation</w:t>
      </w:r>
    </w:p>
    <w:p w14:paraId="30B0EBA5" w14:textId="77777777" w:rsidR="00B56391" w:rsidRPr="00486D7E" w:rsidRDefault="00B56391" w:rsidP="00B56391">
      <w:pPr>
        <w:spacing w:after="0" w:line="240" w:lineRule="auto"/>
        <w:ind w:left="567"/>
        <w:rPr>
          <w:rFonts w:ascii="Arial" w:hAnsi="Arial" w:cs="Arial"/>
          <w:sz w:val="23"/>
          <w:szCs w:val="23"/>
        </w:rPr>
      </w:pPr>
      <w:r w:rsidRPr="00486D7E">
        <w:rPr>
          <w:rFonts w:ascii="Arial" w:hAnsi="Arial" w:cs="Arial"/>
          <w:sz w:val="23"/>
          <w:szCs w:val="23"/>
        </w:rPr>
        <w:t>Stage IV: Supervision of execution of construction works and commissioning of the laboratory</w:t>
      </w:r>
    </w:p>
    <w:p w14:paraId="0E4CE1A0" w14:textId="77777777" w:rsidR="00B56391" w:rsidRPr="00486D7E" w:rsidRDefault="00B56391" w:rsidP="00B56391">
      <w:pPr>
        <w:spacing w:after="0" w:line="240" w:lineRule="auto"/>
        <w:ind w:left="567"/>
        <w:rPr>
          <w:rFonts w:ascii="Arial" w:hAnsi="Arial" w:cs="Arial"/>
          <w:sz w:val="23"/>
          <w:szCs w:val="23"/>
        </w:rPr>
      </w:pPr>
      <w:r w:rsidRPr="00486D7E">
        <w:rPr>
          <w:rFonts w:ascii="Arial" w:hAnsi="Arial" w:cs="Arial"/>
          <w:sz w:val="23"/>
          <w:szCs w:val="23"/>
        </w:rPr>
        <w:t>Stage V: Certification of the laboratory in accordance with EN12128 and Genetically Modified Microorganisms (GMM) regulation for GMM III</w:t>
      </w:r>
    </w:p>
    <w:p w14:paraId="367871F2" w14:textId="77777777" w:rsidR="00B56391" w:rsidRPr="00486D7E" w:rsidRDefault="00B56391" w:rsidP="00B56391">
      <w:pPr>
        <w:spacing w:after="0" w:line="240" w:lineRule="auto"/>
        <w:ind w:left="567"/>
        <w:rPr>
          <w:rFonts w:ascii="Arial" w:hAnsi="Arial" w:cs="Arial"/>
          <w:sz w:val="23"/>
          <w:szCs w:val="23"/>
        </w:rPr>
      </w:pPr>
      <w:r w:rsidRPr="00486D7E">
        <w:rPr>
          <w:rFonts w:ascii="Arial" w:hAnsi="Arial" w:cs="Arial"/>
          <w:sz w:val="23"/>
          <w:szCs w:val="23"/>
        </w:rPr>
        <w:t>Stage VI: Consultations after commissioning of the laboratory</w:t>
      </w:r>
    </w:p>
    <w:p w14:paraId="76B858C1" w14:textId="6607C712" w:rsidR="00DC3708" w:rsidRDefault="00862C2E">
      <w:pPr>
        <w:spacing w:after="211" w:line="255" w:lineRule="auto"/>
        <w:ind w:left="-5" w:hanging="10"/>
      </w:pPr>
      <w:r>
        <w:rPr>
          <w:rFonts w:ascii="Arial" w:hAnsi="Arial"/>
          <w:b/>
          <w:sz w:val="23"/>
        </w:rPr>
        <w:t xml:space="preserve">4.2.6.) Main CPV code: </w:t>
      </w:r>
      <w:r w:rsidR="00B56391">
        <w:rPr>
          <w:rFonts w:ascii="Arial" w:hAnsi="Arial"/>
          <w:sz w:val="23"/>
        </w:rPr>
        <w:t>71248000</w:t>
      </w:r>
      <w:r>
        <w:rPr>
          <w:rFonts w:ascii="Arial" w:hAnsi="Arial"/>
          <w:sz w:val="23"/>
        </w:rPr>
        <w:t>-</w:t>
      </w:r>
      <w:r w:rsidR="00B56391">
        <w:rPr>
          <w:rFonts w:ascii="Arial" w:hAnsi="Arial"/>
          <w:sz w:val="23"/>
        </w:rPr>
        <w:t>8</w:t>
      </w:r>
      <w:r>
        <w:rPr>
          <w:rFonts w:ascii="Arial" w:hAnsi="Arial"/>
          <w:sz w:val="23"/>
        </w:rPr>
        <w:t xml:space="preserve"> - Project and </w:t>
      </w:r>
      <w:r w:rsidR="00B56391">
        <w:rPr>
          <w:rFonts w:ascii="Arial" w:hAnsi="Arial"/>
          <w:sz w:val="23"/>
        </w:rPr>
        <w:t>documentation supervision</w:t>
      </w:r>
    </w:p>
    <w:p w14:paraId="1931DF13" w14:textId="77777777" w:rsidR="00DC3708" w:rsidRDefault="00862C2E">
      <w:pPr>
        <w:spacing w:after="257" w:line="254" w:lineRule="auto"/>
        <w:ind w:left="-5" w:hanging="10"/>
      </w:pPr>
      <w:r>
        <w:rPr>
          <w:rFonts w:ascii="Arial" w:hAnsi="Arial"/>
          <w:b/>
          <w:sz w:val="23"/>
        </w:rPr>
        <w:t>4.2.7.) CPV additional code:</w:t>
      </w:r>
    </w:p>
    <w:p w14:paraId="2947923A" w14:textId="3B0AC995" w:rsidR="00DC3708" w:rsidRDefault="00B56391">
      <w:pPr>
        <w:spacing w:after="192" w:line="254" w:lineRule="auto"/>
        <w:ind w:left="-5" w:right="10" w:hanging="10"/>
      </w:pPr>
      <w:r>
        <w:rPr>
          <w:rFonts w:ascii="Arial" w:hAnsi="Arial"/>
          <w:sz w:val="25"/>
        </w:rPr>
        <w:t>71247000</w:t>
      </w:r>
      <w:r w:rsidR="00862C2E">
        <w:rPr>
          <w:rFonts w:ascii="Arial" w:hAnsi="Arial"/>
          <w:sz w:val="25"/>
        </w:rPr>
        <w:t>-</w:t>
      </w:r>
      <w:r>
        <w:rPr>
          <w:rFonts w:ascii="Arial" w:hAnsi="Arial"/>
          <w:sz w:val="25"/>
        </w:rPr>
        <w:t>1</w:t>
      </w:r>
      <w:r w:rsidR="00862C2E">
        <w:rPr>
          <w:rFonts w:ascii="Arial" w:hAnsi="Arial"/>
          <w:sz w:val="25"/>
        </w:rPr>
        <w:t xml:space="preserve"> - </w:t>
      </w:r>
      <w:r w:rsidR="007550B7">
        <w:rPr>
          <w:rFonts w:ascii="Arial" w:hAnsi="Arial"/>
          <w:sz w:val="25"/>
        </w:rPr>
        <w:t>Supervision of the construction works</w:t>
      </w:r>
    </w:p>
    <w:p w14:paraId="39C188FF" w14:textId="27E4307F" w:rsidR="00DC3708" w:rsidRDefault="00862C2E">
      <w:pPr>
        <w:spacing w:after="211" w:line="254" w:lineRule="auto"/>
        <w:ind w:left="-5" w:hanging="10"/>
        <w:rPr>
          <w:rFonts w:ascii="Arial" w:hAnsi="Arial"/>
          <w:sz w:val="23"/>
        </w:rPr>
      </w:pPr>
      <w:r>
        <w:rPr>
          <w:rFonts w:ascii="Arial" w:hAnsi="Arial"/>
          <w:b/>
          <w:sz w:val="23"/>
        </w:rPr>
        <w:lastRenderedPageBreak/>
        <w:t xml:space="preserve">4.2.8.) The contract includes options: </w:t>
      </w:r>
      <w:r w:rsidR="007550B7">
        <w:rPr>
          <w:rFonts w:ascii="Arial" w:hAnsi="Arial"/>
          <w:sz w:val="23"/>
        </w:rPr>
        <w:t>Yes</w:t>
      </w:r>
    </w:p>
    <w:p w14:paraId="4D4B063B" w14:textId="03157AC2" w:rsidR="007550B7" w:rsidRDefault="007550B7">
      <w:pPr>
        <w:spacing w:after="211" w:line="254" w:lineRule="auto"/>
        <w:ind w:left="-5" w:hanging="10"/>
        <w:rPr>
          <w:rFonts w:ascii="Arial" w:hAnsi="Arial" w:cs="Arial"/>
          <w:bCs/>
          <w:sz w:val="23"/>
          <w:szCs w:val="23"/>
        </w:rPr>
      </w:pPr>
      <w:r w:rsidRPr="007550B7">
        <w:rPr>
          <w:rFonts w:ascii="Arial" w:hAnsi="Arial" w:cs="Arial"/>
          <w:b/>
          <w:sz w:val="23"/>
          <w:szCs w:val="23"/>
        </w:rPr>
        <w:t>4.</w:t>
      </w:r>
      <w:r w:rsidRPr="00486D7E">
        <w:rPr>
          <w:rFonts w:ascii="Arial" w:hAnsi="Arial" w:cs="Arial"/>
          <w:b/>
          <w:sz w:val="23"/>
          <w:szCs w:val="23"/>
        </w:rPr>
        <w:t>2.9.)</w:t>
      </w:r>
      <w:r>
        <w:rPr>
          <w:rFonts w:ascii="Arial" w:hAnsi="Arial" w:cs="Arial"/>
          <w:b/>
          <w:sz w:val="23"/>
          <w:szCs w:val="23"/>
        </w:rPr>
        <w:t xml:space="preserve"> </w:t>
      </w:r>
      <w:r>
        <w:rPr>
          <w:rFonts w:ascii="Arial" w:hAnsi="Arial" w:cs="Arial"/>
          <w:bCs/>
          <w:sz w:val="23"/>
          <w:szCs w:val="23"/>
        </w:rPr>
        <w:t>The contracting Party reserves the right of option in the scope of:</w:t>
      </w:r>
    </w:p>
    <w:p w14:paraId="6A13188D" w14:textId="51AEF947" w:rsidR="007550B7" w:rsidRPr="00486D7E" w:rsidRDefault="007550B7">
      <w:pPr>
        <w:spacing w:after="211" w:line="254" w:lineRule="auto"/>
        <w:ind w:left="-5" w:hanging="10"/>
        <w:rPr>
          <w:rFonts w:ascii="Arial" w:hAnsi="Arial" w:cs="Arial"/>
          <w:bCs/>
          <w:sz w:val="23"/>
          <w:szCs w:val="23"/>
        </w:rPr>
      </w:pPr>
      <w:r w:rsidRPr="00486D7E">
        <w:rPr>
          <w:rFonts w:ascii="Arial" w:hAnsi="Arial" w:cs="Arial"/>
          <w:sz w:val="23"/>
          <w:szCs w:val="23"/>
        </w:rPr>
        <w:t>Stage III, Part 2 and Stages IV-VI. The Contracting Party has the right – depending on their needs – to use the right of option in whole, in part, or not use it at all. In case of the decision to use the right of option, the Contracting Party will submit a declaration of intent to use using the right of option. The declaration can be made in electronic or written form.</w:t>
      </w:r>
    </w:p>
    <w:p w14:paraId="50B174E1" w14:textId="78254A08" w:rsidR="00DC3708" w:rsidRDefault="00862C2E">
      <w:pPr>
        <w:spacing w:after="211" w:line="254" w:lineRule="auto"/>
        <w:ind w:left="-5" w:hanging="10"/>
      </w:pPr>
      <w:r>
        <w:rPr>
          <w:rFonts w:ascii="Arial" w:hAnsi="Arial"/>
          <w:b/>
          <w:sz w:val="23"/>
        </w:rPr>
        <w:t xml:space="preserve">4.2.10.) Period of performance of the contract or framework agreement: </w:t>
      </w:r>
      <w:r w:rsidR="007550B7">
        <w:rPr>
          <w:rFonts w:ascii="Arial" w:hAnsi="Arial"/>
          <w:sz w:val="23"/>
        </w:rPr>
        <w:t>37 months</w:t>
      </w:r>
    </w:p>
    <w:p w14:paraId="42DDB833" w14:textId="4F308E3F" w:rsidR="00DC3708" w:rsidRDefault="00862C2E">
      <w:pPr>
        <w:spacing w:after="211" w:line="254" w:lineRule="auto"/>
        <w:ind w:left="-5" w:hanging="10"/>
      </w:pPr>
      <w:r>
        <w:rPr>
          <w:rFonts w:ascii="Arial" w:hAnsi="Arial"/>
          <w:b/>
          <w:sz w:val="23"/>
        </w:rPr>
        <w:t xml:space="preserve">4.2.11.) The </w:t>
      </w:r>
      <w:r w:rsidR="00171F3C">
        <w:rPr>
          <w:rFonts w:ascii="Arial" w:hAnsi="Arial"/>
          <w:b/>
          <w:sz w:val="23"/>
        </w:rPr>
        <w:t>Contracting Party</w:t>
      </w:r>
      <w:r>
        <w:rPr>
          <w:rFonts w:ascii="Arial" w:hAnsi="Arial"/>
          <w:b/>
          <w:sz w:val="23"/>
        </w:rPr>
        <w:t xml:space="preserve"> envisages renewals: </w:t>
      </w:r>
      <w:r>
        <w:rPr>
          <w:rFonts w:ascii="Arial" w:hAnsi="Arial"/>
          <w:sz w:val="23"/>
        </w:rPr>
        <w:t>No</w:t>
      </w:r>
    </w:p>
    <w:p w14:paraId="4EF05BE9" w14:textId="49960333" w:rsidR="00DC3708" w:rsidRPr="007550B7" w:rsidRDefault="00862C2E">
      <w:pPr>
        <w:spacing w:after="211" w:line="254" w:lineRule="auto"/>
        <w:ind w:left="-5" w:hanging="10"/>
        <w:rPr>
          <w:rFonts w:ascii="Arial" w:hAnsi="Arial" w:cs="Arial"/>
          <w:sz w:val="23"/>
          <w:szCs w:val="23"/>
        </w:rPr>
      </w:pPr>
      <w:r>
        <w:rPr>
          <w:rFonts w:ascii="Arial" w:hAnsi="Arial"/>
          <w:b/>
          <w:sz w:val="23"/>
        </w:rPr>
        <w:t xml:space="preserve">4.2.13.) The </w:t>
      </w:r>
      <w:r w:rsidR="00171F3C">
        <w:rPr>
          <w:rFonts w:ascii="Arial" w:hAnsi="Arial"/>
          <w:b/>
          <w:sz w:val="23"/>
        </w:rPr>
        <w:t>Contracting Party</w:t>
      </w:r>
      <w:r>
        <w:rPr>
          <w:rFonts w:ascii="Arial" w:hAnsi="Arial"/>
          <w:b/>
          <w:sz w:val="23"/>
        </w:rPr>
        <w:t xml:space="preserve"> envisages awarding contracts for similar services or construction </w:t>
      </w:r>
      <w:r w:rsidRPr="007550B7">
        <w:rPr>
          <w:rFonts w:ascii="Arial" w:hAnsi="Arial" w:cs="Arial"/>
          <w:b/>
          <w:sz w:val="23"/>
          <w:szCs w:val="23"/>
        </w:rPr>
        <w:t xml:space="preserve">works to the existing contractor: </w:t>
      </w:r>
      <w:r w:rsidR="007550B7" w:rsidRPr="007550B7">
        <w:rPr>
          <w:rFonts w:ascii="Arial" w:hAnsi="Arial" w:cs="Arial"/>
          <w:sz w:val="23"/>
          <w:szCs w:val="23"/>
        </w:rPr>
        <w:t>Yes</w:t>
      </w:r>
    </w:p>
    <w:p w14:paraId="443B5FBA" w14:textId="46E245B2" w:rsidR="007550B7" w:rsidRPr="00486D7E" w:rsidRDefault="007550B7">
      <w:pPr>
        <w:spacing w:after="211" w:line="254" w:lineRule="auto"/>
        <w:ind w:left="-5" w:hanging="10"/>
        <w:rPr>
          <w:rFonts w:ascii="Arial" w:hAnsi="Arial" w:cs="Arial"/>
          <w:sz w:val="23"/>
          <w:szCs w:val="23"/>
        </w:rPr>
      </w:pPr>
      <w:r w:rsidRPr="007550B7">
        <w:rPr>
          <w:rFonts w:ascii="Arial" w:hAnsi="Arial" w:cs="Arial"/>
          <w:b/>
          <w:sz w:val="23"/>
          <w:szCs w:val="23"/>
        </w:rPr>
        <w:t>4.</w:t>
      </w:r>
      <w:r w:rsidRPr="00486D7E">
        <w:rPr>
          <w:rFonts w:ascii="Arial" w:hAnsi="Arial" w:cs="Arial"/>
          <w:b/>
          <w:sz w:val="23"/>
          <w:szCs w:val="23"/>
        </w:rPr>
        <w:t>2.14.)</w:t>
      </w:r>
      <w:r w:rsidRPr="00486D7E">
        <w:rPr>
          <w:rFonts w:ascii="Arial" w:hAnsi="Arial" w:cs="Arial"/>
          <w:sz w:val="23"/>
          <w:szCs w:val="23"/>
        </w:rPr>
        <w:t xml:space="preserve"> </w:t>
      </w:r>
      <w:r w:rsidRPr="00486D7E">
        <w:rPr>
          <w:rFonts w:ascii="Arial" w:hAnsi="Arial" w:cs="Arial"/>
          <w:b/>
          <w:bCs/>
          <w:sz w:val="23"/>
          <w:szCs w:val="23"/>
        </w:rPr>
        <w:t xml:space="preserve">Subject, size or scope and conditions of contracts for similar services or </w:t>
      </w:r>
      <w:r w:rsidR="00846A82">
        <w:rPr>
          <w:rFonts w:ascii="Arial" w:hAnsi="Arial" w:cs="Arial"/>
          <w:b/>
          <w:bCs/>
          <w:sz w:val="23"/>
          <w:szCs w:val="23"/>
        </w:rPr>
        <w:t xml:space="preserve">construction </w:t>
      </w:r>
      <w:r w:rsidRPr="00486D7E">
        <w:rPr>
          <w:rFonts w:ascii="Arial" w:hAnsi="Arial" w:cs="Arial"/>
          <w:b/>
          <w:bCs/>
          <w:sz w:val="23"/>
          <w:szCs w:val="23"/>
        </w:rPr>
        <w:t>works:</w:t>
      </w:r>
      <w:r w:rsidRPr="00486D7E">
        <w:rPr>
          <w:rFonts w:ascii="Arial" w:hAnsi="Arial" w:cs="Arial"/>
          <w:sz w:val="23"/>
          <w:szCs w:val="23"/>
        </w:rPr>
        <w:t xml:space="preserve"> The Contracting </w:t>
      </w:r>
      <w:r w:rsidR="00846A82">
        <w:rPr>
          <w:rFonts w:ascii="Arial" w:hAnsi="Arial" w:cs="Arial"/>
          <w:sz w:val="23"/>
          <w:szCs w:val="23"/>
        </w:rPr>
        <w:t>Party</w:t>
      </w:r>
      <w:r w:rsidRPr="00486D7E">
        <w:rPr>
          <w:rFonts w:ascii="Arial" w:hAnsi="Arial" w:cs="Arial"/>
          <w:sz w:val="23"/>
          <w:szCs w:val="23"/>
        </w:rPr>
        <w:t xml:space="preserve"> envisages awarding contracts referred to in Article 214(1)(7) of the P</w:t>
      </w:r>
      <w:r w:rsidR="00846A82">
        <w:rPr>
          <w:rFonts w:ascii="Arial" w:hAnsi="Arial" w:cs="Arial"/>
          <w:sz w:val="23"/>
          <w:szCs w:val="23"/>
        </w:rPr>
        <w:t>ublic</w:t>
      </w:r>
      <w:r w:rsidRPr="00486D7E">
        <w:rPr>
          <w:rFonts w:ascii="Arial" w:hAnsi="Arial" w:cs="Arial"/>
          <w:sz w:val="23"/>
          <w:szCs w:val="23"/>
        </w:rPr>
        <w:t xml:space="preserve"> Procurement Law consisting </w:t>
      </w:r>
      <w:r w:rsidR="00846A82">
        <w:rPr>
          <w:rFonts w:ascii="Arial" w:hAnsi="Arial" w:cs="Arial"/>
          <w:sz w:val="23"/>
          <w:szCs w:val="23"/>
        </w:rPr>
        <w:t>of</w:t>
      </w:r>
      <w:r w:rsidRPr="00486D7E">
        <w:rPr>
          <w:rFonts w:ascii="Arial" w:hAnsi="Arial" w:cs="Arial"/>
          <w:sz w:val="23"/>
          <w:szCs w:val="23"/>
        </w:rPr>
        <w:t>: ordering 3 consultation visits to the Expert within 3 years from the date of awarding the basic contract.</w:t>
      </w:r>
    </w:p>
    <w:p w14:paraId="7602DC3F" w14:textId="77777777" w:rsidR="00DC3708" w:rsidRDefault="00862C2E">
      <w:pPr>
        <w:spacing w:after="211" w:line="254" w:lineRule="auto"/>
        <w:ind w:left="-5" w:hanging="10"/>
      </w:pPr>
      <w:r>
        <w:rPr>
          <w:rFonts w:ascii="Arial" w:hAnsi="Arial"/>
          <w:b/>
          <w:sz w:val="23"/>
        </w:rPr>
        <w:t>4.3.) Tender assessment criteria</w:t>
      </w:r>
    </w:p>
    <w:p w14:paraId="66C85E96" w14:textId="125D994A" w:rsidR="00DC3708" w:rsidRDefault="00DC3708">
      <w:pPr>
        <w:spacing w:after="211" w:line="255" w:lineRule="auto"/>
        <w:ind w:left="-5" w:hanging="10"/>
      </w:pPr>
    </w:p>
    <w:p w14:paraId="2FE18A84" w14:textId="77777777" w:rsidR="00DC3708" w:rsidRDefault="00862C2E">
      <w:pPr>
        <w:spacing w:after="211" w:line="254" w:lineRule="auto"/>
        <w:ind w:left="-5" w:hanging="10"/>
      </w:pPr>
      <w:r>
        <w:rPr>
          <w:rFonts w:ascii="Arial" w:hAnsi="Arial"/>
          <w:b/>
          <w:sz w:val="23"/>
        </w:rPr>
        <w:t xml:space="preserve">4.3.2.) How to determine the weighting of the criteria for evaluation of tenders: </w:t>
      </w:r>
      <w:r>
        <w:rPr>
          <w:rFonts w:ascii="Arial" w:hAnsi="Arial"/>
          <w:sz w:val="23"/>
        </w:rPr>
        <w:t>Points</w:t>
      </w:r>
    </w:p>
    <w:p w14:paraId="7A8BC49D" w14:textId="77777777" w:rsidR="00DC3708" w:rsidRDefault="00862C2E">
      <w:pPr>
        <w:spacing w:after="211" w:line="254" w:lineRule="auto"/>
        <w:ind w:left="-5" w:hanging="10"/>
      </w:pPr>
      <w:r>
        <w:rPr>
          <w:rFonts w:ascii="Arial" w:hAnsi="Arial"/>
          <w:b/>
          <w:sz w:val="23"/>
        </w:rPr>
        <w:t xml:space="preserve">4.3.3.) </w:t>
      </w:r>
      <w:r w:rsidRPr="00E62E7B">
        <w:rPr>
          <w:rFonts w:ascii="Arial" w:hAnsi="Arial"/>
          <w:b/>
          <w:sz w:val="23"/>
        </w:rPr>
        <w:t>Applicable tender</w:t>
      </w:r>
      <w:r>
        <w:rPr>
          <w:rFonts w:ascii="Arial" w:hAnsi="Arial"/>
          <w:b/>
          <w:sz w:val="23"/>
        </w:rPr>
        <w:t xml:space="preserve"> evaluation criteria: </w:t>
      </w:r>
      <w:r>
        <w:rPr>
          <w:rFonts w:ascii="Arial" w:hAnsi="Arial"/>
          <w:sz w:val="23"/>
        </w:rPr>
        <w:t>Price and quality criteria</w:t>
      </w:r>
    </w:p>
    <w:p w14:paraId="5F02B2FE" w14:textId="77777777" w:rsidR="00DC3708" w:rsidRDefault="00862C2E">
      <w:pPr>
        <w:spacing w:after="211" w:line="254" w:lineRule="auto"/>
        <w:ind w:left="-5" w:hanging="10"/>
      </w:pPr>
      <w:r>
        <w:rPr>
          <w:rFonts w:ascii="Arial" w:hAnsi="Arial"/>
          <w:b/>
          <w:sz w:val="23"/>
        </w:rPr>
        <w:t>Criterion 1</w:t>
      </w:r>
    </w:p>
    <w:p w14:paraId="0599B323" w14:textId="77777777" w:rsidR="00DC3708" w:rsidRDefault="00862C2E">
      <w:pPr>
        <w:spacing w:after="211" w:line="254" w:lineRule="auto"/>
        <w:ind w:left="-5" w:hanging="10"/>
      </w:pPr>
      <w:r>
        <w:rPr>
          <w:rFonts w:ascii="Arial" w:hAnsi="Arial"/>
          <w:b/>
          <w:sz w:val="23"/>
        </w:rPr>
        <w:t xml:space="preserve">4.3.5.) Name of criterion: </w:t>
      </w:r>
      <w:r>
        <w:rPr>
          <w:rFonts w:ascii="Arial" w:hAnsi="Arial"/>
          <w:sz w:val="23"/>
        </w:rPr>
        <w:t>Price</w:t>
      </w:r>
    </w:p>
    <w:p w14:paraId="7479F8AA" w14:textId="77777777" w:rsidR="00DC3708" w:rsidRDefault="00862C2E">
      <w:pPr>
        <w:spacing w:after="211" w:line="254" w:lineRule="auto"/>
        <w:ind w:left="-5" w:hanging="10"/>
      </w:pPr>
      <w:r>
        <w:rPr>
          <w:rFonts w:ascii="Arial" w:hAnsi="Arial"/>
          <w:b/>
          <w:sz w:val="23"/>
        </w:rPr>
        <w:t xml:space="preserve">4.3.6.) Weight: </w:t>
      </w:r>
      <w:r>
        <w:rPr>
          <w:rFonts w:ascii="Arial" w:hAnsi="Arial"/>
          <w:sz w:val="23"/>
        </w:rPr>
        <w:t>50.00</w:t>
      </w:r>
    </w:p>
    <w:p w14:paraId="06457F62" w14:textId="77777777" w:rsidR="00DC3708" w:rsidRDefault="00862C2E">
      <w:pPr>
        <w:spacing w:after="211" w:line="254" w:lineRule="auto"/>
        <w:ind w:left="-5" w:hanging="10"/>
      </w:pPr>
      <w:r>
        <w:rPr>
          <w:rFonts w:ascii="Arial" w:hAnsi="Arial"/>
          <w:b/>
          <w:sz w:val="23"/>
        </w:rPr>
        <w:t>Criterion 2</w:t>
      </w:r>
    </w:p>
    <w:p w14:paraId="33347C30" w14:textId="77777777" w:rsidR="00DC3708" w:rsidRDefault="00862C2E">
      <w:pPr>
        <w:spacing w:after="11" w:line="254" w:lineRule="auto"/>
        <w:ind w:left="-5" w:hanging="10"/>
      </w:pPr>
      <w:r>
        <w:rPr>
          <w:rFonts w:ascii="Arial" w:hAnsi="Arial"/>
          <w:b/>
          <w:sz w:val="23"/>
        </w:rPr>
        <w:t>4.3.4.) Type of criterion:</w:t>
      </w:r>
    </w:p>
    <w:p w14:paraId="7F8D1001" w14:textId="77777777" w:rsidR="00DC3708" w:rsidRDefault="00862C2E">
      <w:pPr>
        <w:spacing w:after="194" w:line="254" w:lineRule="auto"/>
        <w:ind w:left="-5" w:right="10" w:hanging="10"/>
      </w:pPr>
      <w:r>
        <w:rPr>
          <w:rFonts w:ascii="Arial" w:hAnsi="Arial"/>
          <w:sz w:val="25"/>
        </w:rPr>
        <w:t>organisation, professional qualifications and experience of persons appointed to implement the contract</w:t>
      </w:r>
    </w:p>
    <w:p w14:paraId="61ABFD02" w14:textId="2BCE7311" w:rsidR="00DC3708" w:rsidRDefault="00862C2E">
      <w:pPr>
        <w:spacing w:after="211" w:line="254" w:lineRule="auto"/>
        <w:ind w:left="-5" w:hanging="10"/>
      </w:pPr>
      <w:r>
        <w:rPr>
          <w:rFonts w:ascii="Arial" w:hAnsi="Arial"/>
          <w:b/>
          <w:sz w:val="23"/>
        </w:rPr>
        <w:t xml:space="preserve">4.3.5.) Name of criterion: </w:t>
      </w:r>
      <w:r w:rsidR="00846A82">
        <w:rPr>
          <w:rFonts w:ascii="Arial" w:hAnsi="Arial"/>
          <w:sz w:val="23"/>
        </w:rPr>
        <w:t>professional experience of the Expert</w:t>
      </w:r>
    </w:p>
    <w:p w14:paraId="1E161F4E" w14:textId="77777777" w:rsidR="00DC3708" w:rsidRDefault="00862C2E">
      <w:pPr>
        <w:spacing w:after="211" w:line="254" w:lineRule="auto"/>
        <w:ind w:left="-5" w:hanging="10"/>
      </w:pPr>
      <w:r>
        <w:rPr>
          <w:rFonts w:ascii="Arial" w:hAnsi="Arial"/>
          <w:b/>
          <w:sz w:val="23"/>
        </w:rPr>
        <w:t xml:space="preserve">4.3.6.) Weight: </w:t>
      </w:r>
      <w:r>
        <w:rPr>
          <w:rFonts w:ascii="Arial" w:hAnsi="Arial"/>
          <w:sz w:val="23"/>
        </w:rPr>
        <w:t>50.00</w:t>
      </w:r>
    </w:p>
    <w:p w14:paraId="51BBA430" w14:textId="6388D6BD" w:rsidR="00DC3708" w:rsidRDefault="00862C2E">
      <w:pPr>
        <w:spacing w:after="211" w:line="254" w:lineRule="auto"/>
        <w:ind w:left="-5" w:hanging="10"/>
      </w:pPr>
      <w:r>
        <w:rPr>
          <w:rFonts w:ascii="Arial" w:hAnsi="Arial"/>
          <w:b/>
          <w:sz w:val="23"/>
        </w:rPr>
        <w:t xml:space="preserve">4.3.10.) The </w:t>
      </w:r>
      <w:r w:rsidR="00171F3C">
        <w:rPr>
          <w:rFonts w:ascii="Arial" w:hAnsi="Arial"/>
          <w:b/>
          <w:sz w:val="23"/>
        </w:rPr>
        <w:t>Contracting Party</w:t>
      </w:r>
      <w:r>
        <w:rPr>
          <w:rFonts w:ascii="Arial" w:hAnsi="Arial"/>
          <w:b/>
          <w:sz w:val="23"/>
        </w:rPr>
        <w:t xml:space="preserve"> specifies social, environmental or innovation aspects, requests labels or uses life-cycle costing as a criterion for tender evaluation: </w:t>
      </w:r>
      <w:r>
        <w:rPr>
          <w:rFonts w:ascii="Arial" w:hAnsi="Arial"/>
          <w:sz w:val="23"/>
        </w:rPr>
        <w:t>No</w:t>
      </w:r>
    </w:p>
    <w:p w14:paraId="2696AFC3" w14:textId="77777777" w:rsidR="00DC3708" w:rsidRDefault="00862C2E">
      <w:pPr>
        <w:pStyle w:val="Nagwek1"/>
        <w:ind w:left="118"/>
      </w:pPr>
      <w:r>
        <w:t>SECTION V - QUALIFICATION OF CONTRACTORS</w:t>
      </w:r>
    </w:p>
    <w:p w14:paraId="7DE19C02" w14:textId="13A2F824" w:rsidR="00DC3708" w:rsidRDefault="00862C2E">
      <w:pPr>
        <w:spacing w:after="211" w:line="254" w:lineRule="auto"/>
        <w:ind w:left="-5" w:hanging="10"/>
      </w:pPr>
      <w:r>
        <w:rPr>
          <w:rFonts w:ascii="Arial" w:hAnsi="Arial"/>
          <w:b/>
          <w:sz w:val="23"/>
        </w:rPr>
        <w:t xml:space="preserve">5.1.) The </w:t>
      </w:r>
      <w:r w:rsidR="00171F3C">
        <w:rPr>
          <w:rFonts w:ascii="Arial" w:hAnsi="Arial"/>
          <w:b/>
          <w:sz w:val="23"/>
        </w:rPr>
        <w:t>Contracting Party</w:t>
      </w:r>
      <w:r>
        <w:rPr>
          <w:rFonts w:ascii="Arial" w:hAnsi="Arial"/>
          <w:b/>
          <w:sz w:val="23"/>
        </w:rPr>
        <w:t xml:space="preserve"> provides for optional grounds for exclusion: </w:t>
      </w:r>
      <w:r>
        <w:rPr>
          <w:rFonts w:ascii="Arial" w:hAnsi="Arial"/>
          <w:sz w:val="23"/>
        </w:rPr>
        <w:t>Yes</w:t>
      </w:r>
    </w:p>
    <w:p w14:paraId="532B0691" w14:textId="77777777" w:rsidR="00DC3708" w:rsidRDefault="00862C2E">
      <w:pPr>
        <w:spacing w:after="257" w:line="254" w:lineRule="auto"/>
        <w:ind w:left="-5" w:hanging="10"/>
      </w:pPr>
      <w:r>
        <w:rPr>
          <w:rFonts w:ascii="Arial" w:hAnsi="Arial"/>
          <w:b/>
          <w:sz w:val="23"/>
        </w:rPr>
        <w:t>5.2.) Optional grounds for exclusion:</w:t>
      </w:r>
    </w:p>
    <w:p w14:paraId="34A7BCAC" w14:textId="6E67D07F" w:rsidR="00DC3708" w:rsidRDefault="00862C2E">
      <w:pPr>
        <w:spacing w:after="192" w:line="254" w:lineRule="auto"/>
        <w:ind w:left="-5" w:right="10" w:hanging="10"/>
      </w:pPr>
      <w:r>
        <w:rPr>
          <w:rFonts w:ascii="Arial" w:hAnsi="Arial"/>
          <w:sz w:val="25"/>
        </w:rPr>
        <w:t>Article 109(1)(4)</w:t>
      </w:r>
      <w:r w:rsidR="00B04BC8">
        <w:rPr>
          <w:rFonts w:ascii="Arial" w:hAnsi="Arial"/>
          <w:sz w:val="25"/>
        </w:rPr>
        <w:t xml:space="preserve"> PPL</w:t>
      </w:r>
    </w:p>
    <w:p w14:paraId="21FDDDB7" w14:textId="77777777" w:rsidR="00DC3708" w:rsidRDefault="00862C2E">
      <w:pPr>
        <w:spacing w:after="211" w:line="254" w:lineRule="auto"/>
        <w:ind w:left="-5" w:hanging="10"/>
      </w:pPr>
      <w:r>
        <w:rPr>
          <w:rFonts w:ascii="Arial" w:hAnsi="Arial"/>
          <w:b/>
          <w:sz w:val="23"/>
        </w:rPr>
        <w:t xml:space="preserve">5.3.) Conditions for participation in the procedure: </w:t>
      </w:r>
      <w:r>
        <w:rPr>
          <w:rFonts w:ascii="Arial" w:hAnsi="Arial"/>
          <w:sz w:val="23"/>
        </w:rPr>
        <w:t>Yes</w:t>
      </w:r>
    </w:p>
    <w:p w14:paraId="232F770B" w14:textId="5C6E6CC3" w:rsidR="00DC3708" w:rsidRDefault="00862C2E">
      <w:pPr>
        <w:spacing w:after="0" w:line="254" w:lineRule="auto"/>
        <w:ind w:left="-5" w:right="3645" w:hanging="10"/>
      </w:pPr>
      <w:r>
        <w:rPr>
          <w:rFonts w:ascii="Arial" w:hAnsi="Arial"/>
          <w:b/>
          <w:sz w:val="23"/>
        </w:rPr>
        <w:t xml:space="preserve">5.4.) Name and description of the conditions for participation in the procedure. </w:t>
      </w:r>
      <w:r w:rsidR="00E62E7B">
        <w:rPr>
          <w:rFonts w:ascii="Arial" w:hAnsi="Arial"/>
          <w:b/>
          <w:sz w:val="23"/>
        </w:rPr>
        <w:br/>
      </w:r>
      <w:r>
        <w:rPr>
          <w:rFonts w:ascii="Arial" w:hAnsi="Arial"/>
          <w:sz w:val="25"/>
        </w:rPr>
        <w:t>Technical or professional capacity:</w:t>
      </w:r>
    </w:p>
    <w:p w14:paraId="3FECA832" w14:textId="77777777" w:rsidR="003F36EC" w:rsidRPr="00486D7E" w:rsidRDefault="003F36EC" w:rsidP="003F36EC">
      <w:pPr>
        <w:pStyle w:val="Akapitzlist"/>
        <w:tabs>
          <w:tab w:val="left" w:pos="567"/>
        </w:tabs>
        <w:spacing w:before="120" w:after="120" w:line="240" w:lineRule="auto"/>
        <w:rPr>
          <w:rFonts w:ascii="Arial" w:hAnsi="Arial" w:cs="Arial"/>
          <w:bCs/>
          <w:sz w:val="23"/>
          <w:szCs w:val="23"/>
        </w:rPr>
      </w:pPr>
      <w:r w:rsidRPr="00486D7E">
        <w:rPr>
          <w:rFonts w:ascii="Arial" w:hAnsi="Arial" w:cs="Arial"/>
          <w:bCs/>
          <w:sz w:val="23"/>
          <w:szCs w:val="23"/>
        </w:rPr>
        <w:lastRenderedPageBreak/>
        <w:t>The Contractor meets the condition if they demonstrate that:</w:t>
      </w:r>
    </w:p>
    <w:p w14:paraId="74FD5549" w14:textId="77777777" w:rsidR="003F36EC" w:rsidRPr="00486D7E" w:rsidRDefault="003F36EC" w:rsidP="003F36EC">
      <w:pPr>
        <w:pStyle w:val="Akapitzlist"/>
        <w:tabs>
          <w:tab w:val="left" w:pos="567"/>
        </w:tabs>
        <w:spacing w:before="120" w:after="120" w:line="240" w:lineRule="auto"/>
        <w:rPr>
          <w:rFonts w:ascii="Arial" w:hAnsi="Arial" w:cs="Arial"/>
          <w:bCs/>
          <w:sz w:val="23"/>
          <w:szCs w:val="23"/>
        </w:rPr>
      </w:pPr>
    </w:p>
    <w:p w14:paraId="35BDCA88" w14:textId="77777777" w:rsidR="003F36EC" w:rsidRPr="00486D7E" w:rsidRDefault="003F36EC" w:rsidP="00486D7E">
      <w:pPr>
        <w:pStyle w:val="Akapitzlist"/>
        <w:numPr>
          <w:ilvl w:val="0"/>
          <w:numId w:val="10"/>
        </w:numPr>
        <w:tabs>
          <w:tab w:val="left" w:pos="567"/>
        </w:tabs>
        <w:spacing w:before="120" w:after="120" w:line="240" w:lineRule="auto"/>
        <w:ind w:left="709" w:hanging="567"/>
        <w:jc w:val="both"/>
        <w:rPr>
          <w:rFonts w:ascii="Arial" w:hAnsi="Arial" w:cs="Arial"/>
          <w:bCs/>
          <w:sz w:val="23"/>
          <w:szCs w:val="23"/>
        </w:rPr>
      </w:pPr>
      <w:r w:rsidRPr="00486D7E">
        <w:rPr>
          <w:rFonts w:ascii="Arial" w:hAnsi="Arial" w:cs="Arial"/>
          <w:bCs/>
          <w:sz w:val="23"/>
          <w:szCs w:val="23"/>
        </w:rPr>
        <w:t xml:space="preserve">they have an Expert (at least 1 person) directed by the Contractor to perform the public contract, responsible in particular for the provision of services, having minimum 5 years of experience in at least 3 projects of building, rebuilding or retrofitting of BSL-3, ABSL-3, BSL-4 or ABSL-4 laboratories in the scope of at least one of the stages: </w:t>
      </w:r>
    </w:p>
    <w:p w14:paraId="4D0F845E" w14:textId="77777777" w:rsidR="003F36EC" w:rsidRPr="00486D7E" w:rsidRDefault="003F36EC" w:rsidP="003F36EC">
      <w:pPr>
        <w:pStyle w:val="Akapitzlist"/>
        <w:tabs>
          <w:tab w:val="left" w:pos="567"/>
        </w:tabs>
        <w:spacing w:before="120" w:after="120" w:line="240" w:lineRule="auto"/>
        <w:rPr>
          <w:rFonts w:ascii="Arial" w:hAnsi="Arial" w:cs="Arial"/>
          <w:bCs/>
          <w:sz w:val="23"/>
          <w:szCs w:val="23"/>
        </w:rPr>
      </w:pPr>
      <w:r w:rsidRPr="00486D7E">
        <w:rPr>
          <w:rFonts w:ascii="Arial" w:hAnsi="Arial" w:cs="Arial"/>
          <w:bCs/>
          <w:sz w:val="23"/>
          <w:szCs w:val="23"/>
        </w:rPr>
        <w:t>1) planning of the laboratories</w:t>
      </w:r>
    </w:p>
    <w:p w14:paraId="6755F67E" w14:textId="77777777" w:rsidR="003F36EC" w:rsidRPr="00486D7E" w:rsidRDefault="003F36EC" w:rsidP="003F36EC">
      <w:pPr>
        <w:pStyle w:val="Akapitzlist"/>
        <w:tabs>
          <w:tab w:val="left" w:pos="567"/>
        </w:tabs>
        <w:spacing w:before="120" w:after="120" w:line="240" w:lineRule="auto"/>
        <w:rPr>
          <w:rFonts w:ascii="Arial" w:hAnsi="Arial" w:cs="Arial"/>
          <w:bCs/>
          <w:sz w:val="23"/>
          <w:szCs w:val="23"/>
        </w:rPr>
      </w:pPr>
      <w:r w:rsidRPr="00486D7E">
        <w:rPr>
          <w:rFonts w:ascii="Arial" w:hAnsi="Arial" w:cs="Arial"/>
          <w:bCs/>
          <w:sz w:val="23"/>
          <w:szCs w:val="23"/>
        </w:rPr>
        <w:t>2) designing or evaluation of designs of the laboratories</w:t>
      </w:r>
    </w:p>
    <w:p w14:paraId="67DE32A3" w14:textId="77777777" w:rsidR="003F36EC" w:rsidRPr="00486D7E" w:rsidRDefault="003F36EC" w:rsidP="003F36EC">
      <w:pPr>
        <w:pStyle w:val="Akapitzlist"/>
        <w:tabs>
          <w:tab w:val="left" w:pos="567"/>
        </w:tabs>
        <w:spacing w:before="120" w:after="120" w:line="240" w:lineRule="auto"/>
        <w:rPr>
          <w:rFonts w:ascii="Arial" w:hAnsi="Arial" w:cs="Arial"/>
          <w:bCs/>
          <w:sz w:val="23"/>
          <w:szCs w:val="23"/>
        </w:rPr>
      </w:pPr>
      <w:r w:rsidRPr="00486D7E">
        <w:rPr>
          <w:rFonts w:ascii="Arial" w:hAnsi="Arial" w:cs="Arial"/>
          <w:bCs/>
          <w:sz w:val="23"/>
          <w:szCs w:val="23"/>
        </w:rPr>
        <w:t>3) supervision of construction works in the laboratories.</w:t>
      </w:r>
    </w:p>
    <w:p w14:paraId="52498283" w14:textId="77777777" w:rsidR="003F36EC" w:rsidRPr="00486D7E" w:rsidRDefault="003F36EC" w:rsidP="003F36EC">
      <w:pPr>
        <w:pStyle w:val="Akapitzlist"/>
        <w:tabs>
          <w:tab w:val="left" w:pos="567"/>
        </w:tabs>
        <w:spacing w:before="120" w:after="120" w:line="240" w:lineRule="auto"/>
        <w:rPr>
          <w:rFonts w:ascii="Arial" w:hAnsi="Arial" w:cs="Arial"/>
          <w:bCs/>
          <w:sz w:val="23"/>
          <w:szCs w:val="23"/>
        </w:rPr>
      </w:pPr>
      <w:r w:rsidRPr="00486D7E">
        <w:rPr>
          <w:rFonts w:ascii="Arial" w:hAnsi="Arial" w:cs="Arial"/>
          <w:bCs/>
          <w:sz w:val="23"/>
          <w:szCs w:val="23"/>
        </w:rPr>
        <w:t>The Contracting Party requires that the abovementioned services were delivered for different organisations or entities, while the total experience of the Expert must cover all the stages, i.e.: 1) planning of the laboratories, 2) designing or evaluation of designs of the laboratories, 3) supervision of construction works in the laboratories. The Contracting Party allows the situation, when within the compulsory 5-year-experience of the Expert, the services they provided overlap (the period of experience will be summed up).</w:t>
      </w:r>
    </w:p>
    <w:p w14:paraId="6920B99F" w14:textId="77777777" w:rsidR="003F36EC" w:rsidRPr="00486D7E" w:rsidRDefault="003F36EC" w:rsidP="003F36EC">
      <w:pPr>
        <w:pStyle w:val="Akapitzlist"/>
        <w:tabs>
          <w:tab w:val="left" w:pos="567"/>
        </w:tabs>
        <w:spacing w:before="120" w:after="120" w:line="240" w:lineRule="auto"/>
        <w:rPr>
          <w:rFonts w:ascii="Arial" w:hAnsi="Arial" w:cs="Arial"/>
          <w:bCs/>
          <w:sz w:val="23"/>
          <w:szCs w:val="23"/>
        </w:rPr>
      </w:pPr>
    </w:p>
    <w:p w14:paraId="277E0764" w14:textId="77777777" w:rsidR="003F36EC" w:rsidRPr="00486D7E" w:rsidRDefault="003F36EC" w:rsidP="003F36EC">
      <w:pPr>
        <w:pStyle w:val="Akapitzlist"/>
        <w:tabs>
          <w:tab w:val="left" w:pos="567"/>
        </w:tabs>
        <w:spacing w:before="120" w:after="120" w:line="240" w:lineRule="auto"/>
        <w:rPr>
          <w:rFonts w:ascii="Arial" w:hAnsi="Arial" w:cs="Arial"/>
          <w:bCs/>
          <w:sz w:val="23"/>
          <w:szCs w:val="23"/>
        </w:rPr>
      </w:pPr>
    </w:p>
    <w:p w14:paraId="28EE601F" w14:textId="77777777" w:rsidR="003F36EC" w:rsidRPr="00486D7E" w:rsidRDefault="003F36EC" w:rsidP="00486D7E">
      <w:pPr>
        <w:pStyle w:val="Akapitzlist"/>
        <w:numPr>
          <w:ilvl w:val="0"/>
          <w:numId w:val="10"/>
        </w:numPr>
        <w:tabs>
          <w:tab w:val="left" w:pos="567"/>
        </w:tabs>
        <w:spacing w:before="120" w:after="120" w:line="240" w:lineRule="auto"/>
        <w:ind w:hanging="578"/>
        <w:jc w:val="both"/>
        <w:rPr>
          <w:rFonts w:ascii="Arial" w:hAnsi="Arial" w:cs="Arial"/>
          <w:color w:val="auto"/>
          <w:sz w:val="23"/>
          <w:szCs w:val="23"/>
        </w:rPr>
      </w:pPr>
      <w:bookmarkStart w:id="0" w:name="_Hlk78357813"/>
      <w:r w:rsidRPr="00486D7E">
        <w:rPr>
          <w:rFonts w:ascii="Arial" w:hAnsi="Arial" w:cs="Arial"/>
          <w:color w:val="auto"/>
          <w:sz w:val="23"/>
          <w:szCs w:val="23"/>
        </w:rPr>
        <w:t xml:space="preserve">in the last 10 years </w:t>
      </w:r>
      <w:bookmarkStart w:id="1" w:name="_Hlk108788610"/>
      <w:r w:rsidRPr="00486D7E">
        <w:rPr>
          <w:rFonts w:ascii="Arial" w:hAnsi="Arial" w:cs="Arial"/>
          <w:color w:val="auto"/>
          <w:sz w:val="23"/>
          <w:szCs w:val="23"/>
        </w:rPr>
        <w:t>prior to the tender submission</w:t>
      </w:r>
      <w:bookmarkEnd w:id="1"/>
      <w:r w:rsidRPr="00486D7E">
        <w:rPr>
          <w:rFonts w:ascii="Arial" w:hAnsi="Arial" w:cs="Arial"/>
          <w:color w:val="auto"/>
          <w:sz w:val="23"/>
          <w:szCs w:val="23"/>
        </w:rPr>
        <w:t>, or during the period of business activity, whichever is shorter,</w:t>
      </w:r>
      <w:bookmarkEnd w:id="0"/>
      <w:r w:rsidRPr="00486D7E">
        <w:rPr>
          <w:rFonts w:ascii="Arial" w:hAnsi="Arial" w:cs="Arial"/>
          <w:color w:val="auto"/>
          <w:sz w:val="23"/>
          <w:szCs w:val="23"/>
        </w:rPr>
        <w:t xml:space="preserve"> they have duly executed at least 3 services including one or more stages:</w:t>
      </w:r>
    </w:p>
    <w:p w14:paraId="5BEA421A" w14:textId="77777777" w:rsidR="003F36EC" w:rsidRPr="00486D7E" w:rsidRDefault="003F36EC" w:rsidP="003F36EC">
      <w:pPr>
        <w:pStyle w:val="Akapitzlist"/>
        <w:tabs>
          <w:tab w:val="left" w:pos="567"/>
        </w:tabs>
        <w:spacing w:before="120" w:after="120" w:line="240" w:lineRule="auto"/>
        <w:rPr>
          <w:rFonts w:ascii="Arial" w:hAnsi="Arial" w:cs="Arial"/>
          <w:color w:val="auto"/>
          <w:sz w:val="23"/>
          <w:szCs w:val="23"/>
        </w:rPr>
      </w:pPr>
      <w:r w:rsidRPr="00486D7E">
        <w:rPr>
          <w:rFonts w:ascii="Arial" w:hAnsi="Arial" w:cs="Arial"/>
          <w:color w:val="auto"/>
          <w:sz w:val="23"/>
          <w:szCs w:val="23"/>
        </w:rPr>
        <w:t>1) preparation of planning guidelines for building, rebuilding or retrofitting of BSL-3,</w:t>
      </w:r>
      <w:r w:rsidRPr="00486D7E">
        <w:rPr>
          <w:rFonts w:ascii="Arial" w:hAnsi="Arial" w:cs="Arial"/>
          <w:sz w:val="23"/>
          <w:szCs w:val="23"/>
        </w:rPr>
        <w:t xml:space="preserve"> </w:t>
      </w:r>
      <w:r w:rsidRPr="00486D7E">
        <w:rPr>
          <w:rFonts w:ascii="Arial" w:hAnsi="Arial" w:cs="Arial"/>
          <w:color w:val="auto"/>
          <w:sz w:val="23"/>
          <w:szCs w:val="23"/>
        </w:rPr>
        <w:t>ABSL-3, BSL-4 or ABSL-4 laboratories,</w:t>
      </w:r>
    </w:p>
    <w:p w14:paraId="44F6CC2B" w14:textId="77777777" w:rsidR="003F36EC" w:rsidRPr="00486D7E" w:rsidRDefault="003F36EC" w:rsidP="003F36EC">
      <w:pPr>
        <w:pStyle w:val="Akapitzlist"/>
        <w:tabs>
          <w:tab w:val="left" w:pos="567"/>
        </w:tabs>
        <w:spacing w:before="120" w:after="120" w:line="240" w:lineRule="auto"/>
        <w:rPr>
          <w:rFonts w:ascii="Arial" w:hAnsi="Arial" w:cs="Arial"/>
          <w:color w:val="auto"/>
          <w:sz w:val="23"/>
          <w:szCs w:val="23"/>
        </w:rPr>
      </w:pPr>
      <w:r w:rsidRPr="00486D7E">
        <w:rPr>
          <w:rFonts w:ascii="Arial" w:hAnsi="Arial" w:cs="Arial"/>
          <w:color w:val="auto"/>
          <w:sz w:val="23"/>
          <w:szCs w:val="23"/>
        </w:rPr>
        <w:t>2) designing or evaluation of construction designs in the scope of building, rebuilding or retrofitting of BSL-3,</w:t>
      </w:r>
      <w:r w:rsidRPr="00486D7E">
        <w:rPr>
          <w:rFonts w:ascii="Arial" w:hAnsi="Arial" w:cs="Arial"/>
          <w:sz w:val="23"/>
          <w:szCs w:val="23"/>
        </w:rPr>
        <w:t xml:space="preserve"> </w:t>
      </w:r>
      <w:r w:rsidRPr="00486D7E">
        <w:rPr>
          <w:rFonts w:ascii="Arial" w:hAnsi="Arial" w:cs="Arial"/>
          <w:color w:val="auto"/>
          <w:sz w:val="23"/>
          <w:szCs w:val="23"/>
        </w:rPr>
        <w:t>ABSL-3, BSL-4 or ABSL-4 laboratories,</w:t>
      </w:r>
    </w:p>
    <w:p w14:paraId="4B03569A" w14:textId="77777777" w:rsidR="003F36EC" w:rsidRPr="00486D7E" w:rsidRDefault="003F36EC" w:rsidP="003F36EC">
      <w:pPr>
        <w:pStyle w:val="Akapitzlist"/>
        <w:tabs>
          <w:tab w:val="left" w:pos="567"/>
        </w:tabs>
        <w:spacing w:before="120" w:after="120" w:line="240" w:lineRule="auto"/>
        <w:rPr>
          <w:rFonts w:ascii="Arial" w:hAnsi="Arial" w:cs="Arial"/>
          <w:color w:val="auto"/>
          <w:sz w:val="23"/>
          <w:szCs w:val="23"/>
        </w:rPr>
      </w:pPr>
      <w:r w:rsidRPr="00486D7E">
        <w:rPr>
          <w:rFonts w:ascii="Arial" w:hAnsi="Arial" w:cs="Arial"/>
          <w:color w:val="auto"/>
          <w:sz w:val="23"/>
          <w:szCs w:val="23"/>
        </w:rPr>
        <w:t>3) supervision of construction works of BSL-3,</w:t>
      </w:r>
      <w:r w:rsidRPr="00486D7E">
        <w:rPr>
          <w:rFonts w:ascii="Arial" w:hAnsi="Arial" w:cs="Arial"/>
          <w:sz w:val="23"/>
          <w:szCs w:val="23"/>
        </w:rPr>
        <w:t xml:space="preserve"> </w:t>
      </w:r>
      <w:r w:rsidRPr="00486D7E">
        <w:rPr>
          <w:rFonts w:ascii="Arial" w:hAnsi="Arial" w:cs="Arial"/>
          <w:color w:val="auto"/>
          <w:sz w:val="23"/>
          <w:szCs w:val="23"/>
        </w:rPr>
        <w:t>ABSL-3, BSL-4 or ABSL-4 laboratories.</w:t>
      </w:r>
    </w:p>
    <w:p w14:paraId="5A1E28A3" w14:textId="77777777" w:rsidR="003F36EC" w:rsidRPr="00486D7E" w:rsidRDefault="003F36EC" w:rsidP="003F36EC">
      <w:pPr>
        <w:pStyle w:val="Akapitzlist"/>
        <w:tabs>
          <w:tab w:val="left" w:pos="567"/>
        </w:tabs>
        <w:spacing w:before="120" w:after="120" w:line="240" w:lineRule="auto"/>
        <w:rPr>
          <w:rFonts w:ascii="Arial" w:hAnsi="Arial" w:cs="Arial"/>
          <w:color w:val="auto"/>
          <w:sz w:val="23"/>
          <w:szCs w:val="23"/>
        </w:rPr>
      </w:pPr>
      <w:r w:rsidRPr="00486D7E">
        <w:rPr>
          <w:rFonts w:ascii="Arial" w:hAnsi="Arial" w:cs="Arial"/>
          <w:color w:val="auto"/>
          <w:sz w:val="23"/>
          <w:szCs w:val="23"/>
        </w:rPr>
        <w:t>The Contracting Party requires that the total experience of the Contractor covered all three stages.</w:t>
      </w:r>
    </w:p>
    <w:p w14:paraId="3BDB396B" w14:textId="38AF87AB" w:rsidR="00DC3708" w:rsidRDefault="00862C2E">
      <w:pPr>
        <w:numPr>
          <w:ilvl w:val="1"/>
          <w:numId w:val="5"/>
        </w:numPr>
        <w:spacing w:after="211" w:line="254" w:lineRule="auto"/>
        <w:ind w:hanging="524"/>
      </w:pPr>
      <w:r>
        <w:rPr>
          <w:rFonts w:ascii="Arial" w:hAnsi="Arial"/>
          <w:b/>
          <w:sz w:val="23"/>
        </w:rPr>
        <w:t xml:space="preserve">The </w:t>
      </w:r>
      <w:r w:rsidR="00171F3C">
        <w:rPr>
          <w:rFonts w:ascii="Arial" w:hAnsi="Arial"/>
          <w:b/>
          <w:sz w:val="23"/>
        </w:rPr>
        <w:t>Contracting Party</w:t>
      </w:r>
      <w:r>
        <w:rPr>
          <w:rFonts w:ascii="Arial" w:hAnsi="Arial"/>
          <w:b/>
          <w:sz w:val="23"/>
        </w:rPr>
        <w:t xml:space="preserve"> requires the submission of the declaration referred to in Article 125(1) of the Act: </w:t>
      </w:r>
      <w:r>
        <w:rPr>
          <w:rFonts w:ascii="Arial" w:hAnsi="Arial"/>
          <w:sz w:val="23"/>
        </w:rPr>
        <w:t>Yes</w:t>
      </w:r>
    </w:p>
    <w:p w14:paraId="64368367" w14:textId="2C795949" w:rsidR="00DC3708" w:rsidRDefault="00862C2E">
      <w:pPr>
        <w:numPr>
          <w:ilvl w:val="1"/>
          <w:numId w:val="5"/>
        </w:numPr>
        <w:spacing w:after="2" w:line="255" w:lineRule="auto"/>
        <w:ind w:hanging="524"/>
      </w:pPr>
      <w:r>
        <w:rPr>
          <w:rFonts w:ascii="Arial" w:hAnsi="Arial"/>
          <w:b/>
          <w:sz w:val="23"/>
        </w:rPr>
        <w:t xml:space="preserve">List of subjective evidence of non-exclusion: </w:t>
      </w:r>
      <w:r>
        <w:rPr>
          <w:rFonts w:ascii="Arial" w:hAnsi="Arial"/>
          <w:sz w:val="23"/>
        </w:rPr>
        <w:t xml:space="preserve"> an extract or information from the National Court Register or the Central Registry and Information on </w:t>
      </w:r>
    </w:p>
    <w:p w14:paraId="1A27F23D" w14:textId="77777777" w:rsidR="003D0075" w:rsidRDefault="00862C2E">
      <w:pPr>
        <w:spacing w:after="2" w:line="255" w:lineRule="auto"/>
        <w:ind w:left="-5" w:hanging="10"/>
        <w:rPr>
          <w:rFonts w:ascii="Arial" w:hAnsi="Arial"/>
          <w:sz w:val="23"/>
        </w:rPr>
      </w:pPr>
      <w:r>
        <w:rPr>
          <w:rFonts w:ascii="Arial" w:hAnsi="Arial"/>
          <w:sz w:val="23"/>
        </w:rPr>
        <w:t xml:space="preserve">Business Activity in the scope of Art. 109(1)(4) of the PPL, prepared not earlier than 3 months before its submission, if separate regulations require an entry in the register or registry; </w:t>
      </w:r>
    </w:p>
    <w:p w14:paraId="1A5BF5D7" w14:textId="466304D5" w:rsidR="00DC3708" w:rsidRDefault="00862C2E">
      <w:pPr>
        <w:spacing w:after="2" w:line="255" w:lineRule="auto"/>
        <w:ind w:left="-5" w:hanging="10"/>
      </w:pPr>
      <w:r>
        <w:rPr>
          <w:rFonts w:ascii="Arial" w:hAnsi="Arial"/>
          <w:sz w:val="23"/>
        </w:rPr>
        <w:t>the Contractor's declaration, within the scope of Art. 108(1)(5) of the PPL, on not being a member of the same group of companies within the meaning of the Act of 16 February 2007 on competition and consumer protection (Dz. U. of 2020 item 1076 and 1086) with another contractor who submitted a separate tender,</w:t>
      </w:r>
      <w:r w:rsidR="003D0075">
        <w:rPr>
          <w:rFonts w:ascii="Arial" w:hAnsi="Arial"/>
          <w:sz w:val="23"/>
        </w:rPr>
        <w:t xml:space="preserve"> partial tender or application,</w:t>
      </w:r>
      <w:r>
        <w:rPr>
          <w:rFonts w:ascii="Arial" w:hAnsi="Arial"/>
          <w:sz w:val="23"/>
        </w:rPr>
        <w:t xml:space="preserve"> or a declaration of belonging to the same group of companies with documents or information confirming the preparation of a tender independently from another contractor belonging to the same group of companies – a model declaration constitutes </w:t>
      </w:r>
      <w:r w:rsidR="00152024">
        <w:rPr>
          <w:rFonts w:ascii="Arial" w:hAnsi="Arial"/>
          <w:sz w:val="23"/>
        </w:rPr>
        <w:t xml:space="preserve">Appendix </w:t>
      </w:r>
      <w:r>
        <w:rPr>
          <w:rFonts w:ascii="Arial" w:hAnsi="Arial"/>
          <w:sz w:val="23"/>
        </w:rPr>
        <w:t xml:space="preserve">6 to the </w:t>
      </w:r>
      <w:proofErr w:type="spellStart"/>
      <w:r>
        <w:rPr>
          <w:rFonts w:ascii="Arial" w:hAnsi="Arial"/>
          <w:sz w:val="23"/>
        </w:rPr>
        <w:t>ToR</w:t>
      </w:r>
      <w:proofErr w:type="spellEnd"/>
      <w:r>
        <w:rPr>
          <w:rFonts w:ascii="Arial" w:hAnsi="Arial"/>
          <w:sz w:val="23"/>
        </w:rPr>
        <w:t>.</w:t>
      </w:r>
    </w:p>
    <w:p w14:paraId="54F2F067" w14:textId="07F51C56" w:rsidR="00DC3708" w:rsidRDefault="00DC3708">
      <w:pPr>
        <w:spacing w:after="272" w:line="255" w:lineRule="auto"/>
        <w:ind w:left="-5" w:hanging="10"/>
      </w:pPr>
    </w:p>
    <w:p w14:paraId="166A0E63" w14:textId="614CC809" w:rsidR="003D0075" w:rsidRDefault="00862C2E">
      <w:pPr>
        <w:spacing w:after="211" w:line="255" w:lineRule="auto"/>
        <w:ind w:left="-5" w:right="187" w:hanging="10"/>
        <w:rPr>
          <w:rFonts w:ascii="Arial" w:hAnsi="Arial"/>
          <w:sz w:val="23"/>
        </w:rPr>
      </w:pPr>
      <w:r>
        <w:rPr>
          <w:rFonts w:ascii="Arial" w:hAnsi="Arial"/>
          <w:sz w:val="23"/>
        </w:rPr>
        <w:t xml:space="preserve">If the Contractor has </w:t>
      </w:r>
      <w:r w:rsidR="00C06B00">
        <w:rPr>
          <w:rFonts w:ascii="Arial" w:hAnsi="Arial"/>
          <w:sz w:val="23"/>
        </w:rPr>
        <w:t xml:space="preserve">their </w:t>
      </w:r>
      <w:r>
        <w:rPr>
          <w:rFonts w:ascii="Arial" w:hAnsi="Arial"/>
          <w:sz w:val="23"/>
        </w:rPr>
        <w:t xml:space="preserve">registered office </w:t>
      </w:r>
      <w:r w:rsidRPr="0044556C">
        <w:rPr>
          <w:rFonts w:ascii="Arial" w:hAnsi="Arial"/>
          <w:sz w:val="23"/>
        </w:rPr>
        <w:t>or place of residence</w:t>
      </w:r>
      <w:r>
        <w:rPr>
          <w:rFonts w:ascii="Arial" w:hAnsi="Arial"/>
          <w:sz w:val="23"/>
        </w:rPr>
        <w:t xml:space="preserve"> outside the territory of the Republic of Poland, instead of the document referred to in point 7.4(</w:t>
      </w:r>
      <w:r w:rsidR="003D0075">
        <w:rPr>
          <w:rFonts w:ascii="Arial" w:hAnsi="Arial"/>
          <w:sz w:val="23"/>
        </w:rPr>
        <w:t>1</w:t>
      </w:r>
      <w:r>
        <w:rPr>
          <w:rFonts w:ascii="Arial" w:hAnsi="Arial"/>
          <w:sz w:val="23"/>
        </w:rPr>
        <w:t xml:space="preserve">) of the </w:t>
      </w:r>
      <w:proofErr w:type="spellStart"/>
      <w:r>
        <w:rPr>
          <w:rFonts w:ascii="Arial" w:hAnsi="Arial"/>
          <w:sz w:val="23"/>
        </w:rPr>
        <w:t>ToR</w:t>
      </w:r>
      <w:proofErr w:type="spellEnd"/>
      <w:r>
        <w:rPr>
          <w:rFonts w:ascii="Arial" w:hAnsi="Arial"/>
          <w:sz w:val="23"/>
        </w:rPr>
        <w:t xml:space="preserve">, </w:t>
      </w:r>
      <w:r w:rsidR="00C06B00">
        <w:rPr>
          <w:rFonts w:ascii="Arial" w:hAnsi="Arial"/>
          <w:sz w:val="23"/>
        </w:rPr>
        <w:t xml:space="preserve">they must </w:t>
      </w:r>
      <w:r>
        <w:rPr>
          <w:rFonts w:ascii="Arial" w:hAnsi="Arial"/>
          <w:sz w:val="23"/>
        </w:rPr>
        <w:t xml:space="preserve">submit a document or documents issued in the country where the Contractor has </w:t>
      </w:r>
      <w:r w:rsidR="00C06B00">
        <w:rPr>
          <w:rFonts w:ascii="Arial" w:hAnsi="Arial"/>
          <w:sz w:val="23"/>
        </w:rPr>
        <w:t xml:space="preserve">their </w:t>
      </w:r>
      <w:r>
        <w:rPr>
          <w:rFonts w:ascii="Arial" w:hAnsi="Arial"/>
          <w:sz w:val="23"/>
        </w:rPr>
        <w:t xml:space="preserve">registered office or place of residence, certifying that </w:t>
      </w:r>
      <w:r w:rsidR="00C06B00">
        <w:rPr>
          <w:rFonts w:ascii="Arial" w:hAnsi="Arial"/>
          <w:sz w:val="23"/>
        </w:rPr>
        <w:t>they have</w:t>
      </w:r>
      <w:r>
        <w:rPr>
          <w:rFonts w:ascii="Arial" w:hAnsi="Arial"/>
          <w:sz w:val="23"/>
        </w:rPr>
        <w:t xml:space="preserve"> not gone into liquidation or been declared bankrupt. </w:t>
      </w:r>
      <w:r w:rsidR="00C06B00">
        <w:rPr>
          <w:rFonts w:ascii="Arial" w:hAnsi="Arial"/>
          <w:sz w:val="23"/>
        </w:rPr>
        <w:t xml:space="preserve">This </w:t>
      </w:r>
      <w:r>
        <w:rPr>
          <w:rFonts w:ascii="Arial" w:hAnsi="Arial"/>
          <w:sz w:val="23"/>
        </w:rPr>
        <w:t xml:space="preserve">document referred to above should </w:t>
      </w:r>
      <w:r w:rsidR="00C06B00">
        <w:rPr>
          <w:rFonts w:ascii="Arial" w:hAnsi="Arial"/>
          <w:sz w:val="23"/>
        </w:rPr>
        <w:t xml:space="preserve">have </w:t>
      </w:r>
      <w:r>
        <w:rPr>
          <w:rFonts w:ascii="Arial" w:hAnsi="Arial"/>
          <w:sz w:val="23"/>
        </w:rPr>
        <w:t>be</w:t>
      </w:r>
      <w:r w:rsidR="00C06B00">
        <w:rPr>
          <w:rFonts w:ascii="Arial" w:hAnsi="Arial"/>
          <w:sz w:val="23"/>
        </w:rPr>
        <w:t>en</w:t>
      </w:r>
      <w:r>
        <w:rPr>
          <w:rFonts w:ascii="Arial" w:hAnsi="Arial"/>
          <w:sz w:val="23"/>
        </w:rPr>
        <w:t xml:space="preserve"> issued no earlier than 3 months before submission. </w:t>
      </w:r>
    </w:p>
    <w:p w14:paraId="06FD7B35" w14:textId="59A2F555" w:rsidR="00DC3708" w:rsidRDefault="00862C2E">
      <w:pPr>
        <w:spacing w:after="211" w:line="255" w:lineRule="auto"/>
        <w:ind w:left="-5" w:right="187" w:hanging="10"/>
      </w:pPr>
      <w:r>
        <w:rPr>
          <w:rFonts w:ascii="Arial" w:hAnsi="Arial"/>
          <w:sz w:val="23"/>
        </w:rPr>
        <w:t xml:space="preserve">If in the country where the Contractor has </w:t>
      </w:r>
      <w:r w:rsidR="00A97BEC">
        <w:rPr>
          <w:rFonts w:ascii="Arial" w:hAnsi="Arial"/>
          <w:sz w:val="23"/>
        </w:rPr>
        <w:t xml:space="preserve">their </w:t>
      </w:r>
      <w:r>
        <w:rPr>
          <w:rFonts w:ascii="Arial" w:hAnsi="Arial"/>
          <w:sz w:val="23"/>
        </w:rPr>
        <w:t xml:space="preserve">registered office </w:t>
      </w:r>
      <w:r w:rsidRPr="0044556C">
        <w:rPr>
          <w:rFonts w:ascii="Arial" w:hAnsi="Arial"/>
          <w:sz w:val="23"/>
        </w:rPr>
        <w:t>or place of residence</w:t>
      </w:r>
      <w:r w:rsidR="00A97BEC">
        <w:rPr>
          <w:rFonts w:ascii="Arial" w:hAnsi="Arial"/>
          <w:sz w:val="23"/>
        </w:rPr>
        <w:t>,</w:t>
      </w:r>
      <w:r>
        <w:rPr>
          <w:rFonts w:ascii="Arial" w:hAnsi="Arial"/>
          <w:sz w:val="23"/>
        </w:rPr>
        <w:t xml:space="preserve"> the documents referred to in point 7.4(</w:t>
      </w:r>
      <w:r w:rsidR="003D0075">
        <w:rPr>
          <w:rFonts w:ascii="Arial" w:hAnsi="Arial"/>
          <w:sz w:val="23"/>
        </w:rPr>
        <w:t>1</w:t>
      </w:r>
      <w:r>
        <w:rPr>
          <w:rFonts w:ascii="Arial" w:hAnsi="Arial"/>
          <w:sz w:val="23"/>
        </w:rPr>
        <w:t xml:space="preserve">) of the </w:t>
      </w:r>
      <w:proofErr w:type="spellStart"/>
      <w:r>
        <w:rPr>
          <w:rFonts w:ascii="Arial" w:hAnsi="Arial"/>
          <w:sz w:val="23"/>
        </w:rPr>
        <w:t>ToR</w:t>
      </w:r>
      <w:proofErr w:type="spellEnd"/>
      <w:r>
        <w:rPr>
          <w:rFonts w:ascii="Arial" w:hAnsi="Arial"/>
          <w:sz w:val="23"/>
        </w:rPr>
        <w:t xml:space="preserve"> are not issued, they </w:t>
      </w:r>
      <w:r w:rsidR="00A97BEC">
        <w:rPr>
          <w:rFonts w:ascii="Arial" w:hAnsi="Arial"/>
          <w:sz w:val="23"/>
        </w:rPr>
        <w:t xml:space="preserve">must be </w:t>
      </w:r>
      <w:r>
        <w:rPr>
          <w:rFonts w:ascii="Arial" w:hAnsi="Arial"/>
          <w:sz w:val="23"/>
        </w:rPr>
        <w:t>replaced in whole or in part by a document containing a declaration of the Contractor, indicating the person or persons authorised to represent it, made before a notary public or before a court, administrative body or a professional or economic self-government body proper for the Contractor's registered office or place of residence.</w:t>
      </w:r>
    </w:p>
    <w:p w14:paraId="5CE956B2" w14:textId="5BAAA594" w:rsidR="00C74AF7" w:rsidRDefault="00862C2E">
      <w:pPr>
        <w:spacing w:after="2" w:line="255" w:lineRule="auto"/>
        <w:ind w:left="-5" w:hanging="10"/>
        <w:rPr>
          <w:rFonts w:ascii="Arial" w:hAnsi="Arial"/>
          <w:sz w:val="23"/>
        </w:rPr>
      </w:pPr>
      <w:r>
        <w:rPr>
          <w:rFonts w:ascii="Arial" w:hAnsi="Arial"/>
          <w:b/>
          <w:sz w:val="23"/>
        </w:rPr>
        <w:t xml:space="preserve">5.7.) List of subjective evidence of fulfilment of the conditions for participation in the procedure: </w:t>
      </w:r>
      <w:r w:rsidR="003D0075">
        <w:rPr>
          <w:rFonts w:ascii="Arial" w:hAnsi="Arial"/>
          <w:sz w:val="23"/>
        </w:rPr>
        <w:t xml:space="preserve">List of services provided </w:t>
      </w:r>
      <w:r w:rsidR="003D0075" w:rsidRPr="00152024">
        <w:rPr>
          <w:rFonts w:ascii="Arial" w:hAnsi="Arial"/>
          <w:sz w:val="23"/>
        </w:rPr>
        <w:t>in the last 1</w:t>
      </w:r>
      <w:r w:rsidR="003D0075">
        <w:rPr>
          <w:rFonts w:ascii="Arial" w:hAnsi="Arial"/>
          <w:sz w:val="23"/>
        </w:rPr>
        <w:t>0</w:t>
      </w:r>
      <w:r w:rsidR="003D0075" w:rsidRPr="00152024">
        <w:rPr>
          <w:rFonts w:ascii="Arial" w:hAnsi="Arial"/>
          <w:sz w:val="23"/>
        </w:rPr>
        <w:t xml:space="preserve"> years, or during the period of business activity, </w:t>
      </w:r>
      <w:r w:rsidR="003D0075">
        <w:rPr>
          <w:rFonts w:ascii="Arial" w:hAnsi="Arial"/>
          <w:sz w:val="23"/>
        </w:rPr>
        <w:t>if it is</w:t>
      </w:r>
      <w:r w:rsidR="003D0075" w:rsidRPr="00152024">
        <w:rPr>
          <w:rFonts w:ascii="Arial" w:hAnsi="Arial"/>
          <w:sz w:val="23"/>
        </w:rPr>
        <w:t xml:space="preserve"> shorter</w:t>
      </w:r>
      <w:r w:rsidR="003D0075">
        <w:rPr>
          <w:rFonts w:ascii="Arial" w:hAnsi="Arial"/>
          <w:sz w:val="23"/>
        </w:rPr>
        <w:t xml:space="preserve"> than 10 years, including their subject, dates of completion and entities for which the services were </w:t>
      </w:r>
      <w:r w:rsidR="003D0075">
        <w:rPr>
          <w:rFonts w:ascii="Arial" w:hAnsi="Arial"/>
          <w:sz w:val="23"/>
        </w:rPr>
        <w:lastRenderedPageBreak/>
        <w:t xml:space="preserve">provided, as well as enclosing evidence stating whether these services were performed properly, whereas the evidence referred to are references or other documents drawn up by the entity for which the services were provided, and if the contractor, for reasons beyond the Contractor's control, is unable to obtain such documents - Contractor's declaration - Appendix </w:t>
      </w:r>
      <w:r w:rsidR="00C74AF7">
        <w:rPr>
          <w:rFonts w:ascii="Arial" w:hAnsi="Arial"/>
          <w:sz w:val="23"/>
        </w:rPr>
        <w:t>no. 7</w:t>
      </w:r>
      <w:r w:rsidR="003D0075">
        <w:rPr>
          <w:rFonts w:ascii="Arial" w:hAnsi="Arial"/>
          <w:sz w:val="23"/>
        </w:rPr>
        <w:t xml:space="preserve"> to the </w:t>
      </w:r>
      <w:proofErr w:type="spellStart"/>
      <w:r w:rsidR="003D0075">
        <w:rPr>
          <w:rFonts w:ascii="Arial" w:hAnsi="Arial"/>
          <w:sz w:val="23"/>
        </w:rPr>
        <w:t>ToR</w:t>
      </w:r>
      <w:proofErr w:type="spellEnd"/>
    </w:p>
    <w:p w14:paraId="456C6749" w14:textId="1665CF29" w:rsidR="00DC3708" w:rsidRDefault="00C74AF7">
      <w:pPr>
        <w:spacing w:after="2" w:line="255" w:lineRule="auto"/>
        <w:ind w:left="-5" w:hanging="10"/>
      </w:pPr>
      <w:r>
        <w:rPr>
          <w:rFonts w:ascii="Arial" w:hAnsi="Arial"/>
          <w:sz w:val="23"/>
        </w:rPr>
        <w:t>L</w:t>
      </w:r>
      <w:r w:rsidR="00862C2E">
        <w:rPr>
          <w:rFonts w:ascii="Arial" w:hAnsi="Arial"/>
          <w:sz w:val="23"/>
        </w:rPr>
        <w:t xml:space="preserve">ist of persons appointed by the </w:t>
      </w:r>
      <w:r>
        <w:rPr>
          <w:rFonts w:ascii="Arial" w:hAnsi="Arial"/>
          <w:sz w:val="23"/>
        </w:rPr>
        <w:t xml:space="preserve">Contractor </w:t>
      </w:r>
      <w:r w:rsidR="00862C2E">
        <w:rPr>
          <w:rFonts w:ascii="Arial" w:hAnsi="Arial"/>
          <w:sz w:val="23"/>
        </w:rPr>
        <w:t xml:space="preserve">to perform the public contract, in particular those responsible for providing services, along with information about their professional experience necessary to perform the public contract, as well as the scope of activities performed by them and information on the basis to dispose of these persons </w:t>
      </w:r>
      <w:r>
        <w:rPr>
          <w:rFonts w:ascii="Arial" w:hAnsi="Arial"/>
          <w:sz w:val="23"/>
        </w:rPr>
        <w:t>–</w:t>
      </w:r>
      <w:r w:rsidR="00862C2E">
        <w:rPr>
          <w:rFonts w:ascii="Arial" w:hAnsi="Arial"/>
          <w:sz w:val="23"/>
        </w:rPr>
        <w:t xml:space="preserve"> </w:t>
      </w:r>
      <w:r>
        <w:rPr>
          <w:rFonts w:ascii="Arial" w:hAnsi="Arial"/>
          <w:sz w:val="23"/>
        </w:rPr>
        <w:t xml:space="preserve">template is </w:t>
      </w:r>
      <w:r w:rsidR="00152024">
        <w:rPr>
          <w:rFonts w:ascii="Arial" w:hAnsi="Arial"/>
          <w:sz w:val="23"/>
        </w:rPr>
        <w:t>Appendix</w:t>
      </w:r>
      <w:r>
        <w:rPr>
          <w:rFonts w:ascii="Arial" w:hAnsi="Arial"/>
          <w:sz w:val="23"/>
        </w:rPr>
        <w:t xml:space="preserve"> no. 8</w:t>
      </w:r>
      <w:r w:rsidR="00744A5A">
        <w:rPr>
          <w:rFonts w:ascii="Arial" w:hAnsi="Arial"/>
          <w:sz w:val="23"/>
        </w:rPr>
        <w:t xml:space="preserve"> </w:t>
      </w:r>
      <w:r w:rsidR="00862C2E">
        <w:rPr>
          <w:rFonts w:ascii="Arial" w:hAnsi="Arial"/>
          <w:sz w:val="23"/>
        </w:rPr>
        <w:t xml:space="preserve">to the </w:t>
      </w:r>
      <w:proofErr w:type="spellStart"/>
      <w:r w:rsidR="00862C2E">
        <w:rPr>
          <w:rFonts w:ascii="Arial" w:hAnsi="Arial"/>
          <w:sz w:val="23"/>
        </w:rPr>
        <w:t>ToR</w:t>
      </w:r>
      <w:proofErr w:type="spellEnd"/>
      <w:r w:rsidR="00E5080B">
        <w:rPr>
          <w:rFonts w:ascii="Arial" w:hAnsi="Arial"/>
          <w:sz w:val="23"/>
        </w:rPr>
        <w:t>;</w:t>
      </w:r>
    </w:p>
    <w:p w14:paraId="5F024F29" w14:textId="5F45A077" w:rsidR="00DC3708" w:rsidRDefault="00862C2E" w:rsidP="00511544">
      <w:pPr>
        <w:spacing w:after="2" w:line="255" w:lineRule="auto"/>
        <w:ind w:left="-5" w:hanging="10"/>
      </w:pPr>
      <w:r>
        <w:rPr>
          <w:rFonts w:ascii="Arial" w:hAnsi="Arial"/>
          <w:sz w:val="23"/>
        </w:rPr>
        <w:t>2)</w:t>
      </w:r>
      <w:r w:rsidR="00E5080B">
        <w:rPr>
          <w:rFonts w:ascii="Arial" w:hAnsi="Arial"/>
          <w:sz w:val="23"/>
        </w:rPr>
        <w:t>.</w:t>
      </w:r>
    </w:p>
    <w:p w14:paraId="18FCF690" w14:textId="77777777" w:rsidR="00DC3708" w:rsidRDefault="00862C2E">
      <w:pPr>
        <w:pStyle w:val="Nagwek1"/>
        <w:ind w:left="118"/>
      </w:pPr>
      <w:r>
        <w:t>SECTION VI - TERMS AND CONDITIONS OF THE CONTRACT</w:t>
      </w:r>
    </w:p>
    <w:p w14:paraId="3B8BB380" w14:textId="431CA46F" w:rsidR="00DC3708" w:rsidRDefault="00862C2E">
      <w:pPr>
        <w:spacing w:after="211" w:line="254" w:lineRule="auto"/>
        <w:ind w:left="-5" w:hanging="10"/>
      </w:pPr>
      <w:r>
        <w:rPr>
          <w:rFonts w:ascii="Arial" w:hAnsi="Arial"/>
          <w:b/>
          <w:sz w:val="23"/>
        </w:rPr>
        <w:t xml:space="preserve">6.1.) The </w:t>
      </w:r>
      <w:r w:rsidR="00171F3C">
        <w:rPr>
          <w:rFonts w:ascii="Arial" w:hAnsi="Arial"/>
          <w:b/>
          <w:sz w:val="23"/>
        </w:rPr>
        <w:t>Contracting Party</w:t>
      </w:r>
      <w:r>
        <w:rPr>
          <w:rFonts w:ascii="Arial" w:hAnsi="Arial"/>
          <w:b/>
          <w:sz w:val="23"/>
        </w:rPr>
        <w:t xml:space="preserve"> requires or allows variants of tenders: </w:t>
      </w:r>
      <w:r>
        <w:rPr>
          <w:rFonts w:ascii="Arial" w:hAnsi="Arial"/>
          <w:sz w:val="23"/>
        </w:rPr>
        <w:t>No</w:t>
      </w:r>
    </w:p>
    <w:p w14:paraId="79721063" w14:textId="3CDCFD95" w:rsidR="00DC3708" w:rsidRDefault="00862C2E">
      <w:pPr>
        <w:spacing w:after="211" w:line="254" w:lineRule="auto"/>
        <w:ind w:left="-5" w:hanging="10"/>
      </w:pPr>
      <w:r>
        <w:rPr>
          <w:rFonts w:ascii="Arial" w:hAnsi="Arial"/>
          <w:b/>
          <w:sz w:val="23"/>
        </w:rPr>
        <w:t xml:space="preserve">6.3.) The </w:t>
      </w:r>
      <w:r w:rsidR="00171F3C">
        <w:rPr>
          <w:rFonts w:ascii="Arial" w:hAnsi="Arial"/>
          <w:b/>
          <w:sz w:val="23"/>
        </w:rPr>
        <w:t>Contracting Party</w:t>
      </w:r>
      <w:r>
        <w:rPr>
          <w:rFonts w:ascii="Arial" w:hAnsi="Arial"/>
          <w:b/>
          <w:sz w:val="23"/>
        </w:rPr>
        <w:t xml:space="preserve"> envisages an electronic auction: </w:t>
      </w:r>
      <w:r>
        <w:rPr>
          <w:rFonts w:ascii="Arial" w:hAnsi="Arial"/>
          <w:sz w:val="23"/>
        </w:rPr>
        <w:t>No</w:t>
      </w:r>
    </w:p>
    <w:p w14:paraId="27EB8C78" w14:textId="11106A62" w:rsidR="00DC3708" w:rsidRDefault="00862C2E">
      <w:pPr>
        <w:spacing w:after="211" w:line="254" w:lineRule="auto"/>
        <w:ind w:left="-5" w:hanging="10"/>
      </w:pPr>
      <w:r>
        <w:rPr>
          <w:rFonts w:ascii="Arial" w:hAnsi="Arial"/>
          <w:b/>
          <w:sz w:val="23"/>
        </w:rPr>
        <w:t xml:space="preserve">6.4.) The </w:t>
      </w:r>
      <w:r w:rsidR="00171F3C">
        <w:rPr>
          <w:rFonts w:ascii="Arial" w:hAnsi="Arial"/>
          <w:b/>
          <w:sz w:val="23"/>
        </w:rPr>
        <w:t>Contracting Party</w:t>
      </w:r>
      <w:r>
        <w:rPr>
          <w:rFonts w:ascii="Arial" w:hAnsi="Arial"/>
          <w:b/>
          <w:sz w:val="23"/>
        </w:rPr>
        <w:t xml:space="preserve"> requires a </w:t>
      </w:r>
      <w:r w:rsidR="00152024">
        <w:rPr>
          <w:rFonts w:ascii="Arial" w:hAnsi="Arial"/>
          <w:b/>
          <w:sz w:val="23"/>
        </w:rPr>
        <w:t>bid bond (tender guarantee)</w:t>
      </w:r>
      <w:r>
        <w:rPr>
          <w:rFonts w:ascii="Arial" w:hAnsi="Arial"/>
          <w:b/>
          <w:sz w:val="23"/>
        </w:rPr>
        <w:t xml:space="preserve">: </w:t>
      </w:r>
      <w:r>
        <w:rPr>
          <w:rFonts w:ascii="Arial" w:hAnsi="Arial"/>
          <w:sz w:val="23"/>
        </w:rPr>
        <w:t>No</w:t>
      </w:r>
    </w:p>
    <w:p w14:paraId="12789DA8" w14:textId="3DCDE84D" w:rsidR="00DC3708" w:rsidRDefault="00862C2E">
      <w:pPr>
        <w:spacing w:after="211" w:line="254" w:lineRule="auto"/>
        <w:ind w:left="-5" w:hanging="10"/>
      </w:pPr>
      <w:r>
        <w:rPr>
          <w:rFonts w:ascii="Arial" w:hAnsi="Arial"/>
          <w:b/>
          <w:sz w:val="23"/>
        </w:rPr>
        <w:t xml:space="preserve">6.5.) The </w:t>
      </w:r>
      <w:r w:rsidR="00171F3C">
        <w:rPr>
          <w:rFonts w:ascii="Arial" w:hAnsi="Arial"/>
          <w:b/>
          <w:sz w:val="23"/>
        </w:rPr>
        <w:t>Contracting Party</w:t>
      </w:r>
      <w:r>
        <w:rPr>
          <w:rFonts w:ascii="Arial" w:hAnsi="Arial"/>
          <w:b/>
          <w:sz w:val="23"/>
        </w:rPr>
        <w:t xml:space="preserve"> requires a </w:t>
      </w:r>
      <w:r w:rsidR="0044556C">
        <w:rPr>
          <w:rFonts w:ascii="Arial" w:hAnsi="Arial"/>
          <w:b/>
          <w:sz w:val="23"/>
        </w:rPr>
        <w:t>deposit to ensure the proper execution of the contract</w:t>
      </w:r>
      <w:r>
        <w:rPr>
          <w:rFonts w:ascii="Arial" w:hAnsi="Arial"/>
          <w:b/>
          <w:sz w:val="23"/>
        </w:rPr>
        <w:t xml:space="preserve">: </w:t>
      </w:r>
      <w:r>
        <w:rPr>
          <w:rFonts w:ascii="Arial" w:hAnsi="Arial"/>
          <w:sz w:val="23"/>
        </w:rPr>
        <w:t>No</w:t>
      </w:r>
    </w:p>
    <w:p w14:paraId="3844E324" w14:textId="77777777" w:rsidR="00DC3708" w:rsidRDefault="00862C2E">
      <w:pPr>
        <w:spacing w:after="12" w:line="254" w:lineRule="auto"/>
        <w:ind w:left="-5" w:hanging="10"/>
      </w:pPr>
      <w:r>
        <w:rPr>
          <w:rFonts w:ascii="Arial" w:hAnsi="Arial"/>
          <w:b/>
          <w:sz w:val="23"/>
        </w:rPr>
        <w:t>6.6.) Requirements concerning the submission of a tender by contractors jointly tendering for the contract:</w:t>
      </w:r>
    </w:p>
    <w:p w14:paraId="45CA9CE4" w14:textId="6CC7629D" w:rsidR="00DC3708" w:rsidRDefault="00862C2E" w:rsidP="00486D7E">
      <w:pPr>
        <w:spacing w:after="3" w:line="254" w:lineRule="auto"/>
        <w:ind w:left="10" w:right="10"/>
      </w:pPr>
      <w:r>
        <w:rPr>
          <w:rFonts w:ascii="Arial" w:hAnsi="Arial"/>
          <w:sz w:val="25"/>
        </w:rPr>
        <w:t xml:space="preserve">Contractors may jointly apply for the award of the contract. In such a case, the Contractors appoint a proxy to represent them in the procedure or to represent them and conclude the public procurement </w:t>
      </w:r>
      <w:r w:rsidR="00DC5DF6">
        <w:rPr>
          <w:rFonts w:ascii="Arial" w:hAnsi="Arial"/>
          <w:sz w:val="25"/>
        </w:rPr>
        <w:t>process</w:t>
      </w:r>
      <w:r>
        <w:rPr>
          <w:rFonts w:ascii="Arial" w:hAnsi="Arial"/>
          <w:sz w:val="25"/>
        </w:rPr>
        <w:t xml:space="preserve">. The power of attorney must be attached to the tender. </w:t>
      </w:r>
    </w:p>
    <w:p w14:paraId="08F1B53E" w14:textId="3BC877E5" w:rsidR="00DC3708" w:rsidRDefault="00862C2E" w:rsidP="00486D7E">
      <w:pPr>
        <w:spacing w:after="194" w:line="254" w:lineRule="auto"/>
        <w:ind w:left="10" w:right="10"/>
      </w:pPr>
      <w:r>
        <w:rPr>
          <w:rFonts w:ascii="Arial" w:hAnsi="Arial"/>
          <w:sz w:val="25"/>
        </w:rPr>
        <w:t xml:space="preserve">In the case of Contractors jointly tendering for the contract, the declarations referred to in point 7.1 of the </w:t>
      </w:r>
      <w:proofErr w:type="spellStart"/>
      <w:r>
        <w:rPr>
          <w:rFonts w:ascii="Arial" w:hAnsi="Arial"/>
          <w:sz w:val="25"/>
        </w:rPr>
        <w:t>ToR</w:t>
      </w:r>
      <w:proofErr w:type="spellEnd"/>
      <w:r>
        <w:rPr>
          <w:rFonts w:ascii="Arial" w:hAnsi="Arial"/>
          <w:sz w:val="25"/>
        </w:rPr>
        <w:t xml:space="preserve"> are submitted by each of the Contractors. These declarations confirm the absence of grounds for exclusion and the fulfilment of the conditions for participation, to the extent that each </w:t>
      </w:r>
      <w:r w:rsidR="00C74AF7">
        <w:rPr>
          <w:rFonts w:ascii="Arial" w:hAnsi="Arial"/>
          <w:sz w:val="25"/>
        </w:rPr>
        <w:t xml:space="preserve">Contractor </w:t>
      </w:r>
      <w:r>
        <w:rPr>
          <w:rFonts w:ascii="Arial" w:hAnsi="Arial"/>
          <w:sz w:val="25"/>
        </w:rPr>
        <w:t xml:space="preserve">proves the fulfilment of the conditions for participation in the procedure. Contractors jointly </w:t>
      </w:r>
      <w:r w:rsidR="00C74AF7">
        <w:rPr>
          <w:rFonts w:ascii="Arial" w:hAnsi="Arial"/>
          <w:sz w:val="25"/>
        </w:rPr>
        <w:t xml:space="preserve">applying </w:t>
      </w:r>
      <w:r>
        <w:rPr>
          <w:rFonts w:ascii="Arial" w:hAnsi="Arial"/>
          <w:sz w:val="25"/>
        </w:rPr>
        <w:t>for the award of the contract must include in their tender a declaration</w:t>
      </w:r>
      <w:r w:rsidR="00475269">
        <w:rPr>
          <w:rFonts w:ascii="Arial" w:hAnsi="Arial"/>
          <w:sz w:val="25"/>
        </w:rPr>
        <w:t>, referred to in Article 117 par. 4 PPL,</w:t>
      </w:r>
      <w:r>
        <w:rPr>
          <w:rFonts w:ascii="Arial" w:hAnsi="Arial"/>
          <w:sz w:val="25"/>
        </w:rPr>
        <w:t xml:space="preserve"> indicating which services will be provided by each of them.</w:t>
      </w:r>
    </w:p>
    <w:p w14:paraId="3862BD77" w14:textId="14AC6D60" w:rsidR="00DC3708" w:rsidRDefault="00862C2E" w:rsidP="00486D7E">
      <w:pPr>
        <w:spacing w:after="0" w:line="254" w:lineRule="auto"/>
        <w:ind w:left="-5" w:hanging="10"/>
      </w:pPr>
      <w:r>
        <w:rPr>
          <w:rFonts w:ascii="Arial" w:hAnsi="Arial"/>
          <w:b/>
          <w:sz w:val="23"/>
        </w:rPr>
        <w:t xml:space="preserve">6.7.) The </w:t>
      </w:r>
      <w:r w:rsidR="00171F3C">
        <w:rPr>
          <w:rFonts w:ascii="Arial" w:hAnsi="Arial"/>
          <w:b/>
          <w:sz w:val="23"/>
        </w:rPr>
        <w:t>Contracting Party</w:t>
      </w:r>
      <w:r>
        <w:rPr>
          <w:rFonts w:ascii="Arial" w:hAnsi="Arial"/>
          <w:b/>
          <w:sz w:val="23"/>
        </w:rPr>
        <w:t xml:space="preserve"> envisages that the procedure will be cancelled if the public funds which it intended to allocate for financing the whole or part of the contract have not been awarded:</w:t>
      </w:r>
      <w:r w:rsidR="00475269">
        <w:rPr>
          <w:rFonts w:ascii="Arial" w:hAnsi="Arial"/>
          <w:sz w:val="23"/>
        </w:rPr>
        <w:t xml:space="preserve"> </w:t>
      </w:r>
      <w:r>
        <w:rPr>
          <w:rFonts w:ascii="Arial" w:hAnsi="Arial"/>
          <w:sz w:val="23"/>
        </w:rPr>
        <w:t>Yes</w:t>
      </w:r>
    </w:p>
    <w:p w14:paraId="3F0B634F" w14:textId="77777777" w:rsidR="00DC3708" w:rsidRDefault="00862C2E">
      <w:pPr>
        <w:pStyle w:val="Nagwek1"/>
        <w:ind w:left="118"/>
      </w:pPr>
      <w:r>
        <w:t>SECTION VII - DRAFT CONTRACTUAL PROVISIONS</w:t>
      </w:r>
    </w:p>
    <w:p w14:paraId="32EDA8D0" w14:textId="60BEC379" w:rsidR="00DC3708" w:rsidRDefault="00862C2E">
      <w:pPr>
        <w:spacing w:after="211" w:line="254" w:lineRule="auto"/>
        <w:ind w:left="-5" w:hanging="10"/>
      </w:pPr>
      <w:r>
        <w:rPr>
          <w:rFonts w:ascii="Arial" w:hAnsi="Arial"/>
          <w:b/>
          <w:sz w:val="23"/>
        </w:rPr>
        <w:t xml:space="preserve">7.1.) The </w:t>
      </w:r>
      <w:r w:rsidR="00171F3C">
        <w:rPr>
          <w:rFonts w:ascii="Arial" w:hAnsi="Arial"/>
          <w:b/>
          <w:sz w:val="23"/>
        </w:rPr>
        <w:t>Contracting Party</w:t>
      </w:r>
      <w:r>
        <w:rPr>
          <w:rFonts w:ascii="Arial" w:hAnsi="Arial"/>
          <w:b/>
          <w:sz w:val="23"/>
        </w:rPr>
        <w:t xml:space="preserve"> envisages granting advance payments: </w:t>
      </w:r>
      <w:r>
        <w:rPr>
          <w:rFonts w:ascii="Arial" w:hAnsi="Arial"/>
          <w:sz w:val="23"/>
        </w:rPr>
        <w:t>Yes</w:t>
      </w:r>
    </w:p>
    <w:p w14:paraId="6272089B" w14:textId="77777777" w:rsidR="00DC3708" w:rsidRDefault="00862C2E">
      <w:pPr>
        <w:spacing w:after="11" w:line="254" w:lineRule="auto"/>
        <w:ind w:left="-5" w:hanging="10"/>
      </w:pPr>
      <w:r>
        <w:rPr>
          <w:rFonts w:ascii="Arial" w:hAnsi="Arial"/>
          <w:b/>
          <w:sz w:val="23"/>
        </w:rPr>
        <w:t>7.2.) Information on advance payments:</w:t>
      </w:r>
    </w:p>
    <w:p w14:paraId="4BC1025E" w14:textId="3479E73E" w:rsidR="00DC3708" w:rsidRDefault="00862C2E">
      <w:pPr>
        <w:spacing w:after="194" w:line="254" w:lineRule="auto"/>
        <w:ind w:left="-5" w:right="10" w:hanging="10"/>
      </w:pPr>
      <w:r>
        <w:rPr>
          <w:rFonts w:ascii="Arial" w:hAnsi="Arial"/>
          <w:sz w:val="25"/>
        </w:rPr>
        <w:t xml:space="preserve">The </w:t>
      </w:r>
      <w:r w:rsidR="00171F3C">
        <w:rPr>
          <w:rFonts w:ascii="Arial" w:hAnsi="Arial"/>
          <w:sz w:val="25"/>
        </w:rPr>
        <w:t>Contracting Party</w:t>
      </w:r>
      <w:r>
        <w:rPr>
          <w:rFonts w:ascii="Arial" w:hAnsi="Arial"/>
          <w:sz w:val="25"/>
        </w:rPr>
        <w:t xml:space="preserve"> </w:t>
      </w:r>
      <w:r w:rsidR="00E45FDF">
        <w:rPr>
          <w:rFonts w:ascii="Arial" w:hAnsi="Arial"/>
          <w:sz w:val="25"/>
        </w:rPr>
        <w:t xml:space="preserve">will </w:t>
      </w:r>
      <w:r>
        <w:rPr>
          <w:rFonts w:ascii="Arial" w:hAnsi="Arial"/>
          <w:sz w:val="25"/>
        </w:rPr>
        <w:t xml:space="preserve">grant an advance payment for the execution of the public </w:t>
      </w:r>
      <w:r w:rsidR="00E45FDF">
        <w:rPr>
          <w:rFonts w:ascii="Arial" w:hAnsi="Arial"/>
          <w:sz w:val="25"/>
        </w:rPr>
        <w:t>procurement</w:t>
      </w:r>
      <w:r>
        <w:rPr>
          <w:rFonts w:ascii="Arial" w:hAnsi="Arial"/>
          <w:sz w:val="25"/>
        </w:rPr>
        <w:t xml:space="preserve"> in the amount of 20.00%. </w:t>
      </w:r>
      <w:r w:rsidR="00475269">
        <w:rPr>
          <w:rFonts w:ascii="Arial" w:hAnsi="Arial"/>
          <w:sz w:val="25"/>
        </w:rPr>
        <w:t xml:space="preserve">The </w:t>
      </w:r>
      <w:r>
        <w:rPr>
          <w:rFonts w:ascii="Arial" w:hAnsi="Arial"/>
          <w:sz w:val="25"/>
        </w:rPr>
        <w:t xml:space="preserve">details </w:t>
      </w:r>
      <w:r w:rsidR="00475269">
        <w:rPr>
          <w:rFonts w:ascii="Arial" w:hAnsi="Arial"/>
          <w:sz w:val="25"/>
        </w:rPr>
        <w:t>on</w:t>
      </w:r>
      <w:r>
        <w:rPr>
          <w:rFonts w:ascii="Arial" w:hAnsi="Arial"/>
          <w:sz w:val="25"/>
        </w:rPr>
        <w:t xml:space="preserve"> the advance payment</w:t>
      </w:r>
      <w:r w:rsidR="00475269">
        <w:rPr>
          <w:rFonts w:ascii="Arial" w:hAnsi="Arial"/>
          <w:sz w:val="25"/>
        </w:rPr>
        <w:t xml:space="preserve"> are described in the template of agreement</w:t>
      </w:r>
      <w:r>
        <w:rPr>
          <w:rFonts w:ascii="Arial" w:hAnsi="Arial"/>
          <w:sz w:val="25"/>
        </w:rPr>
        <w:t>.</w:t>
      </w:r>
    </w:p>
    <w:p w14:paraId="4684A4BE" w14:textId="23C74893" w:rsidR="00DC3708" w:rsidRDefault="00862C2E">
      <w:pPr>
        <w:spacing w:after="211" w:line="254" w:lineRule="auto"/>
        <w:ind w:left="-5" w:hanging="10"/>
        <w:rPr>
          <w:rFonts w:ascii="Arial" w:hAnsi="Arial"/>
          <w:sz w:val="23"/>
        </w:rPr>
      </w:pPr>
      <w:r>
        <w:rPr>
          <w:rFonts w:ascii="Arial" w:hAnsi="Arial"/>
          <w:b/>
          <w:sz w:val="23"/>
        </w:rPr>
        <w:t xml:space="preserve">7.3.) The </w:t>
      </w:r>
      <w:r w:rsidR="00171F3C">
        <w:rPr>
          <w:rFonts w:ascii="Arial" w:hAnsi="Arial"/>
          <w:b/>
          <w:sz w:val="23"/>
        </w:rPr>
        <w:t>Contracting Party</w:t>
      </w:r>
      <w:r>
        <w:rPr>
          <w:rFonts w:ascii="Arial" w:hAnsi="Arial"/>
          <w:b/>
          <w:sz w:val="23"/>
        </w:rPr>
        <w:t xml:space="preserve"> envisages changes to the agreement: </w:t>
      </w:r>
      <w:r>
        <w:rPr>
          <w:rFonts w:ascii="Arial" w:hAnsi="Arial"/>
          <w:sz w:val="23"/>
        </w:rPr>
        <w:t>Yes</w:t>
      </w:r>
    </w:p>
    <w:p w14:paraId="578F42E3" w14:textId="117AFE29" w:rsidR="00F9417E" w:rsidRPr="008F2D06" w:rsidRDefault="00F9417E">
      <w:pPr>
        <w:spacing w:after="211" w:line="254" w:lineRule="auto"/>
        <w:ind w:left="-5" w:hanging="10"/>
        <w:rPr>
          <w:rFonts w:ascii="Arial" w:hAnsi="Arial" w:cs="Arial"/>
          <w:b/>
          <w:sz w:val="23"/>
          <w:szCs w:val="23"/>
        </w:rPr>
      </w:pPr>
      <w:r w:rsidRPr="0029573A">
        <w:rPr>
          <w:rFonts w:ascii="Arial" w:hAnsi="Arial" w:cs="Arial"/>
          <w:b/>
          <w:sz w:val="23"/>
          <w:szCs w:val="23"/>
        </w:rPr>
        <w:t>7.</w:t>
      </w:r>
      <w:r w:rsidRPr="008F2D06">
        <w:rPr>
          <w:rFonts w:ascii="Arial" w:hAnsi="Arial" w:cs="Arial"/>
          <w:b/>
          <w:sz w:val="23"/>
          <w:szCs w:val="23"/>
        </w:rPr>
        <w:t xml:space="preserve">4.) The type and scope of changes in the agreement and the conditions </w:t>
      </w:r>
      <w:r w:rsidR="0029573A" w:rsidRPr="008F2D06">
        <w:rPr>
          <w:rFonts w:ascii="Arial" w:hAnsi="Arial" w:cs="Arial"/>
          <w:b/>
          <w:sz w:val="23"/>
          <w:szCs w:val="23"/>
        </w:rPr>
        <w:t>of their implementation</w:t>
      </w:r>
    </w:p>
    <w:p w14:paraId="2F37E919" w14:textId="5E2FE9C5" w:rsidR="00F9417E" w:rsidRPr="008F2D06" w:rsidRDefault="00F9417E">
      <w:pPr>
        <w:spacing w:after="211" w:line="254" w:lineRule="auto"/>
        <w:ind w:left="-5" w:hanging="10"/>
        <w:rPr>
          <w:rFonts w:ascii="Arial" w:hAnsi="Arial" w:cs="Arial"/>
          <w:sz w:val="23"/>
          <w:szCs w:val="23"/>
        </w:rPr>
      </w:pPr>
      <w:r w:rsidRPr="008F2D06">
        <w:rPr>
          <w:rFonts w:ascii="Arial" w:hAnsi="Arial" w:cs="Arial"/>
          <w:sz w:val="23"/>
          <w:szCs w:val="23"/>
        </w:rPr>
        <w:t>1. The Parties provide for the possibility of amending the Agreement:</w:t>
      </w:r>
    </w:p>
    <w:p w14:paraId="1B4CA49E" w14:textId="546BC8E4" w:rsidR="00F9417E" w:rsidRPr="008F2D06" w:rsidRDefault="00F9417E">
      <w:pPr>
        <w:spacing w:after="211" w:line="254" w:lineRule="auto"/>
        <w:ind w:left="-5" w:hanging="10"/>
        <w:rPr>
          <w:rFonts w:ascii="Arial" w:hAnsi="Arial" w:cs="Arial"/>
          <w:color w:val="auto"/>
          <w:sz w:val="23"/>
          <w:szCs w:val="23"/>
        </w:rPr>
      </w:pPr>
      <w:r w:rsidRPr="008F2D06">
        <w:rPr>
          <w:rFonts w:ascii="Arial" w:hAnsi="Arial" w:cs="Arial"/>
          <w:color w:val="auto"/>
          <w:sz w:val="23"/>
          <w:szCs w:val="23"/>
        </w:rPr>
        <w:t xml:space="preserve">a) in the event of downtime or delays not caused by the Contractor, having direct impact on the timeliness of the performance of the subject matter of the Agreement, resulting in a change of the date of implementation thereof, resulting in particular from delays in the provision of the information/ documents necessary to perform the Agreement – in such event the provisions of § 3 par. 1 of the </w:t>
      </w:r>
      <w:r w:rsidRPr="008F2D06">
        <w:rPr>
          <w:rFonts w:ascii="Arial" w:hAnsi="Arial" w:cs="Arial"/>
          <w:color w:val="auto"/>
          <w:sz w:val="23"/>
          <w:szCs w:val="23"/>
        </w:rPr>
        <w:lastRenderedPageBreak/>
        <w:t>Agreement shall be amended in such a manner that the term of the Agreement will be extended by a maximum of the duration of the downtime and delays and potential consequences of such delays;</w:t>
      </w:r>
    </w:p>
    <w:p w14:paraId="4606AA58" w14:textId="2EAF93EC" w:rsidR="00F9417E" w:rsidRPr="008F2D06" w:rsidRDefault="00F9417E">
      <w:pPr>
        <w:spacing w:after="211" w:line="254" w:lineRule="auto"/>
        <w:ind w:left="-5" w:hanging="10"/>
        <w:rPr>
          <w:rFonts w:ascii="Arial" w:hAnsi="Arial" w:cs="Arial"/>
          <w:color w:val="auto"/>
          <w:sz w:val="23"/>
          <w:szCs w:val="23"/>
        </w:rPr>
      </w:pPr>
      <w:r w:rsidRPr="008F2D06">
        <w:rPr>
          <w:rFonts w:ascii="Arial" w:hAnsi="Arial" w:cs="Arial"/>
          <w:color w:val="auto"/>
          <w:sz w:val="23"/>
          <w:szCs w:val="23"/>
        </w:rPr>
        <w:t>b) in the event of the occurrence of force majeure having direct impact on the timeliness of the performance of the subject matter of the Agreement, resulting in a change of the date of implementation thereof – in such event the provisions of § 3 par. 1 of the Agreement shall be amended in such a manner that the term of the Agreement will be extended by a maximum of the duration of force majeure and its consequences;</w:t>
      </w:r>
    </w:p>
    <w:p w14:paraId="20CA83FA" w14:textId="2C2958AA" w:rsidR="00F9417E" w:rsidRPr="008F2D06" w:rsidRDefault="00F9417E">
      <w:pPr>
        <w:spacing w:after="211" w:line="254" w:lineRule="auto"/>
        <w:ind w:left="-5" w:hanging="10"/>
        <w:rPr>
          <w:rFonts w:ascii="Arial" w:eastAsia="Times New Roman" w:hAnsi="Arial" w:cs="Arial"/>
          <w:color w:val="auto"/>
          <w:sz w:val="23"/>
          <w:szCs w:val="23"/>
        </w:rPr>
      </w:pPr>
      <w:r w:rsidRPr="008F2D06">
        <w:rPr>
          <w:rFonts w:ascii="Arial" w:eastAsia="Times New Roman" w:hAnsi="Arial" w:cs="Arial"/>
          <w:color w:val="auto"/>
          <w:sz w:val="23"/>
          <w:szCs w:val="23"/>
        </w:rPr>
        <w:t xml:space="preserve">c) as a result of the actions of administrative bodies, in particular the refusal or delay in issuing by administrative bodies or other entities the required decisions, permits, arrangements, for reasons not attributable to the Contractor – in such event </w:t>
      </w:r>
      <w:r w:rsidRPr="008F2D06">
        <w:rPr>
          <w:rFonts w:ascii="Arial" w:hAnsi="Arial" w:cs="Arial"/>
          <w:color w:val="auto"/>
          <w:sz w:val="23"/>
          <w:szCs w:val="23"/>
        </w:rPr>
        <w:t>the provisions of § 3 par. 1 of the Agreement shall be amended in such a manner that the term of the Agreement will be extended, taking into account the period of extending these procedures and their consequences</w:t>
      </w:r>
      <w:r w:rsidRPr="008F2D06">
        <w:rPr>
          <w:rFonts w:ascii="Arial" w:eastAsia="Times New Roman" w:hAnsi="Arial" w:cs="Arial"/>
          <w:color w:val="auto"/>
          <w:sz w:val="23"/>
          <w:szCs w:val="23"/>
        </w:rPr>
        <w:t>;</w:t>
      </w:r>
    </w:p>
    <w:p w14:paraId="493B302C" w14:textId="372BEF54" w:rsidR="00F9417E" w:rsidRPr="008F2D06" w:rsidRDefault="00F9417E">
      <w:pPr>
        <w:spacing w:after="211" w:line="254" w:lineRule="auto"/>
        <w:ind w:left="-5" w:hanging="10"/>
        <w:rPr>
          <w:rFonts w:ascii="Arial" w:hAnsi="Arial" w:cs="Arial"/>
          <w:color w:val="auto"/>
          <w:sz w:val="23"/>
          <w:szCs w:val="23"/>
        </w:rPr>
      </w:pPr>
      <w:r w:rsidRPr="008F2D06">
        <w:rPr>
          <w:rFonts w:ascii="Arial" w:eastAsia="Times New Roman" w:hAnsi="Arial" w:cs="Arial"/>
          <w:color w:val="auto"/>
          <w:sz w:val="23"/>
          <w:szCs w:val="23"/>
        </w:rPr>
        <w:t xml:space="preserve">d) for other external reasons not attributable to the Contracting Party or the Contractor, resulting in the impossibility to perform the Agreement on time – in such event </w:t>
      </w:r>
      <w:r w:rsidRPr="008F2D06">
        <w:rPr>
          <w:rFonts w:ascii="Arial" w:hAnsi="Arial" w:cs="Arial"/>
          <w:color w:val="auto"/>
          <w:sz w:val="23"/>
          <w:szCs w:val="23"/>
        </w:rPr>
        <w:t>the provisions of § 3 par. 1 of the Agreement shall be amended in such a manner that the term of the Agreement will be extended by the duration of such reasons and their consequences;</w:t>
      </w:r>
    </w:p>
    <w:p w14:paraId="2B894A66" w14:textId="674269CC" w:rsidR="00F9417E" w:rsidRPr="008F2D06" w:rsidRDefault="00F9417E">
      <w:pPr>
        <w:spacing w:after="211" w:line="254" w:lineRule="auto"/>
        <w:ind w:left="-5" w:hanging="10"/>
        <w:rPr>
          <w:rFonts w:ascii="Arial" w:hAnsi="Arial" w:cs="Arial"/>
          <w:color w:val="auto"/>
          <w:sz w:val="23"/>
          <w:szCs w:val="23"/>
        </w:rPr>
      </w:pPr>
      <w:r w:rsidRPr="008F2D06">
        <w:rPr>
          <w:rFonts w:ascii="Arial" w:hAnsi="Arial" w:cs="Arial"/>
          <w:color w:val="auto"/>
          <w:sz w:val="23"/>
          <w:szCs w:val="23"/>
        </w:rPr>
        <w:t xml:space="preserve">e) if the provisions of law of the European Union or the domestic laws have been amended, resulting in the necessity of adjusting documentation or the provisions of the Agreement to the changes of the aforementioned provisions which occurred during the performance of the Agreement, including in particular changes in the rates of VAT – </w:t>
      </w:r>
      <w:r w:rsidRPr="008F2D06">
        <w:rPr>
          <w:rFonts w:ascii="Arial" w:eastAsia="Times New Roman" w:hAnsi="Arial" w:cs="Arial"/>
          <w:color w:val="auto"/>
          <w:sz w:val="23"/>
          <w:szCs w:val="23"/>
        </w:rPr>
        <w:t xml:space="preserve">in such event the Parties will be able to amend the Agreement taking into account  the adequate impact of such circumstances </w:t>
      </w:r>
      <w:r w:rsidRPr="008F2D06">
        <w:rPr>
          <w:rFonts w:ascii="Arial" w:hAnsi="Arial" w:cs="Arial"/>
          <w:color w:val="auto"/>
          <w:sz w:val="23"/>
          <w:szCs w:val="23"/>
        </w:rPr>
        <w:t>(changes in regulations, contracts. guidelines) on the performance of the Agreement;</w:t>
      </w:r>
    </w:p>
    <w:p w14:paraId="79E1B583" w14:textId="62BAFE47" w:rsidR="00F9417E" w:rsidRPr="008F2D06" w:rsidRDefault="00F9417E">
      <w:pPr>
        <w:spacing w:after="211" w:line="254" w:lineRule="auto"/>
        <w:ind w:left="-5" w:hanging="10"/>
        <w:rPr>
          <w:rFonts w:ascii="Arial" w:hAnsi="Arial" w:cs="Arial"/>
          <w:color w:val="auto"/>
          <w:sz w:val="23"/>
          <w:szCs w:val="23"/>
        </w:rPr>
      </w:pPr>
      <w:r w:rsidRPr="008F2D06">
        <w:rPr>
          <w:rFonts w:ascii="Arial" w:hAnsi="Arial" w:cs="Arial"/>
          <w:color w:val="auto"/>
          <w:sz w:val="23"/>
          <w:szCs w:val="23"/>
        </w:rPr>
        <w:t xml:space="preserve">f) in the event that after conclusion of this Agreement it turns out that the Contractor is not able to perform the object of the contract having at its disposal Experts referred to in § 2 par. 3 of the Agreement for reasons not attributable to the Contractor, in particular as a result of the Expert’s death, serious illness, termination of the agreement binding the Expert and the Contractor – </w:t>
      </w:r>
      <w:r w:rsidRPr="008F2D06">
        <w:rPr>
          <w:rFonts w:ascii="Arial" w:eastAsia="Times New Roman" w:hAnsi="Arial" w:cs="Arial"/>
          <w:color w:val="auto"/>
          <w:sz w:val="23"/>
          <w:szCs w:val="23"/>
        </w:rPr>
        <w:t xml:space="preserve">in such event appendix no. 4 shall be amended on the terms and conditions specified in </w:t>
      </w:r>
      <w:r w:rsidRPr="008F2D06">
        <w:rPr>
          <w:rFonts w:ascii="Arial" w:hAnsi="Arial" w:cs="Arial"/>
          <w:color w:val="auto"/>
          <w:sz w:val="23"/>
          <w:szCs w:val="23"/>
        </w:rPr>
        <w:t>§ 2 par. 3.</w:t>
      </w:r>
    </w:p>
    <w:p w14:paraId="3AB9D65D" w14:textId="7D86E83E" w:rsidR="00F9417E" w:rsidRPr="008F2D06" w:rsidRDefault="00F9417E">
      <w:pPr>
        <w:spacing w:after="211" w:line="254" w:lineRule="auto"/>
        <w:ind w:left="-5" w:hanging="10"/>
        <w:rPr>
          <w:rFonts w:ascii="Arial" w:hAnsi="Arial" w:cs="Arial"/>
          <w:color w:val="auto"/>
          <w:sz w:val="23"/>
          <w:szCs w:val="23"/>
        </w:rPr>
      </w:pPr>
      <w:r w:rsidRPr="008F2D06">
        <w:rPr>
          <w:rFonts w:ascii="Arial" w:hAnsi="Arial" w:cs="Arial"/>
          <w:color w:val="auto"/>
          <w:sz w:val="23"/>
          <w:szCs w:val="23"/>
        </w:rPr>
        <w:t>2. The Contracting Party provides for a change in the amount of remuneration payable to the Contractor each time in the event of one of the following circumstances:</w:t>
      </w:r>
    </w:p>
    <w:p w14:paraId="3B88895C" w14:textId="0EBBE2AE" w:rsidR="00F9417E" w:rsidRPr="008F2D06" w:rsidRDefault="00F9417E">
      <w:pPr>
        <w:spacing w:after="211" w:line="254" w:lineRule="auto"/>
        <w:ind w:left="-5" w:hanging="10"/>
        <w:rPr>
          <w:rFonts w:ascii="Arial" w:hAnsi="Arial" w:cs="Arial"/>
          <w:color w:val="auto"/>
          <w:sz w:val="23"/>
          <w:szCs w:val="23"/>
        </w:rPr>
      </w:pPr>
      <w:r w:rsidRPr="008F2D06">
        <w:rPr>
          <w:rFonts w:ascii="Arial" w:hAnsi="Arial" w:cs="Arial"/>
          <w:color w:val="auto"/>
          <w:sz w:val="23"/>
          <w:szCs w:val="23"/>
        </w:rPr>
        <w:t>a) changes in the rate of value added tax and excise duty;</w:t>
      </w:r>
    </w:p>
    <w:p w14:paraId="58F3D8F8" w14:textId="173EC464" w:rsidR="00F9417E" w:rsidRPr="008F2D06" w:rsidRDefault="00F9417E">
      <w:pPr>
        <w:spacing w:after="211" w:line="254" w:lineRule="auto"/>
        <w:ind w:left="-5" w:hanging="10"/>
        <w:rPr>
          <w:rFonts w:ascii="Arial" w:hAnsi="Arial" w:cs="Arial"/>
          <w:color w:val="auto"/>
          <w:sz w:val="23"/>
          <w:szCs w:val="23"/>
        </w:rPr>
      </w:pPr>
      <w:r w:rsidRPr="008F2D06">
        <w:rPr>
          <w:rFonts w:ascii="Arial" w:hAnsi="Arial" w:cs="Arial"/>
          <w:color w:val="auto"/>
          <w:sz w:val="23"/>
          <w:szCs w:val="23"/>
        </w:rPr>
        <w:t>b) changes in the amount of the minimum wage for work or the amount of the minimum hourly rate, determined on the basis of the provisions of the Act of 10 October 2002 on the minimum wage for work;</w:t>
      </w:r>
    </w:p>
    <w:p w14:paraId="5E00F556" w14:textId="616F2659" w:rsidR="00F9417E" w:rsidRPr="008F2D06" w:rsidRDefault="00F9417E">
      <w:pPr>
        <w:spacing w:after="211" w:line="254" w:lineRule="auto"/>
        <w:ind w:left="-5" w:hanging="10"/>
        <w:rPr>
          <w:rFonts w:ascii="Arial" w:hAnsi="Arial" w:cs="Arial"/>
          <w:color w:val="auto"/>
          <w:sz w:val="23"/>
          <w:szCs w:val="23"/>
        </w:rPr>
      </w:pPr>
      <w:r w:rsidRPr="008F2D06">
        <w:rPr>
          <w:rFonts w:ascii="Arial" w:hAnsi="Arial" w:cs="Arial"/>
          <w:color w:val="auto"/>
          <w:sz w:val="23"/>
          <w:szCs w:val="23"/>
        </w:rPr>
        <w:t>c) changes in the rules of the social security or health insurance scheme or in the rate of social or health insurance contributions;</w:t>
      </w:r>
    </w:p>
    <w:p w14:paraId="001F1A0C" w14:textId="5003DFE2" w:rsidR="00F9417E" w:rsidRPr="008F2D06" w:rsidRDefault="00F9417E">
      <w:pPr>
        <w:spacing w:after="211" w:line="254" w:lineRule="auto"/>
        <w:ind w:left="-5" w:hanging="10"/>
        <w:rPr>
          <w:rFonts w:ascii="Arial" w:hAnsi="Arial" w:cs="Arial"/>
          <w:color w:val="auto"/>
          <w:sz w:val="23"/>
          <w:szCs w:val="23"/>
        </w:rPr>
      </w:pPr>
      <w:r w:rsidRPr="008F2D06">
        <w:rPr>
          <w:rFonts w:ascii="Arial" w:hAnsi="Arial" w:cs="Arial"/>
          <w:color w:val="auto"/>
          <w:sz w:val="23"/>
          <w:szCs w:val="23"/>
        </w:rPr>
        <w:t>d) changes in the rules for accumulating and amount of the rates to employee capital plans referred to in the Act of 4 October 2018 on employee capital plans</w:t>
      </w:r>
    </w:p>
    <w:p w14:paraId="3FB0BD6A" w14:textId="4F466B9C" w:rsidR="00F9417E" w:rsidRPr="008F2D06" w:rsidRDefault="00F9417E">
      <w:pPr>
        <w:spacing w:after="211" w:line="254" w:lineRule="auto"/>
        <w:ind w:left="-5" w:hanging="10"/>
        <w:rPr>
          <w:rFonts w:ascii="Arial" w:hAnsi="Arial" w:cs="Arial"/>
          <w:color w:val="auto"/>
          <w:sz w:val="23"/>
          <w:szCs w:val="23"/>
        </w:rPr>
      </w:pPr>
      <w:r w:rsidRPr="008F2D06">
        <w:rPr>
          <w:rFonts w:ascii="Arial" w:hAnsi="Arial" w:cs="Arial"/>
          <w:color w:val="auto"/>
          <w:sz w:val="23"/>
          <w:szCs w:val="23"/>
        </w:rPr>
        <w:t>- on the terms and in the manner specified in par. 3 to 10, if these changes will affect the costs of execution of the Contract by the Contractor.</w:t>
      </w:r>
    </w:p>
    <w:p w14:paraId="5B9B27F8" w14:textId="10A663E7" w:rsidR="00F9417E" w:rsidRPr="008F2D06" w:rsidRDefault="00F9417E">
      <w:pPr>
        <w:spacing w:after="211" w:line="254" w:lineRule="auto"/>
        <w:ind w:left="-5" w:hanging="10"/>
        <w:rPr>
          <w:rFonts w:ascii="Arial" w:hAnsi="Arial" w:cs="Arial"/>
          <w:sz w:val="23"/>
          <w:szCs w:val="23"/>
        </w:rPr>
      </w:pPr>
      <w:r w:rsidRPr="008F2D06">
        <w:rPr>
          <w:rFonts w:ascii="Arial" w:hAnsi="Arial" w:cs="Arial"/>
          <w:color w:val="auto"/>
          <w:sz w:val="23"/>
          <w:szCs w:val="23"/>
        </w:rPr>
        <w:t>3. A change in the amount of remuneration due to the Contractor in the event of the condition referred to in par. 2(a) shall apply only to the part of the subject of the Agreement remaining to be executed, in accordance with the deadlines set out in the Agreement, after the date of entry into force of the provisions amending the rate of tax on goods and services or excise duty and only to the part of the subject of the Agreement, to which the change in the rate of value added tax or excise duty will apply.</w:t>
      </w:r>
    </w:p>
    <w:p w14:paraId="1001D6D4" w14:textId="053B5997" w:rsidR="00DC3708" w:rsidRDefault="00862C2E">
      <w:pPr>
        <w:spacing w:after="211" w:line="254" w:lineRule="auto"/>
        <w:ind w:left="-5" w:hanging="10"/>
      </w:pPr>
      <w:r>
        <w:rPr>
          <w:rFonts w:ascii="Arial" w:hAnsi="Arial"/>
          <w:b/>
          <w:sz w:val="23"/>
        </w:rPr>
        <w:t xml:space="preserve">7.5.) The </w:t>
      </w:r>
      <w:r w:rsidR="00171F3C">
        <w:rPr>
          <w:rFonts w:ascii="Arial" w:hAnsi="Arial"/>
          <w:b/>
          <w:sz w:val="23"/>
        </w:rPr>
        <w:t>Contracting Party</w:t>
      </w:r>
      <w:r>
        <w:rPr>
          <w:rFonts w:ascii="Arial" w:hAnsi="Arial"/>
          <w:b/>
          <w:sz w:val="23"/>
        </w:rPr>
        <w:t xml:space="preserve"> has taken into account social, environmental, innovation or labelling aspects in relation to the performance of the contract: </w:t>
      </w:r>
      <w:r>
        <w:rPr>
          <w:rFonts w:ascii="Arial" w:hAnsi="Arial"/>
          <w:sz w:val="23"/>
        </w:rPr>
        <w:t>No</w:t>
      </w:r>
    </w:p>
    <w:p w14:paraId="319B33A5" w14:textId="50E8A330" w:rsidR="00DC3708" w:rsidRDefault="00E45FDF">
      <w:pPr>
        <w:pStyle w:val="Nagwek1"/>
        <w:ind w:left="118"/>
      </w:pPr>
      <w:r>
        <w:lastRenderedPageBreak/>
        <w:t xml:space="preserve">SECTION </w:t>
      </w:r>
      <w:r w:rsidR="00862C2E">
        <w:t>VIII – PROCEDURE</w:t>
      </w:r>
    </w:p>
    <w:p w14:paraId="7D011CF0" w14:textId="738AF449" w:rsidR="0029573A" w:rsidRPr="008F2D06" w:rsidRDefault="0029573A">
      <w:pPr>
        <w:spacing w:after="210" w:line="255" w:lineRule="auto"/>
        <w:ind w:left="-5" w:hanging="10"/>
        <w:rPr>
          <w:rFonts w:ascii="Arial" w:hAnsi="Arial"/>
          <w:bCs/>
          <w:sz w:val="23"/>
        </w:rPr>
      </w:pPr>
      <w:r>
        <w:rPr>
          <w:rFonts w:ascii="Arial" w:hAnsi="Arial"/>
          <w:b/>
          <w:sz w:val="23"/>
        </w:rPr>
        <w:t xml:space="preserve">8.1.) Deadline for tender submission: </w:t>
      </w:r>
      <w:r>
        <w:rPr>
          <w:rFonts w:ascii="Arial" w:hAnsi="Arial"/>
          <w:bCs/>
          <w:sz w:val="23"/>
        </w:rPr>
        <w:t>2022-08-11 11:00</w:t>
      </w:r>
    </w:p>
    <w:p w14:paraId="2A19165C" w14:textId="29109A6D" w:rsidR="00DC3708" w:rsidRDefault="00862C2E">
      <w:pPr>
        <w:spacing w:after="210" w:line="255" w:lineRule="auto"/>
        <w:ind w:left="-5" w:hanging="10"/>
      </w:pPr>
      <w:r>
        <w:rPr>
          <w:rFonts w:ascii="Arial" w:hAnsi="Arial"/>
          <w:b/>
          <w:sz w:val="23"/>
        </w:rPr>
        <w:t xml:space="preserve">8.2.) Place of submission of tenders: </w:t>
      </w:r>
      <w:r>
        <w:rPr>
          <w:rFonts w:ascii="Arial" w:hAnsi="Arial"/>
          <w:sz w:val="23"/>
        </w:rPr>
        <w:t>https://platformazakupowa.pl/pn/port</w:t>
      </w:r>
    </w:p>
    <w:p w14:paraId="1CA8A4EC" w14:textId="1EBAAAC4" w:rsidR="0029573A" w:rsidRPr="008F2D06" w:rsidRDefault="0029573A">
      <w:pPr>
        <w:spacing w:after="211" w:line="254" w:lineRule="auto"/>
        <w:ind w:left="-5" w:hanging="10"/>
        <w:rPr>
          <w:rFonts w:ascii="Arial" w:hAnsi="Arial"/>
          <w:bCs/>
          <w:sz w:val="23"/>
        </w:rPr>
      </w:pPr>
      <w:r>
        <w:rPr>
          <w:rFonts w:ascii="Arial" w:hAnsi="Arial"/>
          <w:b/>
          <w:sz w:val="23"/>
        </w:rPr>
        <w:t xml:space="preserve">8.3.) Date of opening the tenders: </w:t>
      </w:r>
      <w:r>
        <w:rPr>
          <w:rFonts w:ascii="Arial" w:hAnsi="Arial"/>
          <w:bCs/>
          <w:sz w:val="23"/>
        </w:rPr>
        <w:t>2022-08-11 11:30</w:t>
      </w:r>
    </w:p>
    <w:p w14:paraId="1F7BA3F6" w14:textId="256B33A2" w:rsidR="00DC3708" w:rsidRDefault="00862C2E">
      <w:pPr>
        <w:spacing w:after="211" w:line="254" w:lineRule="auto"/>
        <w:ind w:left="-5" w:hanging="10"/>
        <w:rPr>
          <w:rFonts w:ascii="Arial" w:hAnsi="Arial"/>
          <w:sz w:val="23"/>
        </w:rPr>
      </w:pPr>
      <w:r>
        <w:rPr>
          <w:rFonts w:ascii="Arial" w:hAnsi="Arial"/>
          <w:b/>
          <w:sz w:val="23"/>
        </w:rPr>
        <w:t xml:space="preserve">8.4.) Tender validity: </w:t>
      </w:r>
      <w:r w:rsidR="00475269">
        <w:rPr>
          <w:rFonts w:ascii="Arial" w:hAnsi="Arial"/>
          <w:sz w:val="23"/>
        </w:rPr>
        <w:t>until 2022-09-09</w:t>
      </w:r>
    </w:p>
    <w:p w14:paraId="5439A6B7" w14:textId="332318EB" w:rsidR="00475269" w:rsidRDefault="00475269">
      <w:pPr>
        <w:spacing w:after="211" w:line="254" w:lineRule="auto"/>
        <w:ind w:left="-5" w:hanging="10"/>
        <w:rPr>
          <w:rFonts w:ascii="Arial" w:hAnsi="Arial"/>
          <w:bCs/>
          <w:sz w:val="23"/>
        </w:rPr>
      </w:pPr>
      <w:r>
        <w:rPr>
          <w:rFonts w:ascii="Arial" w:hAnsi="Arial"/>
          <w:b/>
          <w:sz w:val="23"/>
        </w:rPr>
        <w:t xml:space="preserve">8.5.) The Contracting Party allows for choosing the best tender with the possibility of negotiations: </w:t>
      </w:r>
      <w:r>
        <w:rPr>
          <w:rFonts w:ascii="Arial" w:hAnsi="Arial"/>
          <w:bCs/>
          <w:sz w:val="23"/>
        </w:rPr>
        <w:t>Yes</w:t>
      </w:r>
    </w:p>
    <w:p w14:paraId="065B9ED9" w14:textId="4999CC75" w:rsidR="00475269" w:rsidRPr="00486D7E" w:rsidRDefault="00475269">
      <w:pPr>
        <w:spacing w:after="211" w:line="254" w:lineRule="auto"/>
        <w:ind w:left="-5" w:hanging="10"/>
        <w:rPr>
          <w:rFonts w:ascii="Arial" w:hAnsi="Arial" w:cs="Arial"/>
          <w:bCs/>
          <w:sz w:val="23"/>
          <w:szCs w:val="23"/>
        </w:rPr>
      </w:pPr>
      <w:r w:rsidRPr="00EF33DD">
        <w:rPr>
          <w:rFonts w:ascii="Arial" w:hAnsi="Arial" w:cs="Arial"/>
          <w:b/>
          <w:sz w:val="23"/>
          <w:szCs w:val="23"/>
        </w:rPr>
        <w:t>8.</w:t>
      </w:r>
      <w:r w:rsidRPr="00486D7E">
        <w:rPr>
          <w:rFonts w:ascii="Arial" w:hAnsi="Arial" w:cs="Arial"/>
          <w:b/>
          <w:sz w:val="23"/>
          <w:szCs w:val="23"/>
        </w:rPr>
        <w:t xml:space="preserve">6.) </w:t>
      </w:r>
      <w:r w:rsidR="00EF33DD" w:rsidRPr="00486D7E">
        <w:rPr>
          <w:rFonts w:ascii="Arial" w:hAnsi="Arial" w:cs="Arial"/>
          <w:b/>
          <w:sz w:val="23"/>
          <w:szCs w:val="23"/>
        </w:rPr>
        <w:t>Maximum number of contractors, which will be invited to the negotiations:</w:t>
      </w:r>
      <w:r w:rsidR="00EF33DD" w:rsidRPr="00486D7E">
        <w:rPr>
          <w:rFonts w:ascii="Arial" w:hAnsi="Arial" w:cs="Arial"/>
          <w:bCs/>
          <w:sz w:val="23"/>
          <w:szCs w:val="23"/>
        </w:rPr>
        <w:t xml:space="preserve"> 3</w:t>
      </w:r>
    </w:p>
    <w:p w14:paraId="5FF2BAA3" w14:textId="36AECC56" w:rsidR="00EF33DD" w:rsidRPr="00486D7E" w:rsidRDefault="00EF33DD">
      <w:pPr>
        <w:spacing w:after="211" w:line="254" w:lineRule="auto"/>
        <w:ind w:left="-5" w:hanging="10"/>
        <w:rPr>
          <w:rFonts w:ascii="Arial" w:hAnsi="Arial" w:cs="Arial"/>
          <w:bCs/>
          <w:sz w:val="23"/>
          <w:szCs w:val="23"/>
        </w:rPr>
      </w:pPr>
      <w:r w:rsidRPr="00EF33DD">
        <w:rPr>
          <w:rFonts w:ascii="Arial" w:hAnsi="Arial" w:cs="Arial"/>
          <w:b/>
          <w:sz w:val="23"/>
          <w:szCs w:val="23"/>
        </w:rPr>
        <w:t>8.</w:t>
      </w:r>
      <w:r w:rsidRPr="00486D7E">
        <w:rPr>
          <w:rFonts w:ascii="Arial" w:hAnsi="Arial" w:cs="Arial"/>
          <w:b/>
          <w:sz w:val="23"/>
          <w:szCs w:val="23"/>
        </w:rPr>
        <w:t>7.) Criteria of the tender evaluation, which the Contracting Party intends to use to narrow down the number of contractors:</w:t>
      </w:r>
      <w:r w:rsidRPr="00486D7E">
        <w:rPr>
          <w:rFonts w:ascii="Arial" w:hAnsi="Arial" w:cs="Arial"/>
          <w:bCs/>
          <w:sz w:val="23"/>
          <w:szCs w:val="23"/>
        </w:rPr>
        <w:t xml:space="preserve"> price</w:t>
      </w:r>
    </w:p>
    <w:p w14:paraId="654DD45B" w14:textId="77777777" w:rsidR="00DC3708" w:rsidRDefault="00862C2E">
      <w:pPr>
        <w:pStyle w:val="Nagwek1"/>
        <w:ind w:left="118"/>
      </w:pPr>
      <w:r>
        <w:t>SECTION IX – OTHER INFORMATION</w:t>
      </w:r>
    </w:p>
    <w:p w14:paraId="75D8858A" w14:textId="77777777" w:rsidR="00DC3708" w:rsidRDefault="00862C2E">
      <w:pPr>
        <w:spacing w:after="3" w:line="254" w:lineRule="auto"/>
        <w:ind w:left="-5" w:right="10" w:hanging="10"/>
      </w:pPr>
      <w:r>
        <w:rPr>
          <w:rFonts w:ascii="Arial" w:hAnsi="Arial"/>
          <w:sz w:val="25"/>
        </w:rPr>
        <w:t>The contents of the tender consist of:</w:t>
      </w:r>
    </w:p>
    <w:p w14:paraId="12A334AF" w14:textId="3AE5F650" w:rsidR="00DC3708" w:rsidRPr="00486D7E" w:rsidRDefault="00862C2E" w:rsidP="0044556C">
      <w:pPr>
        <w:numPr>
          <w:ilvl w:val="0"/>
          <w:numId w:val="8"/>
        </w:numPr>
        <w:spacing w:after="3" w:line="254" w:lineRule="auto"/>
        <w:ind w:left="0" w:right="10"/>
      </w:pPr>
      <w:r w:rsidRPr="00EF33DD">
        <w:rPr>
          <w:rFonts w:ascii="Arial" w:hAnsi="Arial"/>
          <w:sz w:val="25"/>
        </w:rPr>
        <w:t xml:space="preserve">Completed and signed Tender Form - </w:t>
      </w:r>
      <w:r w:rsidR="00EF33DD" w:rsidRPr="00EF33DD">
        <w:rPr>
          <w:rFonts w:ascii="Arial" w:hAnsi="Arial"/>
          <w:sz w:val="25"/>
        </w:rPr>
        <w:t xml:space="preserve">template </w:t>
      </w:r>
      <w:r w:rsidRPr="00EF33DD">
        <w:rPr>
          <w:rFonts w:ascii="Arial" w:hAnsi="Arial"/>
          <w:sz w:val="25"/>
        </w:rPr>
        <w:t xml:space="preserve">form constitutes </w:t>
      </w:r>
      <w:r w:rsidR="0044556C" w:rsidRPr="00EF33DD">
        <w:rPr>
          <w:rFonts w:ascii="Arial" w:hAnsi="Arial"/>
          <w:sz w:val="25"/>
        </w:rPr>
        <w:t>Appendix</w:t>
      </w:r>
      <w:r w:rsidR="00EF33DD">
        <w:rPr>
          <w:rFonts w:ascii="Arial" w:hAnsi="Arial"/>
          <w:sz w:val="25"/>
        </w:rPr>
        <w:t xml:space="preserve"> no.</w:t>
      </w:r>
      <w:r w:rsidR="0044556C" w:rsidRPr="00EF33DD">
        <w:rPr>
          <w:rFonts w:ascii="Arial" w:hAnsi="Arial"/>
          <w:sz w:val="25"/>
        </w:rPr>
        <w:t xml:space="preserve"> </w:t>
      </w:r>
      <w:r w:rsidRPr="00EF33DD">
        <w:rPr>
          <w:rFonts w:ascii="Arial" w:hAnsi="Arial"/>
          <w:sz w:val="25"/>
        </w:rPr>
        <w:t>1 to the</w:t>
      </w:r>
      <w:r w:rsidR="00EF33DD" w:rsidRPr="00EF33DD">
        <w:rPr>
          <w:rFonts w:ascii="Arial" w:hAnsi="Arial"/>
          <w:sz w:val="25"/>
        </w:rPr>
        <w:t xml:space="preserve"> </w:t>
      </w:r>
      <w:proofErr w:type="spellStart"/>
      <w:r w:rsidRPr="00EF33DD">
        <w:rPr>
          <w:rFonts w:ascii="Arial" w:hAnsi="Arial"/>
          <w:sz w:val="25"/>
        </w:rPr>
        <w:t>ToR</w:t>
      </w:r>
      <w:proofErr w:type="spellEnd"/>
      <w:r w:rsidR="00486D7E">
        <w:rPr>
          <w:rFonts w:ascii="Arial" w:hAnsi="Arial"/>
          <w:sz w:val="25"/>
        </w:rPr>
        <w:t>;</w:t>
      </w:r>
    </w:p>
    <w:p w14:paraId="49D59118" w14:textId="22671B4B" w:rsidR="00EF33DD" w:rsidRPr="00486D7E" w:rsidRDefault="00EF33DD" w:rsidP="0044556C">
      <w:pPr>
        <w:numPr>
          <w:ilvl w:val="0"/>
          <w:numId w:val="8"/>
        </w:numPr>
        <w:spacing w:after="3" w:line="254" w:lineRule="auto"/>
        <w:ind w:left="0" w:right="10"/>
      </w:pPr>
      <w:r>
        <w:rPr>
          <w:rFonts w:ascii="Arial" w:hAnsi="Arial"/>
          <w:sz w:val="25"/>
        </w:rPr>
        <w:t xml:space="preserve">Completed and signed declaration referred to in point 7.1. of the </w:t>
      </w:r>
      <w:proofErr w:type="spellStart"/>
      <w:r>
        <w:rPr>
          <w:rFonts w:ascii="Arial" w:hAnsi="Arial"/>
          <w:sz w:val="25"/>
        </w:rPr>
        <w:t>ToR</w:t>
      </w:r>
      <w:proofErr w:type="spellEnd"/>
      <w:r>
        <w:rPr>
          <w:rFonts w:ascii="Arial" w:hAnsi="Arial"/>
          <w:sz w:val="25"/>
        </w:rPr>
        <w:t xml:space="preserve"> – the template of the declaration constitutes Appendix no. 4 to the </w:t>
      </w:r>
      <w:proofErr w:type="spellStart"/>
      <w:r>
        <w:rPr>
          <w:rFonts w:ascii="Arial" w:hAnsi="Arial"/>
          <w:sz w:val="25"/>
        </w:rPr>
        <w:t>ToR</w:t>
      </w:r>
      <w:proofErr w:type="spellEnd"/>
      <w:r>
        <w:rPr>
          <w:rFonts w:ascii="Arial" w:hAnsi="Arial"/>
          <w:sz w:val="25"/>
        </w:rPr>
        <w:t xml:space="preserve"> (and Appendix no. 5 to the </w:t>
      </w:r>
      <w:proofErr w:type="spellStart"/>
      <w:r>
        <w:rPr>
          <w:rFonts w:ascii="Arial" w:hAnsi="Arial"/>
          <w:sz w:val="25"/>
        </w:rPr>
        <w:t>ToR</w:t>
      </w:r>
      <w:proofErr w:type="spellEnd"/>
      <w:r>
        <w:rPr>
          <w:rFonts w:ascii="Arial" w:hAnsi="Arial"/>
          <w:sz w:val="25"/>
        </w:rPr>
        <w:t>, if applicable)</w:t>
      </w:r>
      <w:r w:rsidR="00486D7E">
        <w:rPr>
          <w:rFonts w:ascii="Arial" w:hAnsi="Arial"/>
          <w:sz w:val="25"/>
        </w:rPr>
        <w:t>;</w:t>
      </w:r>
    </w:p>
    <w:p w14:paraId="36608EE8" w14:textId="4D590246" w:rsidR="00EF33DD" w:rsidRPr="00486D7E" w:rsidRDefault="00EF33DD" w:rsidP="0044556C">
      <w:pPr>
        <w:numPr>
          <w:ilvl w:val="0"/>
          <w:numId w:val="8"/>
        </w:numPr>
        <w:spacing w:after="3" w:line="254" w:lineRule="auto"/>
        <w:ind w:left="0" w:right="10"/>
      </w:pPr>
      <w:r>
        <w:rPr>
          <w:rFonts w:ascii="Arial" w:hAnsi="Arial"/>
          <w:sz w:val="25"/>
        </w:rPr>
        <w:t xml:space="preserve">The declaration, referred to in point 8.3. of the </w:t>
      </w:r>
      <w:proofErr w:type="spellStart"/>
      <w:r>
        <w:rPr>
          <w:rFonts w:ascii="Arial" w:hAnsi="Arial"/>
          <w:sz w:val="25"/>
        </w:rPr>
        <w:t>ToR</w:t>
      </w:r>
      <w:proofErr w:type="spellEnd"/>
      <w:r>
        <w:rPr>
          <w:rFonts w:ascii="Arial" w:hAnsi="Arial"/>
          <w:sz w:val="25"/>
        </w:rPr>
        <w:t xml:space="preserve"> (if applicable)</w:t>
      </w:r>
      <w:r w:rsidR="00486D7E">
        <w:rPr>
          <w:rFonts w:ascii="Arial" w:hAnsi="Arial"/>
          <w:sz w:val="25"/>
        </w:rPr>
        <w:t>;</w:t>
      </w:r>
    </w:p>
    <w:p w14:paraId="78E3B49C" w14:textId="4E03E505" w:rsidR="00486D7E" w:rsidRPr="00486D7E" w:rsidRDefault="00486D7E" w:rsidP="0044556C">
      <w:pPr>
        <w:numPr>
          <w:ilvl w:val="0"/>
          <w:numId w:val="8"/>
        </w:numPr>
        <w:spacing w:after="3" w:line="254" w:lineRule="auto"/>
        <w:ind w:left="0" w:right="10"/>
      </w:pPr>
      <w:r>
        <w:rPr>
          <w:rFonts w:ascii="Arial" w:hAnsi="Arial"/>
          <w:sz w:val="25"/>
        </w:rPr>
        <w:t>Appropriate power(-s) of attorney – if the authority to sign the tender does not derive directly from the relevant register (if applicable);</w:t>
      </w:r>
    </w:p>
    <w:p w14:paraId="6C36EB8D" w14:textId="4811E67A" w:rsidR="00486D7E" w:rsidRPr="00486D7E" w:rsidRDefault="00486D7E" w:rsidP="0044556C">
      <w:pPr>
        <w:numPr>
          <w:ilvl w:val="0"/>
          <w:numId w:val="8"/>
        </w:numPr>
        <w:spacing w:after="3" w:line="254" w:lineRule="auto"/>
        <w:ind w:left="0" w:right="10"/>
      </w:pPr>
      <w:r>
        <w:rPr>
          <w:rFonts w:ascii="Arial" w:hAnsi="Arial"/>
          <w:sz w:val="25"/>
        </w:rPr>
        <w:t>In the case of contractors competing jointly for the award of the contract, the document appointing the Attorney to represent them in the procurement procedure or to represent them in the procedure and to conclude the agreement in this public procurement contract (if applicable);</w:t>
      </w:r>
    </w:p>
    <w:p w14:paraId="10D376D1" w14:textId="3281FA05" w:rsidR="00486D7E" w:rsidRPr="008F2D06" w:rsidRDefault="00486D7E" w:rsidP="00486D7E">
      <w:pPr>
        <w:numPr>
          <w:ilvl w:val="0"/>
          <w:numId w:val="8"/>
        </w:numPr>
        <w:spacing w:after="284" w:line="254" w:lineRule="auto"/>
        <w:ind w:left="0" w:right="10"/>
      </w:pPr>
      <w:r>
        <w:rPr>
          <w:rFonts w:ascii="Arial" w:hAnsi="Arial"/>
          <w:sz w:val="25"/>
        </w:rPr>
        <w:t xml:space="preserve">The declaration of the contractors submitting tender jointly, referred to in point 9.3 of the </w:t>
      </w:r>
      <w:proofErr w:type="spellStart"/>
      <w:r>
        <w:rPr>
          <w:rFonts w:ascii="Arial" w:hAnsi="Arial"/>
          <w:sz w:val="25"/>
        </w:rPr>
        <w:t>ToR</w:t>
      </w:r>
      <w:proofErr w:type="spellEnd"/>
      <w:r>
        <w:rPr>
          <w:rFonts w:ascii="Arial" w:hAnsi="Arial"/>
          <w:sz w:val="25"/>
        </w:rPr>
        <w:t xml:space="preserve"> (if applicable).</w:t>
      </w:r>
    </w:p>
    <w:p w14:paraId="3F616F2D" w14:textId="29E631E6" w:rsidR="0029573A" w:rsidRDefault="0029573A" w:rsidP="008F2D06">
      <w:pPr>
        <w:spacing w:after="284" w:line="254" w:lineRule="auto"/>
        <w:ind w:right="10"/>
      </w:pPr>
      <w:r>
        <w:rPr>
          <w:rFonts w:ascii="Arial" w:hAnsi="Arial"/>
          <w:sz w:val="25"/>
        </w:rPr>
        <w:t xml:space="preserve">Due to character limit in </w:t>
      </w:r>
      <w:r w:rsidR="00CA3F4D">
        <w:rPr>
          <w:rFonts w:ascii="Arial" w:hAnsi="Arial"/>
          <w:sz w:val="25"/>
        </w:rPr>
        <w:t xml:space="preserve">this </w:t>
      </w:r>
      <w:r w:rsidR="008F2D06">
        <w:rPr>
          <w:rFonts w:ascii="Arial" w:hAnsi="Arial"/>
          <w:sz w:val="25"/>
        </w:rPr>
        <w:t xml:space="preserve">notice, full information on the changes in the agreement is described in par. 11 of the Appendix no. 3 do the </w:t>
      </w:r>
      <w:proofErr w:type="spellStart"/>
      <w:r w:rsidR="008F2D06">
        <w:rPr>
          <w:rFonts w:ascii="Arial" w:hAnsi="Arial"/>
          <w:sz w:val="25"/>
        </w:rPr>
        <w:t>ToR</w:t>
      </w:r>
      <w:proofErr w:type="spellEnd"/>
      <w:r w:rsidR="008F2D06">
        <w:rPr>
          <w:rFonts w:ascii="Arial" w:hAnsi="Arial"/>
          <w:sz w:val="25"/>
        </w:rPr>
        <w:t xml:space="preserve"> (template of the agreement).</w:t>
      </w:r>
    </w:p>
    <w:p w14:paraId="62B496A4" w14:textId="2170D4F1" w:rsidR="00DC3708" w:rsidRDefault="00DC3708" w:rsidP="00486D7E">
      <w:pPr>
        <w:spacing w:after="3" w:line="254" w:lineRule="auto"/>
        <w:ind w:right="10"/>
      </w:pPr>
    </w:p>
    <w:sectPr w:rsidR="00DC3708">
      <w:headerReference w:type="even" r:id="rId9"/>
      <w:headerReference w:type="default" r:id="rId10"/>
      <w:footerReference w:type="even" r:id="rId11"/>
      <w:footerReference w:type="default" r:id="rId12"/>
      <w:headerReference w:type="first" r:id="rId13"/>
      <w:footerReference w:type="first" r:id="rId14"/>
      <w:pgSz w:w="11900" w:h="16840"/>
      <w:pgMar w:top="570" w:right="702" w:bottom="555" w:left="689" w:header="85" w:footer="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98691" w14:textId="77777777" w:rsidR="00A81C3C" w:rsidRDefault="00862C2E">
      <w:pPr>
        <w:spacing w:after="0" w:line="240" w:lineRule="auto"/>
      </w:pPr>
      <w:r>
        <w:separator/>
      </w:r>
    </w:p>
  </w:endnote>
  <w:endnote w:type="continuationSeparator" w:id="0">
    <w:p w14:paraId="045E0F2E" w14:textId="77777777" w:rsidR="00A81C3C" w:rsidRDefault="0086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07C9" w14:textId="77777777" w:rsidR="00DC3708" w:rsidRDefault="00862C2E">
    <w:pPr>
      <w:tabs>
        <w:tab w:val="right" w:pos="10509"/>
      </w:tabs>
      <w:spacing w:after="0"/>
    </w:pPr>
    <w:r>
      <w:rPr>
        <w:noProof/>
      </w:rPr>
      <mc:AlternateContent>
        <mc:Choice Requires="wpg">
          <w:drawing>
            <wp:anchor distT="0" distB="0" distL="114300" distR="114300" simplePos="0" relativeHeight="251661312" behindDoc="0" locked="0" layoutInCell="1" allowOverlap="1" wp14:anchorId="3DB104D4" wp14:editId="4B131361">
              <wp:simplePos x="0" y="0"/>
              <wp:positionH relativeFrom="page">
                <wp:posOffset>437693</wp:posOffset>
              </wp:positionH>
              <wp:positionV relativeFrom="page">
                <wp:posOffset>10540639</wp:posOffset>
              </wp:positionV>
              <wp:extent cx="6671463" cy="9753"/>
              <wp:effectExtent l="0" t="0" r="0" b="0"/>
              <wp:wrapSquare wrapText="bothSides"/>
              <wp:docPr id="8307" name="Group 8307"/>
              <wp:cNvGraphicFramePr/>
              <a:graphic xmlns:a="http://schemas.openxmlformats.org/drawingml/2006/main">
                <a:graphicData uri="http://schemas.microsoft.com/office/word/2010/wordprocessingGroup">
                  <wpg:wgp>
                    <wpg:cNvGrpSpPr/>
                    <wpg:grpSpPr>
                      <a:xfrm>
                        <a:off x="0" y="0"/>
                        <a:ext cx="6671463" cy="9753"/>
                        <a:chOff x="0" y="0"/>
                        <a:chExt cx="6671463" cy="9753"/>
                      </a:xfrm>
                    </wpg:grpSpPr>
                    <wps:wsp>
                      <wps:cNvPr id="8610" name="Shape 8610"/>
                      <wps:cNvSpPr/>
                      <wps:spPr>
                        <a:xfrm>
                          <a:off x="0" y="0"/>
                          <a:ext cx="6671463" cy="9753"/>
                        </a:xfrm>
                        <a:custGeom>
                          <a:avLst/>
                          <a:gdLst/>
                          <a:ahLst/>
                          <a:cxnLst/>
                          <a:rect l="0" t="0" r="0" b="0"/>
                          <a:pathLst>
                            <a:path w="6671463" h="9753">
                              <a:moveTo>
                                <a:pt x="0" y="0"/>
                              </a:moveTo>
                              <a:lnTo>
                                <a:pt x="6671463" y="0"/>
                              </a:lnTo>
                              <a:lnTo>
                                <a:pt x="6671463" y="9753"/>
                              </a:lnTo>
                              <a:lnTo>
                                <a:pt x="0" y="9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307" style="width:525.312pt;height:0.767944pt;position:absolute;mso-position-horizontal-relative:page;mso-position-horizontal:absolute;margin-left:34.464pt;mso-position-vertical-relative:page;margin-top:829.972pt;" coordsize="66714,97">
              <v:shape id="Shape 8611" style="position:absolute;width:66714;height:97;left:0;top:0;" coordsize="6671463,9753" path="m0,0l6671463,0l6671463,9753l0,9753l0,0">
                <v:stroke weight="0pt" endcap="flat" joinstyle="miter" miterlimit="10" on="false" color="#000000" opacity="0"/>
                <v:fill on="true" color="#000000"/>
              </v:shape>
              <w10:wrap type="square"/>
            </v:group>
          </w:pict>
        </mc:Fallback>
      </mc:AlternateContent>
    </w:r>
    <w:r>
      <w:rPr>
        <w:rFonts w:ascii="Arial" w:hAnsi="Arial"/>
        <w:sz w:val="11"/>
      </w:rPr>
      <w:t>Public Procurement Bulletin</w:t>
    </w:r>
    <w:r>
      <w:rPr>
        <w:rFonts w:ascii="Arial" w:hAnsi="Arial"/>
        <w:sz w:val="11"/>
      </w:rPr>
      <w:tab/>
      <w:t>Contract Notice - The contract is awarded under the basic procedure pursuant to: Article 275 (1) of the Act -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0544" w14:textId="6BA702ED" w:rsidR="00DC3708" w:rsidRDefault="00862C2E">
    <w:pPr>
      <w:tabs>
        <w:tab w:val="right" w:pos="10509"/>
      </w:tabs>
      <w:spacing w:after="0"/>
    </w:pPr>
    <w:r>
      <w:rPr>
        <w:noProof/>
      </w:rPr>
      <mc:AlternateContent>
        <mc:Choice Requires="wpg">
          <w:drawing>
            <wp:anchor distT="0" distB="0" distL="114300" distR="114300" simplePos="0" relativeHeight="251662336" behindDoc="0" locked="0" layoutInCell="1" allowOverlap="1" wp14:anchorId="35DB4C53" wp14:editId="390BEF0F">
              <wp:simplePos x="0" y="0"/>
              <wp:positionH relativeFrom="page">
                <wp:posOffset>437693</wp:posOffset>
              </wp:positionH>
              <wp:positionV relativeFrom="page">
                <wp:posOffset>10540639</wp:posOffset>
              </wp:positionV>
              <wp:extent cx="6671463" cy="9753"/>
              <wp:effectExtent l="0" t="0" r="0" b="0"/>
              <wp:wrapSquare wrapText="bothSides"/>
              <wp:docPr id="8288" name="Group 8288"/>
              <wp:cNvGraphicFramePr/>
              <a:graphic xmlns:a="http://schemas.openxmlformats.org/drawingml/2006/main">
                <a:graphicData uri="http://schemas.microsoft.com/office/word/2010/wordprocessingGroup">
                  <wpg:wgp>
                    <wpg:cNvGrpSpPr/>
                    <wpg:grpSpPr>
                      <a:xfrm>
                        <a:off x="0" y="0"/>
                        <a:ext cx="6671463" cy="9753"/>
                        <a:chOff x="0" y="0"/>
                        <a:chExt cx="6671463" cy="9753"/>
                      </a:xfrm>
                    </wpg:grpSpPr>
                    <wps:wsp>
                      <wps:cNvPr id="8608" name="Shape 8608"/>
                      <wps:cNvSpPr/>
                      <wps:spPr>
                        <a:xfrm>
                          <a:off x="0" y="0"/>
                          <a:ext cx="6671463" cy="9753"/>
                        </a:xfrm>
                        <a:custGeom>
                          <a:avLst/>
                          <a:gdLst/>
                          <a:ahLst/>
                          <a:cxnLst/>
                          <a:rect l="0" t="0" r="0" b="0"/>
                          <a:pathLst>
                            <a:path w="6671463" h="9753">
                              <a:moveTo>
                                <a:pt x="0" y="0"/>
                              </a:moveTo>
                              <a:lnTo>
                                <a:pt x="6671463" y="0"/>
                              </a:lnTo>
                              <a:lnTo>
                                <a:pt x="6671463" y="9753"/>
                              </a:lnTo>
                              <a:lnTo>
                                <a:pt x="0" y="9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88" style="width:525.312pt;height:0.767944pt;position:absolute;mso-position-horizontal-relative:page;mso-position-horizontal:absolute;margin-left:34.464pt;mso-position-vertical-relative:page;margin-top:829.972pt;" coordsize="66714,97">
              <v:shape id="Shape 8609" style="position:absolute;width:66714;height:97;left:0;top:0;" coordsize="6671463,9753" path="m0,0l6671463,0l6671463,9753l0,9753l0,0">
                <v:stroke weight="0pt" endcap="flat" joinstyle="miter" miterlimit="10" on="false" color="#000000" opacity="0"/>
                <v:fill on="true" color="#000000"/>
              </v:shape>
              <w10:wrap type="square"/>
            </v:group>
          </w:pict>
        </mc:Fallback>
      </mc:AlternateContent>
    </w:r>
    <w:r>
      <w:rPr>
        <w:rFonts w:ascii="Arial" w:hAnsi="Arial"/>
        <w:sz w:val="11"/>
      </w:rPr>
      <w:t>Public Procurement Bulletin</w:t>
    </w:r>
    <w:r>
      <w:rPr>
        <w:rFonts w:ascii="Arial" w:hAnsi="Arial"/>
        <w:sz w:val="11"/>
      </w:rPr>
      <w:tab/>
      <w:t>Contract Notice - The contract is awarded under the basic procedure pursuant to: Article 275 (</w:t>
    </w:r>
    <w:r w:rsidR="00DB63D2">
      <w:rPr>
        <w:rFonts w:ascii="Arial" w:hAnsi="Arial"/>
        <w:sz w:val="11"/>
      </w:rPr>
      <w:t>2</w:t>
    </w:r>
    <w:r>
      <w:rPr>
        <w:rFonts w:ascii="Arial" w:hAnsi="Arial"/>
        <w:sz w:val="11"/>
      </w:rPr>
      <w:t>) of the Act - Services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D05B" w14:textId="77777777" w:rsidR="00DC3708" w:rsidRDefault="00862C2E">
    <w:pPr>
      <w:tabs>
        <w:tab w:val="right" w:pos="10509"/>
      </w:tabs>
      <w:spacing w:after="0"/>
    </w:pPr>
    <w:r>
      <w:rPr>
        <w:noProof/>
      </w:rPr>
      <mc:AlternateContent>
        <mc:Choice Requires="wpg">
          <w:drawing>
            <wp:anchor distT="0" distB="0" distL="114300" distR="114300" simplePos="0" relativeHeight="251663360" behindDoc="0" locked="0" layoutInCell="1" allowOverlap="1" wp14:anchorId="46831219" wp14:editId="2D5A10B7">
              <wp:simplePos x="0" y="0"/>
              <wp:positionH relativeFrom="page">
                <wp:posOffset>437693</wp:posOffset>
              </wp:positionH>
              <wp:positionV relativeFrom="page">
                <wp:posOffset>10540639</wp:posOffset>
              </wp:positionV>
              <wp:extent cx="6671463" cy="9753"/>
              <wp:effectExtent l="0" t="0" r="0" b="0"/>
              <wp:wrapSquare wrapText="bothSides"/>
              <wp:docPr id="8269" name="Group 8269"/>
              <wp:cNvGraphicFramePr/>
              <a:graphic xmlns:a="http://schemas.openxmlformats.org/drawingml/2006/main">
                <a:graphicData uri="http://schemas.microsoft.com/office/word/2010/wordprocessingGroup">
                  <wpg:wgp>
                    <wpg:cNvGrpSpPr/>
                    <wpg:grpSpPr>
                      <a:xfrm>
                        <a:off x="0" y="0"/>
                        <a:ext cx="6671463" cy="9753"/>
                        <a:chOff x="0" y="0"/>
                        <a:chExt cx="6671463" cy="9753"/>
                      </a:xfrm>
                    </wpg:grpSpPr>
                    <wps:wsp>
                      <wps:cNvPr id="8606" name="Shape 8606"/>
                      <wps:cNvSpPr/>
                      <wps:spPr>
                        <a:xfrm>
                          <a:off x="0" y="0"/>
                          <a:ext cx="6671463" cy="9753"/>
                        </a:xfrm>
                        <a:custGeom>
                          <a:avLst/>
                          <a:gdLst/>
                          <a:ahLst/>
                          <a:cxnLst/>
                          <a:rect l="0" t="0" r="0" b="0"/>
                          <a:pathLst>
                            <a:path w="6671463" h="9753">
                              <a:moveTo>
                                <a:pt x="0" y="0"/>
                              </a:moveTo>
                              <a:lnTo>
                                <a:pt x="6671463" y="0"/>
                              </a:lnTo>
                              <a:lnTo>
                                <a:pt x="6671463" y="9753"/>
                              </a:lnTo>
                              <a:lnTo>
                                <a:pt x="0" y="9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69" style="width:525.312pt;height:0.767944pt;position:absolute;mso-position-horizontal-relative:page;mso-position-horizontal:absolute;margin-left:34.464pt;mso-position-vertical-relative:page;margin-top:829.972pt;" coordsize="66714,97">
              <v:shape id="Shape 8607" style="position:absolute;width:66714;height:97;left:0;top:0;" coordsize="6671463,9753" path="m0,0l6671463,0l6671463,9753l0,9753l0,0">
                <v:stroke weight="0pt" endcap="flat" joinstyle="miter" miterlimit="10" on="false" color="#000000" opacity="0"/>
                <v:fill on="true" color="#000000"/>
              </v:shape>
              <w10:wrap type="square"/>
            </v:group>
          </w:pict>
        </mc:Fallback>
      </mc:AlternateContent>
    </w:r>
    <w:r>
      <w:rPr>
        <w:rFonts w:ascii="Arial" w:hAnsi="Arial"/>
        <w:sz w:val="11"/>
      </w:rPr>
      <w:t>Public Procurement Bulletin</w:t>
    </w:r>
    <w:r>
      <w:rPr>
        <w:rFonts w:ascii="Arial" w:hAnsi="Arial"/>
        <w:sz w:val="11"/>
      </w:rPr>
      <w:tab/>
      <w:t>Contract Notice - The contract is awarded under the basic procedure pursuant to: Article 275 (1) of the Act -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F7B5" w14:textId="77777777" w:rsidR="00A81C3C" w:rsidRDefault="00862C2E">
      <w:pPr>
        <w:spacing w:after="0" w:line="240" w:lineRule="auto"/>
      </w:pPr>
      <w:r>
        <w:separator/>
      </w:r>
    </w:p>
  </w:footnote>
  <w:footnote w:type="continuationSeparator" w:id="0">
    <w:p w14:paraId="4BA738F4" w14:textId="77777777" w:rsidR="00A81C3C" w:rsidRDefault="00862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2557" w14:textId="77777777" w:rsidR="00DC3708" w:rsidRDefault="00862C2E">
    <w:pPr>
      <w:spacing w:after="0"/>
      <w:ind w:left="46"/>
    </w:pPr>
    <w:r>
      <w:rPr>
        <w:noProof/>
      </w:rPr>
      <mc:AlternateContent>
        <mc:Choice Requires="wpg">
          <w:drawing>
            <wp:anchor distT="0" distB="0" distL="114300" distR="114300" simplePos="0" relativeHeight="251658240" behindDoc="0" locked="0" layoutInCell="1" allowOverlap="1" wp14:anchorId="1A356AE1" wp14:editId="0E520A70">
              <wp:simplePos x="0" y="0"/>
              <wp:positionH relativeFrom="page">
                <wp:posOffset>437693</wp:posOffset>
              </wp:positionH>
              <wp:positionV relativeFrom="page">
                <wp:posOffset>152506</wp:posOffset>
              </wp:positionV>
              <wp:extent cx="6671463" cy="9754"/>
              <wp:effectExtent l="0" t="0" r="0" b="0"/>
              <wp:wrapSquare wrapText="bothSides"/>
              <wp:docPr id="8297" name="Group 8297"/>
              <wp:cNvGraphicFramePr/>
              <a:graphic xmlns:a="http://schemas.openxmlformats.org/drawingml/2006/main">
                <a:graphicData uri="http://schemas.microsoft.com/office/word/2010/wordprocessingGroup">
                  <wpg:wgp>
                    <wpg:cNvGrpSpPr/>
                    <wpg:grpSpPr>
                      <a:xfrm>
                        <a:off x="0" y="0"/>
                        <a:ext cx="6671463" cy="9754"/>
                        <a:chOff x="0" y="0"/>
                        <a:chExt cx="6671463" cy="9754"/>
                      </a:xfrm>
                    </wpg:grpSpPr>
                    <wps:wsp>
                      <wps:cNvPr id="8604" name="Shape 8604"/>
                      <wps:cNvSpPr/>
                      <wps:spPr>
                        <a:xfrm>
                          <a:off x="0" y="0"/>
                          <a:ext cx="6671463" cy="9754"/>
                        </a:xfrm>
                        <a:custGeom>
                          <a:avLst/>
                          <a:gdLst/>
                          <a:ahLst/>
                          <a:cxnLst/>
                          <a:rect l="0" t="0" r="0" b="0"/>
                          <a:pathLst>
                            <a:path w="6671463" h="9754">
                              <a:moveTo>
                                <a:pt x="0" y="0"/>
                              </a:moveTo>
                              <a:lnTo>
                                <a:pt x="6671463" y="0"/>
                              </a:lnTo>
                              <a:lnTo>
                                <a:pt x="6671463" y="9754"/>
                              </a:lnTo>
                              <a:lnTo>
                                <a:pt x="0" y="97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97" style="width:525.312pt;height:0.768pt;position:absolute;mso-position-horizontal-relative:page;mso-position-horizontal:absolute;margin-left:34.464pt;mso-position-vertical-relative:page;margin-top:12.0084pt;" coordsize="66714,97">
              <v:shape id="Shape 8605" style="position:absolute;width:66714;height:97;left:0;top:0;" coordsize="6671463,9754" path="m0,0l6671463,0l6671463,9754l0,9754l0,0">
                <v:stroke weight="0pt" endcap="flat" joinstyle="miter" miterlimit="10" on="false" color="#000000" opacity="0"/>
                <v:fill on="true" color="#000000"/>
              </v:shape>
              <w10:wrap type="square"/>
            </v:group>
          </w:pict>
        </mc:Fallback>
      </mc:AlternateContent>
    </w:r>
    <w:r>
      <w:rPr>
        <w:rFonts w:ascii="Arial" w:hAnsi="Arial"/>
        <w:sz w:val="11"/>
      </w:rPr>
      <w:t>Notice No. dated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1E78" w14:textId="77777777" w:rsidR="00DC3708" w:rsidRDefault="00862C2E">
    <w:pPr>
      <w:spacing w:after="0"/>
      <w:ind w:left="46"/>
    </w:pPr>
    <w:r>
      <w:rPr>
        <w:noProof/>
      </w:rPr>
      <mc:AlternateContent>
        <mc:Choice Requires="wpg">
          <w:drawing>
            <wp:anchor distT="0" distB="0" distL="114300" distR="114300" simplePos="0" relativeHeight="251659264" behindDoc="0" locked="0" layoutInCell="1" allowOverlap="1" wp14:anchorId="7C673636" wp14:editId="1E97B96B">
              <wp:simplePos x="0" y="0"/>
              <wp:positionH relativeFrom="page">
                <wp:posOffset>437693</wp:posOffset>
              </wp:positionH>
              <wp:positionV relativeFrom="page">
                <wp:posOffset>152506</wp:posOffset>
              </wp:positionV>
              <wp:extent cx="6671463" cy="9754"/>
              <wp:effectExtent l="0" t="0" r="0" b="0"/>
              <wp:wrapSquare wrapText="bothSides"/>
              <wp:docPr id="8278" name="Group 8278"/>
              <wp:cNvGraphicFramePr/>
              <a:graphic xmlns:a="http://schemas.openxmlformats.org/drawingml/2006/main">
                <a:graphicData uri="http://schemas.microsoft.com/office/word/2010/wordprocessingGroup">
                  <wpg:wgp>
                    <wpg:cNvGrpSpPr/>
                    <wpg:grpSpPr>
                      <a:xfrm>
                        <a:off x="0" y="0"/>
                        <a:ext cx="6671463" cy="9754"/>
                        <a:chOff x="0" y="0"/>
                        <a:chExt cx="6671463" cy="9754"/>
                      </a:xfrm>
                    </wpg:grpSpPr>
                    <wps:wsp>
                      <wps:cNvPr id="8602" name="Shape 8602"/>
                      <wps:cNvSpPr/>
                      <wps:spPr>
                        <a:xfrm>
                          <a:off x="0" y="0"/>
                          <a:ext cx="6671463" cy="9754"/>
                        </a:xfrm>
                        <a:custGeom>
                          <a:avLst/>
                          <a:gdLst/>
                          <a:ahLst/>
                          <a:cxnLst/>
                          <a:rect l="0" t="0" r="0" b="0"/>
                          <a:pathLst>
                            <a:path w="6671463" h="9754">
                              <a:moveTo>
                                <a:pt x="0" y="0"/>
                              </a:moveTo>
                              <a:lnTo>
                                <a:pt x="6671463" y="0"/>
                              </a:lnTo>
                              <a:lnTo>
                                <a:pt x="6671463" y="9754"/>
                              </a:lnTo>
                              <a:lnTo>
                                <a:pt x="0" y="97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78" style="width:525.312pt;height:0.768pt;position:absolute;mso-position-horizontal-relative:page;mso-position-horizontal:absolute;margin-left:34.464pt;mso-position-vertical-relative:page;margin-top:12.0084pt;" coordsize="66714,97">
              <v:shape id="Shape 8603" style="position:absolute;width:66714;height:97;left:0;top:0;" coordsize="6671463,9754" path="m0,0l6671463,0l6671463,9754l0,9754l0,0">
                <v:stroke weight="0pt" endcap="flat" joinstyle="miter" miterlimit="10" on="false" color="#000000" opacity="0"/>
                <v:fill on="true" color="#000000"/>
              </v:shape>
              <w10:wrap type="square"/>
            </v:group>
          </w:pict>
        </mc:Fallback>
      </mc:AlternateContent>
    </w:r>
    <w:r>
      <w:rPr>
        <w:rFonts w:ascii="Arial" w:hAnsi="Arial"/>
        <w:sz w:val="11"/>
      </w:rPr>
      <w:t>Notice No. dated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533A" w14:textId="77777777" w:rsidR="00DC3708" w:rsidRDefault="00862C2E">
    <w:pPr>
      <w:spacing w:after="0"/>
      <w:ind w:left="46"/>
    </w:pPr>
    <w:r>
      <w:rPr>
        <w:noProof/>
      </w:rPr>
      <mc:AlternateContent>
        <mc:Choice Requires="wpg">
          <w:drawing>
            <wp:anchor distT="0" distB="0" distL="114300" distR="114300" simplePos="0" relativeHeight="251660288" behindDoc="0" locked="0" layoutInCell="1" allowOverlap="1" wp14:anchorId="19DEE34D" wp14:editId="16C2B414">
              <wp:simplePos x="0" y="0"/>
              <wp:positionH relativeFrom="page">
                <wp:posOffset>437693</wp:posOffset>
              </wp:positionH>
              <wp:positionV relativeFrom="page">
                <wp:posOffset>152506</wp:posOffset>
              </wp:positionV>
              <wp:extent cx="6671463" cy="9754"/>
              <wp:effectExtent l="0" t="0" r="0" b="0"/>
              <wp:wrapSquare wrapText="bothSides"/>
              <wp:docPr id="8259" name="Group 8259"/>
              <wp:cNvGraphicFramePr/>
              <a:graphic xmlns:a="http://schemas.openxmlformats.org/drawingml/2006/main">
                <a:graphicData uri="http://schemas.microsoft.com/office/word/2010/wordprocessingGroup">
                  <wpg:wgp>
                    <wpg:cNvGrpSpPr/>
                    <wpg:grpSpPr>
                      <a:xfrm>
                        <a:off x="0" y="0"/>
                        <a:ext cx="6671463" cy="9754"/>
                        <a:chOff x="0" y="0"/>
                        <a:chExt cx="6671463" cy="9754"/>
                      </a:xfrm>
                    </wpg:grpSpPr>
                    <wps:wsp>
                      <wps:cNvPr id="8600" name="Shape 8600"/>
                      <wps:cNvSpPr/>
                      <wps:spPr>
                        <a:xfrm>
                          <a:off x="0" y="0"/>
                          <a:ext cx="6671463" cy="9754"/>
                        </a:xfrm>
                        <a:custGeom>
                          <a:avLst/>
                          <a:gdLst/>
                          <a:ahLst/>
                          <a:cxnLst/>
                          <a:rect l="0" t="0" r="0" b="0"/>
                          <a:pathLst>
                            <a:path w="6671463" h="9754">
                              <a:moveTo>
                                <a:pt x="0" y="0"/>
                              </a:moveTo>
                              <a:lnTo>
                                <a:pt x="6671463" y="0"/>
                              </a:lnTo>
                              <a:lnTo>
                                <a:pt x="6671463" y="9754"/>
                              </a:lnTo>
                              <a:lnTo>
                                <a:pt x="0" y="97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259" style="width:525.312pt;height:0.768pt;position:absolute;mso-position-horizontal-relative:page;mso-position-horizontal:absolute;margin-left:34.464pt;mso-position-vertical-relative:page;margin-top:12.0084pt;" coordsize="66714,97">
              <v:shape id="Shape 8601" style="position:absolute;width:66714;height:97;left:0;top:0;" coordsize="6671463,9754" path="m0,0l6671463,0l6671463,9754l0,9754l0,0">
                <v:stroke weight="0pt" endcap="flat" joinstyle="miter" miterlimit="10" on="false" color="#000000" opacity="0"/>
                <v:fill on="true" color="#000000"/>
              </v:shape>
              <w10:wrap type="square"/>
            </v:group>
          </w:pict>
        </mc:Fallback>
      </mc:AlternateContent>
    </w:r>
    <w:r>
      <w:rPr>
        <w:rFonts w:ascii="Arial" w:hAnsi="Arial"/>
        <w:sz w:val="11"/>
      </w:rPr>
      <w:t>Notice No. dated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67A"/>
    <w:multiLevelType w:val="hybridMultilevel"/>
    <w:tmpl w:val="C186B9F8"/>
    <w:lvl w:ilvl="0" w:tplc="FDD0AD86">
      <w:start w:val="1"/>
      <w:numFmt w:val="decimal"/>
      <w:lvlText w:val="%1)"/>
      <w:lvlJc w:val="left"/>
      <w:pPr>
        <w:ind w:left="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5A4C9024">
      <w:start w:val="1"/>
      <w:numFmt w:val="lowerLetter"/>
      <w:lvlText w:val="%2"/>
      <w:lvlJc w:val="left"/>
      <w:pPr>
        <w:ind w:left="10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2AB6E99C">
      <w:start w:val="1"/>
      <w:numFmt w:val="lowerRoman"/>
      <w:lvlText w:val="%3"/>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A2C86816">
      <w:start w:val="1"/>
      <w:numFmt w:val="decimal"/>
      <w:lvlText w:val="%4"/>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6E2E5A2A">
      <w:start w:val="1"/>
      <w:numFmt w:val="lowerLetter"/>
      <w:lvlText w:val="%5"/>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7D6AD438">
      <w:start w:val="1"/>
      <w:numFmt w:val="lowerRoman"/>
      <w:lvlText w:val="%6"/>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F830D942">
      <w:start w:val="1"/>
      <w:numFmt w:val="decimal"/>
      <w:lvlText w:val="%7"/>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38D482FA">
      <w:start w:val="1"/>
      <w:numFmt w:val="lowerLetter"/>
      <w:lvlText w:val="%8"/>
      <w:lvlJc w:val="left"/>
      <w:pPr>
        <w:ind w:left="54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1812F1F2">
      <w:start w:val="1"/>
      <w:numFmt w:val="lowerRoman"/>
      <w:lvlText w:val="%9"/>
      <w:lvlJc w:val="left"/>
      <w:pPr>
        <w:ind w:left="61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1" w15:restartNumberingAfterBreak="0">
    <w:nsid w:val="08AC6E3B"/>
    <w:multiLevelType w:val="hybridMultilevel"/>
    <w:tmpl w:val="17428118"/>
    <w:lvl w:ilvl="0" w:tplc="EA2E869E">
      <w:start w:val="1"/>
      <w:numFmt w:val="bullet"/>
      <w:lvlText w:val="•"/>
      <w:lvlJc w:val="left"/>
      <w:pPr>
        <w:ind w:left="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C832E0D6">
      <w:start w:val="1"/>
      <w:numFmt w:val="bullet"/>
      <w:lvlText w:val="o"/>
      <w:lvlJc w:val="left"/>
      <w:pPr>
        <w:ind w:left="10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EFC02B5A">
      <w:start w:val="1"/>
      <w:numFmt w:val="bullet"/>
      <w:lvlText w:val="▪"/>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62C8FE2E">
      <w:start w:val="1"/>
      <w:numFmt w:val="bullet"/>
      <w:lvlText w:val="•"/>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EE84E2D6">
      <w:start w:val="1"/>
      <w:numFmt w:val="bullet"/>
      <w:lvlText w:val="o"/>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D64A74DA">
      <w:start w:val="1"/>
      <w:numFmt w:val="bullet"/>
      <w:lvlText w:val="▪"/>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407AD6EA">
      <w:start w:val="1"/>
      <w:numFmt w:val="bullet"/>
      <w:lvlText w:val="•"/>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5D20053A">
      <w:start w:val="1"/>
      <w:numFmt w:val="bullet"/>
      <w:lvlText w:val="o"/>
      <w:lvlJc w:val="left"/>
      <w:pPr>
        <w:ind w:left="54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DD4AF7C8">
      <w:start w:val="1"/>
      <w:numFmt w:val="bullet"/>
      <w:lvlText w:val="▪"/>
      <w:lvlJc w:val="left"/>
      <w:pPr>
        <w:ind w:left="61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2" w15:restartNumberingAfterBreak="0">
    <w:nsid w:val="1B997995"/>
    <w:multiLevelType w:val="hybridMultilevel"/>
    <w:tmpl w:val="4BEE5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D51A67"/>
    <w:multiLevelType w:val="hybridMultilevel"/>
    <w:tmpl w:val="0EE6140C"/>
    <w:lvl w:ilvl="0" w:tplc="8C028984">
      <w:start w:val="1"/>
      <w:numFmt w:val="decimal"/>
      <w:lvlText w:val="%1)"/>
      <w:lvlJc w:val="left"/>
      <w:pPr>
        <w:ind w:left="292"/>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339C69E8">
      <w:start w:val="1"/>
      <w:numFmt w:val="lowerLetter"/>
      <w:lvlText w:val="%2"/>
      <w:lvlJc w:val="left"/>
      <w:pPr>
        <w:ind w:left="10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61684680">
      <w:start w:val="1"/>
      <w:numFmt w:val="lowerRoman"/>
      <w:lvlText w:val="%3"/>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1CA8A3FC">
      <w:start w:val="1"/>
      <w:numFmt w:val="decimal"/>
      <w:lvlText w:val="%4"/>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951489EC">
      <w:start w:val="1"/>
      <w:numFmt w:val="lowerLetter"/>
      <w:lvlText w:val="%5"/>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C4DE0256">
      <w:start w:val="1"/>
      <w:numFmt w:val="lowerRoman"/>
      <w:lvlText w:val="%6"/>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D6BC9C1C">
      <w:start w:val="1"/>
      <w:numFmt w:val="decimal"/>
      <w:lvlText w:val="%7"/>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573C3006">
      <w:start w:val="1"/>
      <w:numFmt w:val="lowerLetter"/>
      <w:lvlText w:val="%8"/>
      <w:lvlJc w:val="left"/>
      <w:pPr>
        <w:ind w:left="54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ACA84D46">
      <w:start w:val="1"/>
      <w:numFmt w:val="lowerRoman"/>
      <w:lvlText w:val="%9"/>
      <w:lvlJc w:val="left"/>
      <w:pPr>
        <w:ind w:left="61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4" w15:restartNumberingAfterBreak="0">
    <w:nsid w:val="2B7034EB"/>
    <w:multiLevelType w:val="hybridMultilevel"/>
    <w:tmpl w:val="A7CCD514"/>
    <w:lvl w:ilvl="0" w:tplc="FA22A2E2">
      <w:start w:val="1"/>
      <w:numFmt w:val="lowerLetter"/>
      <w:lvlText w:val="%1)"/>
      <w:lvlJc w:val="left"/>
      <w:pPr>
        <w:ind w:left="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2554647A">
      <w:start w:val="1"/>
      <w:numFmt w:val="lowerLetter"/>
      <w:lvlText w:val="%2"/>
      <w:lvlJc w:val="left"/>
      <w:pPr>
        <w:ind w:left="10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01A8EC34">
      <w:start w:val="1"/>
      <w:numFmt w:val="lowerRoman"/>
      <w:lvlText w:val="%3"/>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305A4D3C">
      <w:start w:val="1"/>
      <w:numFmt w:val="decimal"/>
      <w:lvlText w:val="%4"/>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5F468CAE">
      <w:start w:val="1"/>
      <w:numFmt w:val="lowerLetter"/>
      <w:lvlText w:val="%5"/>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8B801E30">
      <w:start w:val="1"/>
      <w:numFmt w:val="lowerRoman"/>
      <w:lvlText w:val="%6"/>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92AA3238">
      <w:start w:val="1"/>
      <w:numFmt w:val="decimal"/>
      <w:lvlText w:val="%7"/>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F8207AE0">
      <w:start w:val="1"/>
      <w:numFmt w:val="lowerLetter"/>
      <w:lvlText w:val="%8"/>
      <w:lvlJc w:val="left"/>
      <w:pPr>
        <w:ind w:left="54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6D5AA9BC">
      <w:start w:val="1"/>
      <w:numFmt w:val="lowerRoman"/>
      <w:lvlText w:val="%9"/>
      <w:lvlJc w:val="left"/>
      <w:pPr>
        <w:ind w:left="61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5" w15:restartNumberingAfterBreak="0">
    <w:nsid w:val="30794FC7"/>
    <w:multiLevelType w:val="hybridMultilevel"/>
    <w:tmpl w:val="B318456E"/>
    <w:lvl w:ilvl="0" w:tplc="FCBAEE1E">
      <w:start w:val="1"/>
      <w:numFmt w:val="lowerLetter"/>
      <w:lvlText w:val="%1)"/>
      <w:lvlJc w:val="left"/>
      <w:pPr>
        <w:ind w:left="1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86CEF762">
      <w:start w:val="1"/>
      <w:numFmt w:val="lowerLetter"/>
      <w:lvlText w:val="%2"/>
      <w:lvlJc w:val="left"/>
      <w:pPr>
        <w:ind w:left="10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27E622B0">
      <w:start w:val="1"/>
      <w:numFmt w:val="lowerRoman"/>
      <w:lvlText w:val="%3"/>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013C9FCE">
      <w:start w:val="1"/>
      <w:numFmt w:val="decimal"/>
      <w:lvlText w:val="%4"/>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49FE1F9C">
      <w:start w:val="1"/>
      <w:numFmt w:val="lowerLetter"/>
      <w:lvlText w:val="%5"/>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199CC82E">
      <w:start w:val="1"/>
      <w:numFmt w:val="lowerRoman"/>
      <w:lvlText w:val="%6"/>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0542ECEC">
      <w:start w:val="1"/>
      <w:numFmt w:val="decimal"/>
      <w:lvlText w:val="%7"/>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D4A200BA">
      <w:start w:val="1"/>
      <w:numFmt w:val="lowerLetter"/>
      <w:lvlText w:val="%8"/>
      <w:lvlJc w:val="left"/>
      <w:pPr>
        <w:ind w:left="54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57A4C2AE">
      <w:start w:val="1"/>
      <w:numFmt w:val="lowerRoman"/>
      <w:lvlText w:val="%9"/>
      <w:lvlJc w:val="left"/>
      <w:pPr>
        <w:ind w:left="61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6" w15:restartNumberingAfterBreak="0">
    <w:nsid w:val="31A40D42"/>
    <w:multiLevelType w:val="multilevel"/>
    <w:tmpl w:val="A6BC0DAE"/>
    <w:lvl w:ilvl="0">
      <w:start w:val="5"/>
      <w:numFmt w:val="decimal"/>
      <w:lvlText w:val="%1"/>
      <w:lvlJc w:val="left"/>
      <w:pPr>
        <w:ind w:left="3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1">
      <w:start w:val="5"/>
      <w:numFmt w:val="decimal"/>
      <w:lvlRestart w:val="0"/>
      <w:lvlText w:val="%1.%2.)"/>
      <w:lvlJc w:val="left"/>
      <w:pPr>
        <w:ind w:left="1244"/>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20A0ED6"/>
    <w:multiLevelType w:val="hybridMultilevel"/>
    <w:tmpl w:val="B914BFD2"/>
    <w:lvl w:ilvl="0" w:tplc="906057CA">
      <w:start w:val="7"/>
      <w:numFmt w:val="decimal"/>
      <w:lvlText w:val="%1)"/>
      <w:lvlJc w:val="left"/>
      <w:pPr>
        <w:ind w:left="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0149E60">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B047096">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8A6A74BE">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3D861E2">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948077B8">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32B2358C">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F2E1946">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D8F83D48">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774576CC"/>
    <w:multiLevelType w:val="hybridMultilevel"/>
    <w:tmpl w:val="7EEA663E"/>
    <w:lvl w:ilvl="0" w:tplc="B3A8AF1C">
      <w:start w:val="7"/>
      <w:numFmt w:val="decimal"/>
      <w:lvlText w:val="%1)"/>
      <w:lvlJc w:val="left"/>
      <w:pPr>
        <w:ind w:left="287"/>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1" w:tplc="6BEA7412">
      <w:start w:val="1"/>
      <w:numFmt w:val="lowerLetter"/>
      <w:lvlText w:val="%2"/>
      <w:lvlJc w:val="left"/>
      <w:pPr>
        <w:ind w:left="10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2" w:tplc="4C9696C8">
      <w:start w:val="1"/>
      <w:numFmt w:val="lowerRoman"/>
      <w:lvlText w:val="%3"/>
      <w:lvlJc w:val="left"/>
      <w:pPr>
        <w:ind w:left="18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3" w:tplc="E9EA5A3C">
      <w:start w:val="1"/>
      <w:numFmt w:val="decimal"/>
      <w:lvlText w:val="%4"/>
      <w:lvlJc w:val="left"/>
      <w:pPr>
        <w:ind w:left="25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4" w:tplc="2C6A330E">
      <w:start w:val="1"/>
      <w:numFmt w:val="lowerLetter"/>
      <w:lvlText w:val="%5"/>
      <w:lvlJc w:val="left"/>
      <w:pPr>
        <w:ind w:left="324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5" w:tplc="03C6200C">
      <w:start w:val="1"/>
      <w:numFmt w:val="lowerRoman"/>
      <w:lvlText w:val="%6"/>
      <w:lvlJc w:val="left"/>
      <w:pPr>
        <w:ind w:left="396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6" w:tplc="E004A148">
      <w:start w:val="1"/>
      <w:numFmt w:val="decimal"/>
      <w:lvlText w:val="%7"/>
      <w:lvlJc w:val="left"/>
      <w:pPr>
        <w:ind w:left="468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7" w:tplc="CC0EF37A">
      <w:start w:val="1"/>
      <w:numFmt w:val="lowerLetter"/>
      <w:lvlText w:val="%8"/>
      <w:lvlJc w:val="left"/>
      <w:pPr>
        <w:ind w:left="540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lvl w:ilvl="8" w:tplc="57CEE624">
      <w:start w:val="1"/>
      <w:numFmt w:val="lowerRoman"/>
      <w:lvlText w:val="%9"/>
      <w:lvlJc w:val="left"/>
      <w:pPr>
        <w:ind w:left="6120"/>
      </w:pPr>
      <w:rPr>
        <w:rFonts w:ascii="Arial" w:eastAsia="Arial" w:hAnsi="Arial" w:cs="Arial"/>
        <w:b w:val="0"/>
        <w:i w:val="0"/>
        <w:strike w:val="0"/>
        <w:dstrike w:val="0"/>
        <w:color w:val="000000"/>
        <w:sz w:val="25"/>
        <w:szCs w:val="25"/>
        <w:u w:val="none" w:color="000000"/>
        <w:bdr w:val="none" w:sz="0" w:space="0" w:color="auto"/>
        <w:shd w:val="clear" w:color="auto" w:fill="auto"/>
        <w:vertAlign w:val="baseline"/>
      </w:rPr>
    </w:lvl>
  </w:abstractNum>
  <w:abstractNum w:abstractNumId="9" w15:restartNumberingAfterBreak="0">
    <w:nsid w:val="7D922B65"/>
    <w:multiLevelType w:val="hybridMultilevel"/>
    <w:tmpl w:val="FB20C43A"/>
    <w:lvl w:ilvl="0" w:tplc="79B0DD20">
      <w:start w:val="1"/>
      <w:numFmt w:val="decimal"/>
      <w:lvlText w:val="%1)"/>
      <w:lvlJc w:val="left"/>
      <w:pPr>
        <w:ind w:left="268"/>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4DCF5FC">
      <w:start w:val="1"/>
      <w:numFmt w:val="lowerLetter"/>
      <w:lvlText w:val="%2"/>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B585922">
      <w:start w:val="1"/>
      <w:numFmt w:val="lowerRoman"/>
      <w:lvlText w:val="%3"/>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0DEAAB2">
      <w:start w:val="1"/>
      <w:numFmt w:val="decimal"/>
      <w:lvlText w:val="%4"/>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C5AFA5A">
      <w:start w:val="1"/>
      <w:numFmt w:val="lowerLetter"/>
      <w:lvlText w:val="%5"/>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D90AE210">
      <w:start w:val="1"/>
      <w:numFmt w:val="lowerRoman"/>
      <w:lvlText w:val="%6"/>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520DFC2">
      <w:start w:val="1"/>
      <w:numFmt w:val="decimal"/>
      <w:lvlText w:val="%7"/>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15A1B98">
      <w:start w:val="1"/>
      <w:numFmt w:val="lowerLetter"/>
      <w:lvlText w:val="%8"/>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FE7A547C">
      <w:start w:val="1"/>
      <w:numFmt w:val="lowerRoman"/>
      <w:lvlText w:val="%9"/>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16cid:durableId="896017980">
    <w:abstractNumId w:val="9"/>
  </w:num>
  <w:num w:numId="2" w16cid:durableId="1834637069">
    <w:abstractNumId w:val="7"/>
  </w:num>
  <w:num w:numId="3" w16cid:durableId="1502499595">
    <w:abstractNumId w:val="4"/>
  </w:num>
  <w:num w:numId="4" w16cid:durableId="508522083">
    <w:abstractNumId w:val="1"/>
  </w:num>
  <w:num w:numId="5" w16cid:durableId="1257980980">
    <w:abstractNumId w:val="6"/>
  </w:num>
  <w:num w:numId="6" w16cid:durableId="1042169775">
    <w:abstractNumId w:val="0"/>
  </w:num>
  <w:num w:numId="7" w16cid:durableId="1208494529">
    <w:abstractNumId w:val="5"/>
  </w:num>
  <w:num w:numId="8" w16cid:durableId="870800623">
    <w:abstractNumId w:val="3"/>
  </w:num>
  <w:num w:numId="9" w16cid:durableId="2057389387">
    <w:abstractNumId w:val="8"/>
  </w:num>
  <w:num w:numId="10" w16cid:durableId="68440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08"/>
    <w:rsid w:val="00152024"/>
    <w:rsid w:val="001635CB"/>
    <w:rsid w:val="00171F3C"/>
    <w:rsid w:val="001964F7"/>
    <w:rsid w:val="001A2AA4"/>
    <w:rsid w:val="0029573A"/>
    <w:rsid w:val="002E71F0"/>
    <w:rsid w:val="003D0075"/>
    <w:rsid w:val="003F36EC"/>
    <w:rsid w:val="0040505C"/>
    <w:rsid w:val="0044556C"/>
    <w:rsid w:val="00475269"/>
    <w:rsid w:val="00486D7E"/>
    <w:rsid w:val="00511544"/>
    <w:rsid w:val="006709A3"/>
    <w:rsid w:val="006C6A52"/>
    <w:rsid w:val="00744A5A"/>
    <w:rsid w:val="007550B7"/>
    <w:rsid w:val="00764F59"/>
    <w:rsid w:val="00846A82"/>
    <w:rsid w:val="00853AEE"/>
    <w:rsid w:val="00862C2E"/>
    <w:rsid w:val="008F2D06"/>
    <w:rsid w:val="0095094D"/>
    <w:rsid w:val="00A81C3C"/>
    <w:rsid w:val="00A97BEC"/>
    <w:rsid w:val="00AB45B8"/>
    <w:rsid w:val="00B04BC8"/>
    <w:rsid w:val="00B17699"/>
    <w:rsid w:val="00B56391"/>
    <w:rsid w:val="00C06B00"/>
    <w:rsid w:val="00C45434"/>
    <w:rsid w:val="00C74AF7"/>
    <w:rsid w:val="00CA3F4D"/>
    <w:rsid w:val="00D61D01"/>
    <w:rsid w:val="00D90F69"/>
    <w:rsid w:val="00DB63D2"/>
    <w:rsid w:val="00DC3708"/>
    <w:rsid w:val="00DC5DF6"/>
    <w:rsid w:val="00E45FDF"/>
    <w:rsid w:val="00E5080B"/>
    <w:rsid w:val="00E62E7B"/>
    <w:rsid w:val="00EF33DD"/>
    <w:rsid w:val="00F941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FB0BC"/>
  <w15:docId w15:val="{93275091-3CFA-40F5-ABCD-8254B8DF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pBdr>
        <w:top w:val="single" w:sz="6" w:space="0" w:color="000000"/>
        <w:left w:val="single" w:sz="6" w:space="0" w:color="000000"/>
        <w:bottom w:val="single" w:sz="6" w:space="0" w:color="000000"/>
        <w:right w:val="single" w:sz="6" w:space="0" w:color="000000"/>
      </w:pBdr>
      <w:shd w:val="clear" w:color="auto" w:fill="BFBFBF"/>
      <w:spacing w:after="294"/>
      <w:ind w:left="133" w:hanging="10"/>
      <w:outlineLvl w:val="0"/>
    </w:pPr>
    <w:rPr>
      <w:rFonts w:ascii="Arial" w:eastAsia="Arial" w:hAnsi="Arial" w:cs="Arial"/>
      <w:b/>
      <w:color w:val="000000"/>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Arial" w:eastAsia="Arial" w:hAnsi="Arial" w:cs="Arial"/>
      <w:b/>
      <w:color w:val="000000"/>
      <w:sz w:val="25"/>
    </w:rPr>
  </w:style>
  <w:style w:type="character" w:styleId="Hipercze">
    <w:name w:val="Hyperlink"/>
    <w:basedOn w:val="Domylnaczcionkaakapitu"/>
    <w:uiPriority w:val="99"/>
    <w:unhideWhenUsed/>
    <w:rsid w:val="00E5080B"/>
    <w:rPr>
      <w:color w:val="0563C1" w:themeColor="hyperlink"/>
      <w:u w:val="single"/>
    </w:rPr>
  </w:style>
  <w:style w:type="character" w:styleId="Nierozpoznanawzmianka">
    <w:name w:val="Unresolved Mention"/>
    <w:basedOn w:val="Domylnaczcionkaakapitu"/>
    <w:uiPriority w:val="99"/>
    <w:semiHidden/>
    <w:unhideWhenUsed/>
    <w:rsid w:val="00E5080B"/>
    <w:rPr>
      <w:color w:val="605E5C"/>
      <w:shd w:val="clear" w:color="auto" w:fill="E1DFDD"/>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152024"/>
    <w:pPr>
      <w:ind w:left="720"/>
      <w:contextualSpacing/>
    </w:pPr>
  </w:style>
  <w:style w:type="paragraph" w:styleId="Poprawka">
    <w:name w:val="Revision"/>
    <w:hidden/>
    <w:uiPriority w:val="99"/>
    <w:semiHidden/>
    <w:rsid w:val="00AB45B8"/>
    <w:pPr>
      <w:spacing w:after="0" w:line="240" w:lineRule="auto"/>
    </w:pPr>
    <w:rPr>
      <w:rFonts w:ascii="Calibri" w:eastAsia="Calibri" w:hAnsi="Calibri" w:cs="Calibri"/>
      <w:color w:val="000000"/>
    </w:rPr>
  </w:style>
  <w:style w:type="character" w:styleId="Odwoaniedokomentarza">
    <w:name w:val="annotation reference"/>
    <w:basedOn w:val="Domylnaczcionkaakapitu"/>
    <w:uiPriority w:val="99"/>
    <w:semiHidden/>
    <w:unhideWhenUsed/>
    <w:rsid w:val="002E71F0"/>
    <w:rPr>
      <w:sz w:val="16"/>
      <w:szCs w:val="16"/>
    </w:rPr>
  </w:style>
  <w:style w:type="paragraph" w:styleId="Tekstkomentarza">
    <w:name w:val="annotation text"/>
    <w:basedOn w:val="Normalny"/>
    <w:link w:val="TekstkomentarzaZnak"/>
    <w:uiPriority w:val="99"/>
    <w:semiHidden/>
    <w:unhideWhenUsed/>
    <w:rsid w:val="002E71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E71F0"/>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2E71F0"/>
    <w:rPr>
      <w:b/>
      <w:bCs/>
    </w:rPr>
  </w:style>
  <w:style w:type="character" w:customStyle="1" w:styleId="TematkomentarzaZnak">
    <w:name w:val="Temat komentarza Znak"/>
    <w:basedOn w:val="TekstkomentarzaZnak"/>
    <w:link w:val="Tematkomentarza"/>
    <w:uiPriority w:val="99"/>
    <w:semiHidden/>
    <w:rsid w:val="002E71F0"/>
    <w:rPr>
      <w:rFonts w:ascii="Calibri" w:eastAsia="Calibri" w:hAnsi="Calibri" w:cs="Calibri"/>
      <w:b/>
      <w:bCs/>
      <w:color w:val="000000"/>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F36EC"/>
    <w:rPr>
      <w:rFonts w:ascii="Calibri" w:eastAsia="Calibri" w:hAnsi="Calibri" w:cs="Calibri"/>
      <w:color w:val="000000"/>
    </w:rPr>
  </w:style>
  <w:style w:type="character" w:customStyle="1" w:styleId="fontstyle01">
    <w:name w:val="fontstyle01"/>
    <w:basedOn w:val="Domylnaczcionkaakapitu"/>
    <w:rsid w:val="00DB63D2"/>
    <w:rPr>
      <w:rFonts w:ascii="Arial-BoldMT" w:hAnsi="Arial-BoldMT" w:hint="default"/>
      <w:b/>
      <w:bCs/>
      <w:i w:val="0"/>
      <w:iCs w:val="0"/>
      <w:color w:val="000000"/>
      <w:sz w:val="18"/>
      <w:szCs w:val="18"/>
    </w:rPr>
  </w:style>
  <w:style w:type="character" w:customStyle="1" w:styleId="fontstyle21">
    <w:name w:val="fontstyle21"/>
    <w:basedOn w:val="Domylnaczcionkaakapitu"/>
    <w:rsid w:val="00DB63D2"/>
    <w:rPr>
      <w:rFonts w:ascii="ArialMT" w:hAnsi="Aria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pn/por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60C76-2D4D-47A3-938C-A9B7CCAC3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8</Pages>
  <Words>3291</Words>
  <Characters>19750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Wojtiuk</dc:creator>
  <cp:keywords/>
  <cp:lastModifiedBy>Marzena Krzymińska | Łukasiewicz - PORT Polski Ośrodek Rozwoju Technologii</cp:lastModifiedBy>
  <cp:revision>11</cp:revision>
  <dcterms:created xsi:type="dcterms:W3CDTF">2022-07-20T14:45:00Z</dcterms:created>
  <dcterms:modified xsi:type="dcterms:W3CDTF">2022-07-22T11:41:00Z</dcterms:modified>
</cp:coreProperties>
</file>