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A2" w:rsidRPr="00507AA2" w:rsidRDefault="00507AA2" w:rsidP="00507A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in;height:17.9pt" o:ole="">
            <v:imagedata r:id="rId4" o:title=""/>
          </v:shape>
          <w:control r:id="rId5" w:name="DefaultOcxName" w:shapeid="_x0000_i1067"/>
        </w:objec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object w:dxaOrig="225" w:dyaOrig="225">
          <v:shape id="_x0000_i1066" type="#_x0000_t75" style="width:1in;height:17.9pt" o:ole="">
            <v:imagedata r:id="rId4" o:title=""/>
          </v:shape>
          <w:control r:id="rId6" w:name="DefaultOcxName1" w:shapeid="_x0000_i1066"/>
        </w:objec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object w:dxaOrig="225" w:dyaOrig="225">
          <v:shape id="_x0000_i1065" type="#_x0000_t75" style="width:1in;height:17.9pt" o:ole="">
            <v:imagedata r:id="rId4" o:title=""/>
          </v:shape>
          <w:control r:id="rId7" w:name="DefaultOcxName2" w:shapeid="_x0000_i1065"/>
        </w:objec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object w:dxaOrig="225" w:dyaOrig="225">
          <v:shape id="_x0000_i1064" type="#_x0000_t75" style="width:1in;height:17.9pt" o:ole="">
            <v:imagedata r:id="rId8" o:title=""/>
          </v:shape>
          <w:control r:id="rId9" w:name="DefaultOcxName3" w:shapeid="_x0000_i1064"/>
        </w:objec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Ogłoszenie nr 598319-N-2019 z dnia 2019-09-17 r. </w:t>
      </w:r>
    </w:p>
    <w:p w:rsidR="00507AA2" w:rsidRPr="00507AA2" w:rsidRDefault="00507AA2" w:rsidP="00507A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109 Szpital Wojskowy z Przychodnią SP ZOZ: Dostawa środków dezynfekcyjnych do 109 Szpitala Wojskowego z Przychodnią SP ZOZ w Szczecinie </w:t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br/>
        <w:t xml:space="preserve">OGŁOSZENIE O ZAMÓWIENIU - Dostawy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Zamieszczanie ogłoszenia: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Zamieszczanie obowiązkowe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dotyczy: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Zamówienia publicznego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Nazwa projektu lub programu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 zamówienie mogą ubiegać się wyłącznie zakłady pracy chronionej oraz wykonawcy, których działalność, lub działalność ich wyodrębnionych organizacyjnie jednostek, które będą realiz</w:t>
      </w:r>
      <w:bookmarkStart w:id="0" w:name="_GoBack"/>
      <w:bookmarkEnd w:id="0"/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owały zamówienie, obejmuje społeczną i zawodową integrację osób będących członkami grup społecznie marginalizowanych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07AA2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, nie mniejszy niż 30%, osób zatrudnionych przez zakłady pracy chronionej lub wykonawców albo ich jednostki (w %)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SEKCJA I: ZAMAWIAJĄCY</w:t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Postępowanie jest przeprowadzane wspólnie przez zamawiających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Informacje dodatkowe: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 1) NAZWA I ADRES: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ZOZ, krajowy numer identyfikacyjny 81020096000000, ul. ul. Piotra Skargi  9-11 , 70-965  Szczecin, woj. zachodniopomorskie, państwo Polska, tel. 91 8105800, , e-mail przetargi@109szpital.pl, przetargi2@109szpital.pl , faks 91 8105802.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strony internetowej (URL): www.109szpital.pl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profilu nabywcy: https://platformazakupowa.pl/pn/109szpital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 2) RODZAJ ZAMAWIAJĄCEGO: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Inny (proszę określić):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Samodzielny Publiczny Zakład Opieki Zdrowotnej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I.3) WSPÓLNE UDZIELANIE ZAMÓWIENIA </w:t>
      </w:r>
      <w:r w:rsidRPr="00507AA2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(jeżeli dotyczy)</w:t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I.4) KOMUNIKACJA: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https://platformazakupowa.pl/pn/109szpital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https://platformazakupowa.pl/pn/109szpital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Elektronicznie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https://platformazakupowa.pl/pn/109szpital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Inny sposób: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Inny sposób: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 xml:space="preserve">SEKCJA II: PRZEDMIOT ZAMÓWIENIA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Dostawa środków dezynfekcyjnych do 109 Szpitala Wojskowego z Przychodnią SP ZOZ w Szczecinie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Numer referencyjny: </w:t>
      </w:r>
      <w:proofErr w:type="spellStart"/>
      <w:r w:rsidRPr="00507AA2">
        <w:rPr>
          <w:rFonts w:ascii="Arial" w:eastAsia="Times New Roman" w:hAnsi="Arial" w:cs="Arial"/>
          <w:sz w:val="16"/>
          <w:szCs w:val="16"/>
          <w:lang w:eastAsia="pl-PL"/>
        </w:rPr>
        <w:t>RPoZP</w:t>
      </w:r>
      <w:proofErr w:type="spellEnd"/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23/2019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507AA2" w:rsidRPr="00507AA2" w:rsidRDefault="00507AA2" w:rsidP="00507A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II.2) Rodzaj zamówienia: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Dostawy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II.3) Informacja o możliwości składania ofert częściowych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Zamówienie podzielone jest na części: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wszystkich części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II.4) Krótki opis przedmiotu zamówienia </w:t>
      </w:r>
      <w:r w:rsidRPr="00507AA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Przedmiotem zamówienia jest dostawa środków dezynfekcyjnych z podziałem na trzy zadania. Zamówienie o wartości szacunkowej poniżej kwot określonych w przepisach wydanych na podstawie art. 11 ust. 8 ustawy </w:t>
      </w:r>
      <w:proofErr w:type="spellStart"/>
      <w:r w:rsidRPr="00507AA2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. Dokładny opis przedmiotu zamówienia szczegółowo określony został w załączniku nr 1.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II.5) Główny kod CPV: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33631600-8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Dodatkowe kody CPV: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II.6) Całkowita wartość zamówienia </w:t>
      </w:r>
      <w:r w:rsidRPr="00507AA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(jeżeli zamawiający podaje informacje o wartości zamówienia)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Wartość bez VAT: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Waluta: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07AA2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>miesiącach:  24  </w:t>
      </w:r>
      <w:r w:rsidRPr="00507AA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lub </w:t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dniach: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lub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data rozpoczęcia: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07AA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lub </w:t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zakończenia: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II.9) Informacje dodatkowe: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Określenie warunków: spełniają warunki udziału w postępowaniu w zakresie posiadania uprawnień do wykonywania określonej działalności lub czynności, jeżeli przepisy prawa nakładają obowiązek ich posiadania – w tym zakresie Zamawiający wymaga, aby wykonawcy posiadali uprawnienia do prowadzenia hurtowni farmaceutycznej, składu celnego lub konsygnacyjnego produktów leczniczych, w postaci koncesji, zezwolenia lub licencji, lub pozwolenie na wytwarzanie produktów leczniczych, jeżeli Wykonawca jest wytwórcą.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III.1.2) Sytuacja finansowa lub ekonomiczna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Określenie warunków: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III.1.3) Zdolność techniczna lub zawodowa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Określenie warunków: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III.2) PODSTAWY WYKLUCZENIA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07AA2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Tak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III.5.2) W ZAKRESIE KRYTERIÓW SELEKCJI: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Wykaz dokumentów i oświadczeń dołączonych do oferty w celu potwierdzenia, że Wykonawca nie podlega wykluczeniu oraz spełnia warunki udziału w postępowaniu, inne dokumenty: 1) Oferta Wykonawcy – załącznik nr 2 do SIWZ; 2) Formularz ofertowy – załącznik nr 1 do SIWZ; 3) Oświadczenie o braku podstaw do wykluczenia – załącznik nr 3 do SIWZ; 4) Oświadczenie o spełnianiu warunków udziału w postepowaniu – załącznik nr 4 do SIWZ; 5) W przypadku wspólnego ubiegania się o zamówienie przez Wykonawców oświadczenia z pkt. 3) i 4)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do wykluczenia. 6) Odpisu z właściwego rejestru lub z centralnej ewidencji i informacji o działalności gospodarczej, jeżeli odrębne przepisy wymagają wpisu do rejestru lub ewidencji, w celu potwierdzenia braku podstaw wykluczenia na podstawie art. 24 ust. 5 pkt 1 ustawy; 7) Dokumenty potwierdzające, że Wykonawca posiada uprawnienia do prowadzenia hurtowni farmaceutycznej, składu celnego lub konsygnacyjnego produktów leczniczych, w postaci koncesji, zezwolenia lub licencji, lub pozwolenie na wytwarzanie produktów leczniczych, jeżeli Wykonawca jest wytwórcą; 8) karty charakterystyki dla produktów biobójczych i wyrobów medycznych, charakterystyki produktu leczniczego </w:t>
      </w:r>
      <w:proofErr w:type="spellStart"/>
      <w:r w:rsidRPr="00507AA2">
        <w:rPr>
          <w:rFonts w:ascii="Arial" w:eastAsia="Times New Roman" w:hAnsi="Arial" w:cs="Arial"/>
          <w:sz w:val="16"/>
          <w:szCs w:val="16"/>
          <w:lang w:eastAsia="pl-PL"/>
        </w:rPr>
        <w:t>ChPL</w:t>
      </w:r>
      <w:proofErr w:type="spellEnd"/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(dla leków), katalog, prospekt lub folder zawierający opis składu jakościowego, ilościowego i spektrum działania, badania potwierdzające skuteczność </w:t>
      </w:r>
      <w:proofErr w:type="spellStart"/>
      <w:r w:rsidRPr="00507AA2">
        <w:rPr>
          <w:rFonts w:ascii="Arial" w:eastAsia="Times New Roman" w:hAnsi="Arial" w:cs="Arial"/>
          <w:sz w:val="16"/>
          <w:szCs w:val="16"/>
          <w:lang w:eastAsia="pl-PL"/>
        </w:rPr>
        <w:t>bójczą</w:t>
      </w:r>
      <w:proofErr w:type="spellEnd"/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wskazaną w opisie przedmiotu zamówienia; 9)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elektronicznym. Pełnomocnictwo powinno być opatrzone datą wystawienia, określać termin jego obowiązywania i zakres umocowania; 10) Wykonawcy mogą wspólnie się ubiegać o udzielenie zamówienia. W takim przypadku Wykonawcy ustanawiają pełnomocnika do reprezentowania ich w postępowaniu o udzielenie zamówienia i zawarcia umowy w sprawie zamówienia publicznego. 11) Przepisy dotyczące Wykonawcy stosuje się odpowiednio do Wykonawców wspólnie ubiegających się o udzielenie zamówienia. 12) Jeżeli oferta Wykonawców wspólnie ubiegających się o udzielenie zamówienia zostanie wybrana, Zamawiający żądać będzie przed zawarciem umowy w sprawie zamówienia publicznego umowy regulującej współprace tych wykonawców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 xml:space="preserve">SEKCJA IV: PROCEDURA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IV.1) OPIS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IV.1.1) Tryb udzielenia zamówienia: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Przetarg nieograniczony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IV.1.2) Zamawiający żąda wniesienia wadium: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Informacja na temat wadium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informacje na temat udzielania zaliczek: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Dopuszcza się złożenie oferty wariantowej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Liczba wykonawców  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Przewidywana minimalna liczba wykonawców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Maksymalna liczba wykonawców  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Kryteria selekcji wykonawców: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Umowa ramowa będzie zawarta: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Przewidziana maksymalna liczba uczestników umowy ramowej: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Zamówienie obejmuje ustanowienie dynamicznego systemu zakupów: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IV.1.8) Aukcja elektroniczna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507AA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dotyczące przebiegu aukcji elektronicznej: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Czas trwania: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Warunki zamknięcia aukcji elektronicznej: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IV.2) KRYTERIA OCENY OFERT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IV.2.1) Kryteria oceny ofert: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IV.2.2) Kryteria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769"/>
      </w:tblGrid>
      <w:tr w:rsidR="00507AA2" w:rsidRPr="00507AA2" w:rsidTr="00507A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Znaczenie</w:t>
            </w:r>
          </w:p>
        </w:tc>
      </w:tr>
      <w:tr w:rsidR="00507AA2" w:rsidRPr="00507AA2" w:rsidTr="00507A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(przetarg nieograniczony)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IV.3.1) Informacje na temat negocjacji z ogłoszeniem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Minimalne wymagania, które muszą spełniać wszystkie oferty: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IV.3.2) Informacje na temat dialogu konkurencyjnego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Wstępny harmonogram postępowania: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informacje na temat etapów dialogu: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IV.3.3) Informacje na temat partnerstwa innowacyjnego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IV.4) Licytacja elektroniczna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Czas trwania: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Data: godzina: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Termin otwarcia licytacji elektronicznej: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Termin i warunki zamknięcia licytacji elektronicznej: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Wymagania dotyczące zabezpieczenia należytego wykonania umowy: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IV.5) ZMIANA UMOWY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Tak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1. W trakcie trwania umowy strony dopuszczają zmiany cen wyłącznie w przypadku: a) zmiany urzędowej stawki podatku VAT, z dniem wejścia w życie aktu prawnego zmieniającego stawkę. W takim przypadku zmianie ulegnie kwota podatku VAT i cena brutto, cena netto pozostanie niezmienna; b) zmian stawek celnych. Powyższe zmiany następują z mocy prawa i obowiązują od dnia obowiązywania odpowiednich przepisów bez konieczności podpisywania odrębnego aneksu do umowy. 2. W przypadku niepełnego wykorzystania asortymentu wskazanego w załączniku nr 1 umowy Zamawiający może wyrazić zgodę na przedłużenie umowy aneksem, jeżeli Wykonawca zagwarantuje tą samą cenę. 3. Strony dopuszczają w trakcie trwania umowy możliwość zmiany postanowień umowy z zakresie: - numeru katalogowego; - nazwy produktu przy zachowaniu jego parametrów technicznych; - ilościowym (zmiany ilości poszczególnych pozycji tego samego asortymentu pod warunkiem nie przekroczenia ogólnej wartości umowy). Powyższe zmiany wchodzą w życie po zawarciu stosownego aneksu.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IV.6) INFORMACJE ADMINISTRACYJNE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507AA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(jeżeli dotyczy):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Środki służące ochronie informacji o charakterze poufnym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Data: 2019-09-26, godzina: 10:00,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Wskazać powody: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&gt; PL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IV.6.3) Termin związania ofertą: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do: okres w dniach: 30 (od ostatecznego terminu składania ofert)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Nie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Nie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IV.6.6) Informacje dodatkowe: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507AA2" w:rsidRPr="00507AA2" w:rsidRDefault="00507AA2" w:rsidP="00507A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49"/>
        <w:gridCol w:w="612"/>
        <w:gridCol w:w="956"/>
      </w:tblGrid>
      <w:tr w:rsidR="00507AA2" w:rsidRPr="00507AA2" w:rsidTr="00507A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zadanie nr 1</w:t>
            </w:r>
          </w:p>
        </w:tc>
      </w:tr>
    </w:tbl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1) Krótki opis przedmiotu zamówienia </w:t>
      </w:r>
      <w:r w:rsidRPr="00507AA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9 pozycji asortymentowych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2) Wspólny Słownik Zamówień(CPV):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33631600-8,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Wartość bez VAT: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Waluta: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4) Czas trwania lub termin wykonania: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>okres w miesiącach: 24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okres w dniach: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rozpoczęcia: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zakończenia: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69"/>
      </w:tblGrid>
      <w:tr w:rsidR="00507AA2" w:rsidRPr="00507AA2" w:rsidTr="00507A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Znaczenie</w:t>
            </w:r>
          </w:p>
        </w:tc>
      </w:tr>
      <w:tr w:rsidR="00507AA2" w:rsidRPr="00507AA2" w:rsidTr="00507A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6) INFORMACJE DODATKOWE: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49"/>
        <w:gridCol w:w="612"/>
        <w:gridCol w:w="956"/>
      </w:tblGrid>
      <w:tr w:rsidR="00507AA2" w:rsidRPr="00507AA2" w:rsidTr="00507A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zadanie nr 2</w:t>
            </w:r>
          </w:p>
        </w:tc>
      </w:tr>
    </w:tbl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1) Krótki opis przedmiotu zamówienia </w:t>
      </w:r>
      <w:r w:rsidRPr="00507AA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>37 pozycji asortymentowych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2) Wspólny Słownik Zamówień(CPV):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33631600-8,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Wartość bez VAT: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Waluta: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4) Czas trwania lub termin wykonania: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>okres w miesiącach: 24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okres w dniach: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rozpoczęcia: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zakończenia: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69"/>
      </w:tblGrid>
      <w:tr w:rsidR="00507AA2" w:rsidRPr="00507AA2" w:rsidTr="00507A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Znaczenie</w:t>
            </w:r>
          </w:p>
        </w:tc>
      </w:tr>
      <w:tr w:rsidR="00507AA2" w:rsidRPr="00507AA2" w:rsidTr="00507A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6) INFORMACJE DODATKOWE: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49"/>
        <w:gridCol w:w="612"/>
        <w:gridCol w:w="956"/>
      </w:tblGrid>
      <w:tr w:rsidR="00507AA2" w:rsidRPr="00507AA2" w:rsidTr="00507A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zadanie nr 3</w:t>
            </w:r>
          </w:p>
        </w:tc>
      </w:tr>
    </w:tbl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1) Krótki opis przedmiotu zamówienia </w:t>
      </w:r>
      <w:r w:rsidRPr="00507AA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>8 pozycji asortymentowych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2) Wspólny Słownik Zamówień(CPV):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t xml:space="preserve">33631600-8,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Wartość bez VAT: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Waluta: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4) Czas trwania lub termin wykonania: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>okres w miesiącach: 24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okres w dniach: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rozpoczęcia: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zakończenia: 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69"/>
      </w:tblGrid>
      <w:tr w:rsidR="00507AA2" w:rsidRPr="00507AA2" w:rsidTr="00507A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Znaczenie</w:t>
            </w:r>
          </w:p>
        </w:tc>
      </w:tr>
      <w:tr w:rsidR="00507AA2" w:rsidRPr="00507AA2" w:rsidTr="00507A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AA2" w:rsidRPr="00507AA2" w:rsidRDefault="00507AA2" w:rsidP="00507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7A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A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6) INFORMACJE DODATKOWE:</w:t>
      </w:r>
      <w:r w:rsidRPr="00507AA2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507AA2" w:rsidRPr="00507AA2" w:rsidRDefault="00507AA2" w:rsidP="00507A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7AA2" w:rsidRPr="00507AA2" w:rsidRDefault="00507AA2" w:rsidP="00507A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07AA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66B4E" w:rsidRPr="00507AA2" w:rsidRDefault="00B66B4E" w:rsidP="00507AA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B66B4E" w:rsidRPr="00507AA2" w:rsidSect="00507AA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A2"/>
    <w:rsid w:val="00507AA2"/>
    <w:rsid w:val="00B6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6443"/>
  <w15:chartTrackingRefBased/>
  <w15:docId w15:val="{0CEEC48F-A1D0-4E8C-81C6-18B40B45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3218</Words>
  <Characters>19314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2019-09-17T08:31:00Z</dcterms:created>
  <dcterms:modified xsi:type="dcterms:W3CDTF">2019-09-17T08:32:00Z</dcterms:modified>
</cp:coreProperties>
</file>