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BCB1" w14:textId="4A4BB589" w:rsidR="00CD4707" w:rsidRPr="00F17B67" w:rsidRDefault="00CD4707">
      <w:pPr>
        <w:rPr>
          <w:rFonts w:ascii="Arial" w:hAnsi="Arial" w:cs="Arial"/>
          <w:sz w:val="20"/>
          <w:szCs w:val="20"/>
        </w:rPr>
      </w:pPr>
    </w:p>
    <w:p w14:paraId="52979B66" w14:textId="0704F86F" w:rsidR="004E3D51" w:rsidRPr="00F17B67" w:rsidRDefault="004E3D51" w:rsidP="004E3D5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sz w:val="20"/>
          <w:szCs w:val="20"/>
        </w:rPr>
        <w:t xml:space="preserve">Trąbki Wielkie, dnia </w:t>
      </w:r>
      <w:r w:rsidR="00BA6616" w:rsidRPr="00F17B67">
        <w:rPr>
          <w:rFonts w:ascii="Arial" w:hAnsi="Arial" w:cs="Arial"/>
          <w:sz w:val="20"/>
          <w:szCs w:val="20"/>
        </w:rPr>
        <w:t xml:space="preserve"> 07.06.</w:t>
      </w:r>
      <w:r w:rsidRPr="00F17B67">
        <w:rPr>
          <w:rFonts w:ascii="Arial" w:hAnsi="Arial" w:cs="Arial"/>
          <w:sz w:val="20"/>
          <w:szCs w:val="20"/>
        </w:rPr>
        <w:t>2021 r.</w:t>
      </w:r>
    </w:p>
    <w:p w14:paraId="1D3176B1" w14:textId="77777777" w:rsidR="004E3D51" w:rsidRPr="00F17B67" w:rsidRDefault="004E3D51" w:rsidP="004E3D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sz w:val="20"/>
          <w:szCs w:val="20"/>
        </w:rPr>
        <w:t xml:space="preserve">Nr postępowania : ZP.271.2.2021 </w:t>
      </w:r>
    </w:p>
    <w:p w14:paraId="0DA32797" w14:textId="77777777" w:rsidR="004E3D51" w:rsidRPr="00F17B67" w:rsidRDefault="004E3D51" w:rsidP="004E3D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283AD" w14:textId="77777777" w:rsidR="004E3D51" w:rsidRPr="00F17B67" w:rsidRDefault="004E3D51" w:rsidP="004E3D51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17B67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77F26A0C" w14:textId="77777777" w:rsidR="004E3D51" w:rsidRPr="00F17B67" w:rsidRDefault="004E3D51" w:rsidP="004E3D51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17B67">
        <w:rPr>
          <w:rFonts w:ascii="Arial" w:hAnsi="Arial" w:cs="Arial"/>
          <w:b/>
          <w:i/>
          <w:sz w:val="20"/>
          <w:szCs w:val="20"/>
        </w:rPr>
        <w:t xml:space="preserve"> prowadzonego postępowania</w:t>
      </w:r>
    </w:p>
    <w:p w14:paraId="29DB4546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FD4C18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5D215E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D5D529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sz w:val="20"/>
          <w:szCs w:val="20"/>
        </w:rPr>
        <w:t xml:space="preserve">Dotyczy: postępowania przetargowego pn.: </w:t>
      </w:r>
      <w:r w:rsidRPr="00F17B67">
        <w:rPr>
          <w:rFonts w:ascii="Arial" w:hAnsi="Arial" w:cs="Arial"/>
          <w:b/>
          <w:bCs/>
          <w:sz w:val="20"/>
          <w:szCs w:val="20"/>
        </w:rPr>
        <w:t>„Przebudowa ul. Łąkowej w Mierzeszynie”</w:t>
      </w:r>
    </w:p>
    <w:p w14:paraId="705F60B4" w14:textId="77777777" w:rsidR="004E3D51" w:rsidRPr="00F17B67" w:rsidRDefault="004E3D51" w:rsidP="004E3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0DDF4A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</w:t>
      </w:r>
      <w:r w:rsidRPr="00F17B67">
        <w:rPr>
          <w:rFonts w:ascii="Arial" w:hAnsi="Arial" w:cs="Arial"/>
          <w:sz w:val="20"/>
          <w:szCs w:val="20"/>
        </w:rPr>
        <w:br/>
        <w:t xml:space="preserve">w dniu 18.05.2021 r. pod numerem </w:t>
      </w:r>
      <w:r w:rsidRPr="00F17B67">
        <w:rPr>
          <w:rFonts w:ascii="Arial" w:hAnsi="Arial" w:cs="Arial"/>
          <w:sz w:val="20"/>
          <w:szCs w:val="20"/>
          <w:lang w:eastAsia="pl-PL"/>
        </w:rPr>
        <w:t>2021/BZP 00057374/01</w:t>
      </w:r>
    </w:p>
    <w:p w14:paraId="2D3BE423" w14:textId="77777777" w:rsidR="004E3D51" w:rsidRPr="00F17B67" w:rsidRDefault="004E3D51" w:rsidP="004E3D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ABECC7" w14:textId="77777777" w:rsidR="004E3D51" w:rsidRPr="00F17B67" w:rsidRDefault="004E3D51" w:rsidP="004E3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A774DE" w14:textId="77777777" w:rsidR="004E3D51" w:rsidRPr="00F17B67" w:rsidRDefault="004E3D51" w:rsidP="004E3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3B5C1C" w14:textId="66170E8D" w:rsidR="004E3D51" w:rsidRPr="00F17B67" w:rsidRDefault="004E3D51" w:rsidP="004E3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</w:rPr>
        <w:t>INFORMACJA   DLA   WYKONAWCÓW   NR   2</w:t>
      </w:r>
    </w:p>
    <w:p w14:paraId="76499AED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96093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8A9F39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0B33EA" w14:textId="74C8505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7B67">
        <w:rPr>
          <w:rFonts w:ascii="Arial" w:hAnsi="Arial" w:cs="Arial"/>
          <w:sz w:val="20"/>
          <w:szCs w:val="20"/>
        </w:rPr>
        <w:t xml:space="preserve">Na podstawie art. 284 ustawy z dnia 11 września 2019 r. Prawo zamówień publicznych </w:t>
      </w:r>
      <w:r w:rsidRPr="00F17B67">
        <w:rPr>
          <w:rFonts w:ascii="Arial" w:hAnsi="Arial" w:cs="Arial"/>
          <w:sz w:val="20"/>
          <w:szCs w:val="20"/>
        </w:rPr>
        <w:br/>
        <w:t xml:space="preserve">(Dz.U. 2019 r., poz. 2019 z </w:t>
      </w:r>
      <w:proofErr w:type="spellStart"/>
      <w:r w:rsidRPr="00F17B67">
        <w:rPr>
          <w:rFonts w:ascii="Arial" w:hAnsi="Arial" w:cs="Arial"/>
          <w:sz w:val="20"/>
          <w:szCs w:val="20"/>
        </w:rPr>
        <w:t>późn</w:t>
      </w:r>
      <w:proofErr w:type="spellEnd"/>
      <w:r w:rsidRPr="00F17B67"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 w:rsidRPr="00F17B67">
        <w:rPr>
          <w:rFonts w:ascii="Arial" w:hAnsi="Arial" w:cs="Arial"/>
          <w:sz w:val="20"/>
          <w:szCs w:val="20"/>
        </w:rPr>
        <w:t>Pzp</w:t>
      </w:r>
      <w:proofErr w:type="spellEnd"/>
      <w:r w:rsidRPr="00F17B67">
        <w:rPr>
          <w:rFonts w:ascii="Arial" w:hAnsi="Arial" w:cs="Arial"/>
          <w:sz w:val="20"/>
          <w:szCs w:val="20"/>
        </w:rPr>
        <w:t>), Zamawiający przekazuje Wykonawcom</w:t>
      </w:r>
      <w:r w:rsidRPr="00F17B67">
        <w:rPr>
          <w:rFonts w:ascii="Arial" w:hAnsi="Arial" w:cs="Arial"/>
          <w:b/>
          <w:sz w:val="20"/>
          <w:szCs w:val="20"/>
        </w:rPr>
        <w:t xml:space="preserve"> treść wniosków (zapytań o wyjaśnienie treści SWZ) wraz z wyjaśnieniami treści SWZ.</w:t>
      </w:r>
    </w:p>
    <w:p w14:paraId="0DD34DA9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5701F7" w14:textId="77777777" w:rsidR="004E3D51" w:rsidRPr="00F17B67" w:rsidRDefault="004E3D51" w:rsidP="004E3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F35C0F" w14:textId="77777777" w:rsidR="004E3D51" w:rsidRPr="00F17B67" w:rsidRDefault="004E3D51" w:rsidP="004E3D5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>Treść zapytań do treści SWZ wraz z wyjaśnieniami:</w:t>
      </w:r>
    </w:p>
    <w:p w14:paraId="151FAB0E" w14:textId="77777777" w:rsidR="004E3D51" w:rsidRPr="00F17B67" w:rsidRDefault="004E3D51" w:rsidP="004E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7F78E6" w14:textId="2EF12F00" w:rsidR="002659E7" w:rsidRPr="00F17B67" w:rsidRDefault="004E3D51" w:rsidP="00495B20">
      <w:pPr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>Zapytanie nr 1</w:t>
      </w:r>
      <w:r w:rsidR="00495B20" w:rsidRPr="00F17B6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659E7" w:rsidRPr="00F17B67">
        <w:rPr>
          <w:rFonts w:ascii="Arial" w:hAnsi="Arial" w:cs="Arial"/>
          <w:sz w:val="20"/>
          <w:szCs w:val="20"/>
        </w:rPr>
        <w:t>W dokumentacji przetargowej występuje niespójność w zakresie kategorii ruchu dla jakiej należy zaprojektować mieszanki mineralno-asfaltowe na przedmiotowym zadaniu KR 2 czy KR 3. W STWIORB przywołano kategorię ruchu KR 3 dla projektowanych mieszanek natomiast w opisie technicznym mamy kategorię ruchu KR 2. Wnosimy o doprecyzowanie kategorii ruchu dla jakiej należy zaprojektować mm-a.</w:t>
      </w:r>
    </w:p>
    <w:p w14:paraId="5086DE9D" w14:textId="4D8E6A8C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241D17">
        <w:rPr>
          <w:rFonts w:ascii="Arial" w:hAnsi="Arial" w:cs="Arial"/>
          <w:bCs/>
          <w:sz w:val="20"/>
          <w:szCs w:val="20"/>
          <w:lang w:eastAsia="pl-PL"/>
        </w:rPr>
        <w:t>Należy przyjąć p</w:t>
      </w:r>
      <w:r w:rsidR="00BA6616" w:rsidRPr="00F17B67">
        <w:rPr>
          <w:rFonts w:ascii="Arial" w:hAnsi="Arial" w:cs="Arial"/>
          <w:sz w:val="20"/>
          <w:szCs w:val="20"/>
        </w:rPr>
        <w:t>arametry dla KR-2</w:t>
      </w:r>
      <w:r w:rsidR="00241D17">
        <w:rPr>
          <w:rFonts w:ascii="Arial" w:hAnsi="Arial" w:cs="Arial"/>
          <w:sz w:val="20"/>
          <w:szCs w:val="20"/>
        </w:rPr>
        <w:t>.</w:t>
      </w:r>
    </w:p>
    <w:p w14:paraId="5741C88F" w14:textId="11B7EB5F" w:rsidR="002659E7" w:rsidRPr="00F17B67" w:rsidRDefault="002659E7">
      <w:pPr>
        <w:rPr>
          <w:rFonts w:ascii="Arial" w:hAnsi="Arial" w:cs="Arial"/>
          <w:sz w:val="20"/>
          <w:szCs w:val="20"/>
        </w:rPr>
      </w:pPr>
    </w:p>
    <w:p w14:paraId="57CD51AF" w14:textId="53855897" w:rsidR="002659E7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>Zapytanie nr 2.</w:t>
      </w:r>
      <w:r w:rsidR="002659E7" w:rsidRPr="00F17B67">
        <w:rPr>
          <w:rFonts w:ascii="Arial" w:hAnsi="Arial" w:cs="Arial"/>
          <w:sz w:val="20"/>
          <w:szCs w:val="20"/>
        </w:rPr>
        <w:t xml:space="preserve"> Zgodnie z pkt. 7 opisu technicznego projektu budowlano-wykonawczego „Przebudowy ul. Łąkowej w Mierzeszynie”, należy wykonać remont przepustu wraz ze ściankami oporowymi. Prosimy o potwierdzenie, że powyższy zapis dotyczy remontu przepustu pod jezdnią ul. Łąkowej w km 627,7. W przypadku, gdy remont wskazanego przepustu jest w zakresie przedmiotowego postępowania , prosimy o udostępnienie dokumentacji określającej zakres i technologie projektowanego remontu przepustu.</w:t>
      </w:r>
    </w:p>
    <w:p w14:paraId="6117097F" w14:textId="6AC47A79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1637F0">
        <w:rPr>
          <w:rFonts w:ascii="Arial" w:hAnsi="Arial" w:cs="Arial"/>
          <w:bCs/>
          <w:sz w:val="20"/>
          <w:szCs w:val="20"/>
          <w:lang w:eastAsia="pl-PL"/>
        </w:rPr>
        <w:t>Zamawiający informuje, że c</w:t>
      </w:r>
      <w:r w:rsidR="00BA6616" w:rsidRPr="00F17B67">
        <w:rPr>
          <w:rFonts w:ascii="Arial" w:hAnsi="Arial" w:cs="Arial"/>
          <w:sz w:val="20"/>
          <w:szCs w:val="20"/>
        </w:rPr>
        <w:t xml:space="preserve">hodzi </w:t>
      </w:r>
      <w:r w:rsidR="001637F0">
        <w:rPr>
          <w:rFonts w:ascii="Arial" w:hAnsi="Arial" w:cs="Arial"/>
          <w:sz w:val="20"/>
          <w:szCs w:val="20"/>
        </w:rPr>
        <w:t xml:space="preserve">o </w:t>
      </w:r>
      <w:r w:rsidR="00BA6616" w:rsidRPr="00F17B67">
        <w:rPr>
          <w:rFonts w:ascii="Arial" w:hAnsi="Arial" w:cs="Arial"/>
          <w:sz w:val="20"/>
          <w:szCs w:val="20"/>
        </w:rPr>
        <w:t>przepusty pod zjazdami.</w:t>
      </w:r>
    </w:p>
    <w:p w14:paraId="63735993" w14:textId="5B403BD2" w:rsidR="002659E7" w:rsidRPr="00F17B67" w:rsidRDefault="002659E7">
      <w:pPr>
        <w:rPr>
          <w:rFonts w:ascii="Arial" w:hAnsi="Arial" w:cs="Arial"/>
          <w:sz w:val="20"/>
          <w:szCs w:val="20"/>
        </w:rPr>
      </w:pPr>
    </w:p>
    <w:p w14:paraId="3A659C6D" w14:textId="4BD42C85" w:rsidR="002659E7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>Zapytanie nr 3.</w:t>
      </w:r>
      <w:r w:rsidR="002659E7" w:rsidRPr="00F17B67">
        <w:rPr>
          <w:rFonts w:ascii="Arial" w:hAnsi="Arial" w:cs="Arial"/>
          <w:sz w:val="20"/>
          <w:szCs w:val="20"/>
        </w:rPr>
        <w:t xml:space="preserve">Prosimy o udostępnienie opinii geotechnicznej. </w:t>
      </w:r>
    </w:p>
    <w:p w14:paraId="570E5512" w14:textId="5AD6F517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BA6616" w:rsidRPr="00F17B67">
        <w:rPr>
          <w:rFonts w:ascii="Arial" w:hAnsi="Arial" w:cs="Arial"/>
          <w:sz w:val="20"/>
          <w:szCs w:val="20"/>
        </w:rPr>
        <w:t>Zamawiający nie posiada opinii geotechnicznej.</w:t>
      </w:r>
    </w:p>
    <w:p w14:paraId="25BCCCED" w14:textId="77777777" w:rsidR="00495B20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</w:p>
    <w:p w14:paraId="672ED13F" w14:textId="5BE27D7C" w:rsidR="002659E7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>Zapytanie nr 4.</w:t>
      </w:r>
      <w:r w:rsidR="002659E7" w:rsidRPr="00F17B67">
        <w:rPr>
          <w:rFonts w:ascii="Arial" w:hAnsi="Arial" w:cs="Arial"/>
          <w:sz w:val="20"/>
          <w:szCs w:val="20"/>
        </w:rPr>
        <w:t xml:space="preserve">W SST D-04.01.04 „Podbudowa z kruszywa łamanego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stab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. mech. ” wymagania dla kruszyw zostały określone w oparciu o normę PN-S-06102, w której parametry i klasyfikacja materiałów na mieszanki kruszyw do warstw podbudowy są opisane wg nieaktualnych i wycofanych Polskich Norm (inne parametry, nieaktualne nazewnictwo). SST nie zawiera aktualnych wymagań dla kruszyw do mieszanek niezwiązanych na warstwy podbudowy w zaprojektowanych konstrukcjach nawierzchni (normy serii PN-EN i WT-4:2010). Brak możliwości określenia rodzaju i kategorii materiałów, które należy zastosować do warstw podbudów pomocniczych lub zasadniczych (np.: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Cx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/y,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LAx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Fx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Gx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/y,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lastRenderedPageBreak/>
        <w:t>UFx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>, CBR…). Obecnie producenci deklarują właściwości użytkowe mieszanek kruszyw w oparciu o aktualne normy. Ponadto w SST nie zostały jednoznacznie określone wymagania minimalnej nośności (statycznego modułu wtórnego odkształcenia E2) podbudów z mieszanek kruszyw niezwiązanych 0/31,5mm w odniesieniu do wszystkich zaprojektowanych elementów – chodniki, zjazdy, droga główna pod warstwę wyrównawczą z KŁSM, . Wykonawca wnosi o uzupełnienie aktualnie wymaganych parametrów dla poszczególnych elementów i udostępnienie zaktualizowanej szczegółowej specyfikacji technicznej,  w celu właściwego doboru materiałów do wyceny i realizacji zadania.</w:t>
      </w:r>
    </w:p>
    <w:p w14:paraId="42DEF987" w14:textId="2DE9970C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BA6616" w:rsidRPr="00F17B67">
        <w:rPr>
          <w:rFonts w:ascii="Arial" w:hAnsi="Arial" w:cs="Arial"/>
          <w:sz w:val="20"/>
          <w:szCs w:val="20"/>
        </w:rPr>
        <w:t>Należy wykonać na podstawie SST D-04.01.04</w:t>
      </w:r>
    </w:p>
    <w:p w14:paraId="1AF4F81C" w14:textId="77777777" w:rsidR="00495B20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</w:p>
    <w:p w14:paraId="0A1E3AF4" w14:textId="7F178216" w:rsidR="002659E7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 xml:space="preserve">Zapytanie nr 5. </w:t>
      </w:r>
      <w:r w:rsidR="002659E7" w:rsidRPr="00F17B67">
        <w:rPr>
          <w:rFonts w:ascii="Arial" w:hAnsi="Arial" w:cs="Arial"/>
          <w:sz w:val="20"/>
          <w:szCs w:val="20"/>
        </w:rPr>
        <w:t>W SST D-05.02.01a i D-05.02.01b są podane rozbieżne informacje. Zapisano, że specyfikacje dotyczą drogi o kategorii ruchu KR3 lub w innym miejscu KR2, natomiast w opisie technicznym i na przekrojach kategoria ruchu wskazana została jako KR2, a także zaprojektowane konstrukcje zostały jak dla KR2. Proszę o potwierdzenie, że droga ma mieć kategorię ruchu KR2.</w:t>
      </w:r>
    </w:p>
    <w:p w14:paraId="7D1EA4D6" w14:textId="541C99DC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BA6616" w:rsidRPr="00F17B67">
        <w:rPr>
          <w:rFonts w:ascii="Arial" w:hAnsi="Arial" w:cs="Arial"/>
          <w:sz w:val="20"/>
          <w:szCs w:val="20"/>
        </w:rPr>
        <w:t>Droga ma kategorię ruchu KR2</w:t>
      </w:r>
    </w:p>
    <w:p w14:paraId="43E68239" w14:textId="77777777" w:rsidR="00495B20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</w:p>
    <w:p w14:paraId="44C846AE" w14:textId="1BA6A7AC" w:rsidR="002659E7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 xml:space="preserve">Zapytanie nr 6. </w:t>
      </w:r>
      <w:r w:rsidR="002659E7" w:rsidRPr="00F17B67">
        <w:rPr>
          <w:rFonts w:ascii="Arial" w:hAnsi="Arial" w:cs="Arial"/>
          <w:sz w:val="20"/>
          <w:szCs w:val="20"/>
        </w:rPr>
        <w:t xml:space="preserve">W SST D-06.03.01 w  punkcie </w:t>
      </w:r>
      <w:r w:rsidR="002659E7" w:rsidRPr="00F17B67">
        <w:rPr>
          <w:rFonts w:ascii="Arial" w:hAnsi="Arial" w:cs="Arial"/>
          <w:sz w:val="20"/>
          <w:szCs w:val="20"/>
          <w:lang w:eastAsia="pl-PL"/>
        </w:rPr>
        <w:t xml:space="preserve">2.2. zapisano, że do warstwy nawierzchni poboczy „Należy stosować materiał zgodny z D-04.01.04. pkt 2.” W związku z brakiem aktualnych wymagań we wskazanej specyfikacji i ze względu na fakt, że </w:t>
      </w:r>
      <w:r w:rsidR="002659E7" w:rsidRPr="00F17B67">
        <w:rPr>
          <w:rFonts w:ascii="Arial" w:hAnsi="Arial" w:cs="Arial"/>
          <w:sz w:val="20"/>
          <w:szCs w:val="20"/>
        </w:rPr>
        <w:t xml:space="preserve">wymagania dla kruszyw zostały określone w oparciu o normę PN-S-06102, w której parametry i klasyfikacja materiałów na mieszanki kruszyw do warstw podbudowy są opisane wg nieaktualnych i wycofanych Polskich Norm (inne parametry, nieaktualne nazewnictwo). SST nie zawiera aktualnych wymagań dla kruszyw do mieszanek niezwiązanych na warstwy podbudowy w zaprojektowanych konstrukcjach nawierzchni (normy serii PN-EN i WT-4:2010). Brak możliwości określenia rodzaju i kategorii materiałów, które należy zastosować do warstw podbudów pomocniczych lub zasadniczych (np.: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Cx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/y,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LAx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Fx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Gx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 xml:space="preserve">/y, </w:t>
      </w:r>
      <w:proofErr w:type="spellStart"/>
      <w:r w:rsidR="002659E7" w:rsidRPr="00F17B67">
        <w:rPr>
          <w:rFonts w:ascii="Arial" w:hAnsi="Arial" w:cs="Arial"/>
          <w:sz w:val="20"/>
          <w:szCs w:val="20"/>
        </w:rPr>
        <w:t>UFx</w:t>
      </w:r>
      <w:proofErr w:type="spellEnd"/>
      <w:r w:rsidR="002659E7" w:rsidRPr="00F17B67">
        <w:rPr>
          <w:rFonts w:ascii="Arial" w:hAnsi="Arial" w:cs="Arial"/>
          <w:sz w:val="20"/>
          <w:szCs w:val="20"/>
        </w:rPr>
        <w:t>, CBR…). Obecnie producenci deklarują właściwości użytkowe mieszanek kruszyw w oparciu o aktualne normy. Wykonawca wnosi o uzupełnienie aktualnie wymaganych parametrów materiałowych i udostępnienie zaktualizowanej szczegółowej specyfikacji technicznej,  w celu właściwego doboru materiałów do wyceny i realizacji zadania.</w:t>
      </w:r>
    </w:p>
    <w:p w14:paraId="0617C51D" w14:textId="2F72E0ED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BA6616" w:rsidRPr="00F17B67">
        <w:rPr>
          <w:rFonts w:ascii="Arial" w:hAnsi="Arial" w:cs="Arial"/>
          <w:sz w:val="20"/>
          <w:szCs w:val="20"/>
        </w:rPr>
        <w:t>Należy wykonać na podstawie SST D-04.01.04</w:t>
      </w:r>
    </w:p>
    <w:p w14:paraId="637B23C2" w14:textId="77777777" w:rsidR="00495B20" w:rsidRPr="00F17B67" w:rsidRDefault="00495B20" w:rsidP="00495B20">
      <w:pPr>
        <w:jc w:val="both"/>
        <w:rPr>
          <w:rFonts w:ascii="Arial" w:hAnsi="Arial" w:cs="Arial"/>
          <w:sz w:val="20"/>
          <w:szCs w:val="20"/>
        </w:rPr>
      </w:pPr>
    </w:p>
    <w:p w14:paraId="524C6936" w14:textId="58F191C5" w:rsidR="002659E7" w:rsidRPr="00F17B67" w:rsidRDefault="00495B20" w:rsidP="00495B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 xml:space="preserve">Zapytanie nr 7. </w:t>
      </w:r>
      <w:r w:rsidR="002659E7" w:rsidRPr="00F17B67">
        <w:rPr>
          <w:rFonts w:ascii="Arial" w:hAnsi="Arial" w:cs="Arial"/>
          <w:color w:val="000000" w:themeColor="text1"/>
          <w:sz w:val="20"/>
          <w:szCs w:val="20"/>
        </w:rPr>
        <w:t xml:space="preserve">Nigdzie w dokumentacji projektowej nie wskazano wymagań minimalnej nośności istniejącej drogi ul. Łąkowej pod warstwę wyrównawczą z kruszywa łamanego stabilizowanego mechanicznie 0/31,5 o grubości minimum 8,0 cm.  Wykonawca wnosi o uzupełnienie tych informacji. </w:t>
      </w:r>
    </w:p>
    <w:p w14:paraId="236EFFA2" w14:textId="76074919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BA6616" w:rsidRPr="00F17B67">
        <w:rPr>
          <w:rFonts w:ascii="Arial" w:hAnsi="Arial" w:cs="Arial"/>
          <w:sz w:val="20"/>
          <w:szCs w:val="20"/>
        </w:rPr>
        <w:t>Wymaganie dla istniejącej drogi to E2&gt;=130MPa</w:t>
      </w:r>
    </w:p>
    <w:p w14:paraId="46722129" w14:textId="77777777" w:rsidR="00495B20" w:rsidRPr="00F17B67" w:rsidRDefault="00495B20" w:rsidP="00495B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6D1AF3" w14:textId="7451A63E" w:rsidR="002659E7" w:rsidRPr="00F17B67" w:rsidRDefault="00495B20" w:rsidP="00495B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 xml:space="preserve">Zapytanie nr 8. </w:t>
      </w:r>
      <w:r w:rsidR="002659E7" w:rsidRPr="00F17B67">
        <w:rPr>
          <w:rFonts w:ascii="Arial" w:hAnsi="Arial" w:cs="Arial"/>
          <w:color w:val="000000" w:themeColor="text1"/>
          <w:sz w:val="20"/>
          <w:szCs w:val="20"/>
        </w:rPr>
        <w:t xml:space="preserve">Nigdzie w dokumentacji projektowej nie wskazano wymagań minimalnej grubości istniejącej drogi ul. Łąkowej pod warstwę wyrównawczą z kruszywa łamanego stabilizowanego mechanicznie 0/31,5 o grubości minimum 8,0 cm.  W istniejącym podłożu stwierdzono grupę nośności podłoża G3, co oznacza, że cała konstrukcja powinna mieć dla KR2 minimum 0,55hz, czyli 55cm, żeby konstrukcja była odporna ze względu na </w:t>
      </w:r>
      <w:proofErr w:type="spellStart"/>
      <w:r w:rsidR="002659E7" w:rsidRPr="00F17B67">
        <w:rPr>
          <w:rFonts w:ascii="Arial" w:hAnsi="Arial" w:cs="Arial"/>
          <w:color w:val="000000" w:themeColor="text1"/>
          <w:sz w:val="20"/>
          <w:szCs w:val="20"/>
        </w:rPr>
        <w:t>wysadzinowość</w:t>
      </w:r>
      <w:proofErr w:type="spellEnd"/>
      <w:r w:rsidR="002659E7" w:rsidRPr="00F17B67">
        <w:rPr>
          <w:rFonts w:ascii="Arial" w:hAnsi="Arial" w:cs="Arial"/>
          <w:color w:val="000000" w:themeColor="text1"/>
          <w:sz w:val="20"/>
          <w:szCs w:val="20"/>
        </w:rPr>
        <w:t xml:space="preserve"> gruntów istniejących. Przy zaprojektowaniu warstw 8+7+5 mamy tylko 20cm grubości. Brak spełnienia tego warunku może się przyczynić do bardzo szybkiej destrukcji wykonanej nawierzchni. Wykonawca wnosi o uzupełnienie tych informacji. </w:t>
      </w:r>
    </w:p>
    <w:p w14:paraId="337750E4" w14:textId="77B974A1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1637F0" w:rsidRPr="00F17B67">
        <w:rPr>
          <w:rFonts w:ascii="Arial" w:hAnsi="Arial" w:cs="Arial"/>
          <w:sz w:val="20"/>
          <w:szCs w:val="20"/>
        </w:rPr>
        <w:t>Istniejąca</w:t>
      </w:r>
      <w:r w:rsidR="00BA6616" w:rsidRPr="00F17B67">
        <w:rPr>
          <w:rFonts w:ascii="Arial" w:hAnsi="Arial" w:cs="Arial"/>
          <w:sz w:val="20"/>
          <w:szCs w:val="20"/>
        </w:rPr>
        <w:t xml:space="preserve"> konstrukcja drogi to ok. 40 cm</w:t>
      </w:r>
    </w:p>
    <w:p w14:paraId="7B6381CB" w14:textId="77777777" w:rsidR="00495B20" w:rsidRPr="00F17B67" w:rsidRDefault="00495B20" w:rsidP="00495B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AFD06A" w14:textId="03671652" w:rsidR="002659E7" w:rsidRPr="00F17B67" w:rsidRDefault="00495B20" w:rsidP="00495B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 xml:space="preserve">Zapytanie nr 9. </w:t>
      </w:r>
      <w:r w:rsidR="002659E7" w:rsidRPr="00F17B67">
        <w:rPr>
          <w:rFonts w:ascii="Arial" w:hAnsi="Arial" w:cs="Arial"/>
          <w:color w:val="000000" w:themeColor="text1"/>
          <w:sz w:val="20"/>
          <w:szCs w:val="20"/>
        </w:rPr>
        <w:t xml:space="preserve">Wykonawca wnosi o uzupełnienie informacji o projektowanej grubości warstwy podbudowy pomocniczej z mieszanki związanej cementem C1,5/2 w przekroju normalnym nad rurą </w:t>
      </w:r>
      <w:r w:rsidR="002659E7" w:rsidRPr="00F17B67">
        <w:rPr>
          <w:rFonts w:ascii="Arial" w:hAnsi="Arial" w:cs="Arial"/>
          <w:color w:val="000000" w:themeColor="text1"/>
          <w:sz w:val="20"/>
          <w:szCs w:val="20"/>
        </w:rPr>
        <w:lastRenderedPageBreak/>
        <w:t>przepustu oraz o potwierdzenie, że tę warstwę należy wykonać bezpośrednio na geowłókninie ułożonej na rurze przepustu.</w:t>
      </w:r>
    </w:p>
    <w:p w14:paraId="58A81FBB" w14:textId="75D39FB7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BA6616" w:rsidRPr="00F17B67">
        <w:rPr>
          <w:rFonts w:ascii="Arial" w:hAnsi="Arial" w:cs="Arial"/>
          <w:sz w:val="20"/>
          <w:szCs w:val="20"/>
        </w:rPr>
        <w:t>Należy zachować minimalne przykrycie rury 30 cm.</w:t>
      </w:r>
    </w:p>
    <w:p w14:paraId="24CFF2F3" w14:textId="77777777" w:rsidR="00495B20" w:rsidRPr="00F17B67" w:rsidRDefault="00495B20" w:rsidP="00495B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DB612E" w14:textId="77777777" w:rsidR="002659E7" w:rsidRPr="00F17B67" w:rsidRDefault="002659E7" w:rsidP="002659E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20BB80" w14:textId="44D61F67" w:rsidR="002659E7" w:rsidRPr="00F17B67" w:rsidRDefault="00495B20" w:rsidP="00495B2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7B67">
        <w:rPr>
          <w:rFonts w:ascii="Arial" w:hAnsi="Arial" w:cs="Arial"/>
          <w:b/>
          <w:sz w:val="20"/>
          <w:szCs w:val="20"/>
          <w:u w:val="single"/>
        </w:rPr>
        <w:t xml:space="preserve">Zapytanie nr 10. </w:t>
      </w:r>
      <w:r w:rsidR="002659E7" w:rsidRPr="00F17B67">
        <w:rPr>
          <w:rFonts w:ascii="Arial" w:eastAsia="Times New Roman" w:hAnsi="Arial" w:cs="Arial"/>
          <w:sz w:val="20"/>
          <w:szCs w:val="20"/>
          <w:lang w:eastAsia="pl-PL"/>
        </w:rPr>
        <w:t xml:space="preserve">W przedmiarze robót znajduje się informacja o wzmocnieniu powierzchni </w:t>
      </w:r>
      <w:proofErr w:type="spellStart"/>
      <w:r w:rsidR="002659E7" w:rsidRPr="00F17B67">
        <w:rPr>
          <w:rFonts w:ascii="Arial" w:eastAsia="Times New Roman" w:hAnsi="Arial" w:cs="Arial"/>
          <w:sz w:val="20"/>
          <w:szCs w:val="20"/>
          <w:lang w:eastAsia="pl-PL"/>
        </w:rPr>
        <w:t>geokompozytem</w:t>
      </w:r>
      <w:proofErr w:type="spellEnd"/>
      <w:r w:rsidR="002659E7" w:rsidRPr="00F17B67">
        <w:rPr>
          <w:rFonts w:ascii="Arial" w:eastAsia="Times New Roman" w:hAnsi="Arial" w:cs="Arial"/>
          <w:sz w:val="20"/>
          <w:szCs w:val="20"/>
          <w:lang w:eastAsia="pl-PL"/>
        </w:rPr>
        <w:t xml:space="preserve">, natomiast na przekrojach oraz w opisie technicznych - geowłókniną separacyjną. Ze względu na rozbieżność zapisów, prosimy o wskazanie dokładnego materiału jaki ma być użyty do wzmocnienia oraz jego parametrów. </w:t>
      </w:r>
    </w:p>
    <w:p w14:paraId="66FB6B41" w14:textId="129F2163" w:rsidR="00495B20" w:rsidRPr="00F17B67" w:rsidRDefault="00495B20" w:rsidP="00495B20">
      <w:pPr>
        <w:rPr>
          <w:rFonts w:ascii="Arial" w:hAnsi="Arial" w:cs="Arial"/>
          <w:sz w:val="20"/>
          <w:szCs w:val="20"/>
        </w:rPr>
      </w:pPr>
      <w:r w:rsidRPr="00F17B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F17B67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BA6616" w:rsidRPr="00F17B67">
        <w:rPr>
          <w:rFonts w:ascii="Arial" w:hAnsi="Arial" w:cs="Arial"/>
          <w:sz w:val="20"/>
          <w:szCs w:val="20"/>
        </w:rPr>
        <w:t xml:space="preserve">Warstwa separacyjna z </w:t>
      </w:r>
      <w:proofErr w:type="spellStart"/>
      <w:r w:rsidR="00BA6616" w:rsidRPr="00F17B67">
        <w:rPr>
          <w:rFonts w:ascii="Arial" w:hAnsi="Arial" w:cs="Arial"/>
          <w:sz w:val="20"/>
          <w:szCs w:val="20"/>
        </w:rPr>
        <w:t>geotkaniny</w:t>
      </w:r>
      <w:proofErr w:type="spellEnd"/>
      <w:r w:rsidR="00BA6616" w:rsidRPr="00F17B67">
        <w:rPr>
          <w:rFonts w:ascii="Arial" w:hAnsi="Arial" w:cs="Arial"/>
          <w:sz w:val="20"/>
          <w:szCs w:val="20"/>
        </w:rPr>
        <w:t xml:space="preserve"> polipropylenowej 150g/m2 - zgodnie z </w:t>
      </w:r>
      <w:proofErr w:type="spellStart"/>
      <w:r w:rsidR="00BA6616" w:rsidRPr="00F17B67">
        <w:rPr>
          <w:rFonts w:ascii="Arial" w:hAnsi="Arial" w:cs="Arial"/>
          <w:sz w:val="20"/>
          <w:szCs w:val="20"/>
        </w:rPr>
        <w:t>z</w:t>
      </w:r>
      <w:proofErr w:type="spellEnd"/>
      <w:r w:rsidR="00BA6616" w:rsidRPr="00F17B67">
        <w:rPr>
          <w:rFonts w:ascii="Arial" w:hAnsi="Arial" w:cs="Arial"/>
          <w:sz w:val="20"/>
          <w:szCs w:val="20"/>
        </w:rPr>
        <w:t xml:space="preserve"> pkt 2.4 D-04.01.02</w:t>
      </w:r>
    </w:p>
    <w:p w14:paraId="12A703BA" w14:textId="7D08ACA9" w:rsidR="0092341E" w:rsidRDefault="00FB6BE3" w:rsidP="0092341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Ponadto zamawiający informuje, iż wpłynęły zapytania:</w:t>
      </w:r>
    </w:p>
    <w:p w14:paraId="59C2FC2E" w14:textId="77777777" w:rsidR="00FB6BE3" w:rsidRDefault="00FB6BE3" w:rsidP="00FB6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5A57FD" w14:textId="21C9E781" w:rsidR="00FB6BE3" w:rsidRPr="00FB6BE3" w:rsidRDefault="00FB6BE3" w:rsidP="00FB6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 xml:space="preserve">Wniosek o wyjaśnienie SWZ dla zamówienia publicznego </w:t>
      </w:r>
    </w:p>
    <w:p w14:paraId="14EE5815" w14:textId="77777777" w:rsidR="00FB6BE3" w:rsidRPr="00FB6BE3" w:rsidRDefault="00FB6BE3" w:rsidP="00FB6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>pn.</w:t>
      </w:r>
      <w:r w:rsidRPr="00FB6BE3">
        <w:rPr>
          <w:rFonts w:ascii="Arial" w:hAnsi="Arial" w:cs="Arial"/>
          <w:b/>
          <w:bCs/>
          <w:sz w:val="20"/>
          <w:szCs w:val="20"/>
        </w:rPr>
        <w:t xml:space="preserve"> „Przebudowa układu drogowego ul. J. </w:t>
      </w:r>
      <w:proofErr w:type="spellStart"/>
      <w:r w:rsidRPr="00FB6BE3">
        <w:rPr>
          <w:rFonts w:ascii="Arial" w:hAnsi="Arial" w:cs="Arial"/>
          <w:b/>
          <w:bCs/>
          <w:sz w:val="20"/>
          <w:szCs w:val="20"/>
        </w:rPr>
        <w:t>Sidły</w:t>
      </w:r>
      <w:proofErr w:type="spellEnd"/>
      <w:r w:rsidRPr="00FB6BE3">
        <w:rPr>
          <w:rFonts w:ascii="Arial" w:hAnsi="Arial" w:cs="Arial"/>
          <w:b/>
          <w:bCs/>
          <w:sz w:val="20"/>
          <w:szCs w:val="20"/>
        </w:rPr>
        <w:t xml:space="preserve"> i ul. W. Komara oraz fragmentu ul. Z. Herberta w Pruszczu Gdańskim wraz z budową kanalizacji deszczowej z wlotem oraz budowa zbiornika retencyjnego, przepompowni i oświetlenia ulicznego”</w:t>
      </w:r>
    </w:p>
    <w:p w14:paraId="16B5E8EF" w14:textId="77777777" w:rsidR="00FB6BE3" w:rsidRPr="00FB6BE3" w:rsidRDefault="00FB6BE3" w:rsidP="00FB6B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B5E15A" w14:textId="77777777" w:rsidR="00FB6BE3" w:rsidRPr="00FB6BE3" w:rsidRDefault="00FB6BE3" w:rsidP="00FB6BE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 xml:space="preserve">Wykonawca wnosi o podanie terminu związania ofertą poprzez wskazanie daty. </w:t>
      </w:r>
    </w:p>
    <w:p w14:paraId="6B93334D" w14:textId="77777777" w:rsidR="00FB6BE3" w:rsidRPr="00FB6BE3" w:rsidRDefault="00FB6BE3" w:rsidP="00FB6BE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 xml:space="preserve">Prosimy o udostępnienie dokumentacji geotechnicznej. </w:t>
      </w:r>
    </w:p>
    <w:p w14:paraId="0E4CBC6B" w14:textId="77777777" w:rsidR="00FB6BE3" w:rsidRDefault="00FB6BE3" w:rsidP="0092341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9BD5B0A" w14:textId="1E3206D5" w:rsidR="00FB6BE3" w:rsidRDefault="00FB6BE3" w:rsidP="0092341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B6BE3">
        <w:rPr>
          <w:rFonts w:ascii="Arial" w:hAnsi="Arial" w:cs="Arial"/>
          <w:sz w:val="20"/>
          <w:szCs w:val="20"/>
        </w:rPr>
        <w:t xml:space="preserve">Wyjaśnienie: </w:t>
      </w:r>
      <w:r w:rsidR="00922825">
        <w:rPr>
          <w:rFonts w:ascii="Arial" w:hAnsi="Arial" w:cs="Arial"/>
          <w:sz w:val="20"/>
          <w:szCs w:val="20"/>
        </w:rPr>
        <w:t>Zamawiający informuje, iż p</w:t>
      </w:r>
      <w:r w:rsidRPr="00FB6BE3">
        <w:rPr>
          <w:rFonts w:ascii="Arial" w:hAnsi="Arial" w:cs="Arial"/>
          <w:sz w:val="20"/>
          <w:szCs w:val="20"/>
        </w:rPr>
        <w:t xml:space="preserve">owyższe </w:t>
      </w:r>
      <w:r>
        <w:rPr>
          <w:rFonts w:ascii="Arial" w:hAnsi="Arial" w:cs="Arial"/>
          <w:sz w:val="20"/>
          <w:szCs w:val="20"/>
        </w:rPr>
        <w:t>zapytania nie dotyczą prowadzonego postępowania przez Gminę Trąbki Wielkie.</w:t>
      </w:r>
    </w:p>
    <w:p w14:paraId="2E3E3CCD" w14:textId="77777777" w:rsidR="0092341E" w:rsidRDefault="0092341E" w:rsidP="0092341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D4D944F" w14:textId="2C46ABEC" w:rsidR="0092341E" w:rsidRPr="0092341E" w:rsidRDefault="0092341E" w:rsidP="00923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41E">
        <w:rPr>
          <w:rFonts w:ascii="Arial" w:hAnsi="Arial" w:cs="Arial"/>
          <w:sz w:val="20"/>
          <w:szCs w:val="20"/>
          <w:u w:val="single"/>
        </w:rPr>
        <w:t>Niniejsza informacja stanowi integralną część SWZ.</w:t>
      </w:r>
    </w:p>
    <w:p w14:paraId="543F7BA8" w14:textId="77777777" w:rsidR="0092341E" w:rsidRPr="0092341E" w:rsidRDefault="0092341E" w:rsidP="00923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41E">
        <w:rPr>
          <w:rFonts w:ascii="Arial" w:hAnsi="Arial" w:cs="Arial"/>
          <w:sz w:val="20"/>
          <w:szCs w:val="20"/>
          <w:u w:val="single"/>
        </w:rPr>
        <w:t>Niniejszą informację Zamawiający zamieścił na stronie internetowej prowadzonego postępowania:</w:t>
      </w:r>
    </w:p>
    <w:p w14:paraId="7DD08709" w14:textId="43D96DB0" w:rsidR="00BA6616" w:rsidRPr="00F17B67" w:rsidRDefault="00BA6616" w:rsidP="00495B20">
      <w:pPr>
        <w:rPr>
          <w:rFonts w:ascii="Arial" w:hAnsi="Arial" w:cs="Arial"/>
          <w:sz w:val="20"/>
          <w:szCs w:val="20"/>
        </w:rPr>
      </w:pPr>
    </w:p>
    <w:p w14:paraId="0751D7E0" w14:textId="77777777" w:rsidR="00BA6616" w:rsidRPr="00F17B67" w:rsidRDefault="00BA6616" w:rsidP="00495B20">
      <w:pPr>
        <w:rPr>
          <w:rFonts w:ascii="Arial" w:hAnsi="Arial" w:cs="Arial"/>
          <w:sz w:val="20"/>
          <w:szCs w:val="20"/>
        </w:rPr>
      </w:pPr>
    </w:p>
    <w:p w14:paraId="657F7D6B" w14:textId="77777777" w:rsidR="00495B20" w:rsidRPr="00F17B67" w:rsidRDefault="00495B20" w:rsidP="00495B2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43E086" w14:textId="77777777" w:rsidR="002659E7" w:rsidRPr="00F17B67" w:rsidRDefault="002659E7">
      <w:pPr>
        <w:rPr>
          <w:rFonts w:ascii="Arial" w:hAnsi="Arial" w:cs="Arial"/>
          <w:sz w:val="20"/>
          <w:szCs w:val="20"/>
        </w:rPr>
      </w:pPr>
    </w:p>
    <w:sectPr w:rsidR="002659E7" w:rsidRPr="00F1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3820"/>
    <w:multiLevelType w:val="hybridMultilevel"/>
    <w:tmpl w:val="BD46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E7"/>
    <w:rsid w:val="001637F0"/>
    <w:rsid w:val="00241D17"/>
    <w:rsid w:val="002659E7"/>
    <w:rsid w:val="00495B20"/>
    <w:rsid w:val="004E3D51"/>
    <w:rsid w:val="00922825"/>
    <w:rsid w:val="0092341E"/>
    <w:rsid w:val="00A471CB"/>
    <w:rsid w:val="00BA6616"/>
    <w:rsid w:val="00CD4707"/>
    <w:rsid w:val="00F17B67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5656"/>
  <w15:chartTrackingRefBased/>
  <w15:docId w15:val="{C5EFED2E-9B3D-44B1-8A31-2BB07BF5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2659E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34"/>
    <w:qFormat/>
    <w:locked/>
    <w:rsid w:val="004E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F130-A0D3-46A8-B532-1694452A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5</cp:revision>
  <dcterms:created xsi:type="dcterms:W3CDTF">2021-05-28T08:01:00Z</dcterms:created>
  <dcterms:modified xsi:type="dcterms:W3CDTF">2021-06-07T07:58:00Z</dcterms:modified>
</cp:coreProperties>
</file>