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20961DD1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1D116B">
        <w:rPr>
          <w:rFonts w:asciiTheme="minorHAnsi" w:hAnsiTheme="minorHAnsi" w:cstheme="minorHAnsi"/>
        </w:rPr>
        <w:t>46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1C1ECE2E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bookmarkStart w:id="0" w:name="_Hlk146608045"/>
      <w:r w:rsidR="00D8357E">
        <w:rPr>
          <w:rStyle w:val="FontStyle13"/>
          <w:rFonts w:asciiTheme="minorHAnsi" w:hAnsiTheme="minorHAnsi" w:cstheme="minorHAnsi"/>
          <w:sz w:val="24"/>
          <w:szCs w:val="24"/>
        </w:rPr>
        <w:t>O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pracowanie </w:t>
      </w:r>
      <w:bookmarkStart w:id="1" w:name="_Hlk146606895"/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</w:t>
      </w:r>
      <w:r w:rsidR="00935B72">
        <w:rPr>
          <w:rStyle w:val="FontStyle13"/>
          <w:rFonts w:asciiTheme="minorHAnsi" w:hAnsiTheme="minorHAnsi" w:cstheme="minorHAnsi"/>
          <w:sz w:val="24"/>
          <w:szCs w:val="24"/>
        </w:rPr>
        <w:t xml:space="preserve">501N 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 xml:space="preserve">na odcinku </w:t>
      </w:r>
      <w:r w:rsidR="00935B72">
        <w:rPr>
          <w:rStyle w:val="FontStyle13"/>
          <w:rFonts w:asciiTheme="minorHAnsi" w:hAnsiTheme="minorHAnsi" w:cstheme="minorHAnsi"/>
          <w:sz w:val="24"/>
          <w:szCs w:val="24"/>
        </w:rPr>
        <w:t>Dywity- Barkweda</w:t>
      </w:r>
      <w:r w:rsidR="00DB3054">
        <w:rPr>
          <w:rStyle w:val="FontStyle13"/>
          <w:rFonts w:asciiTheme="minorHAnsi" w:hAnsiTheme="minorHAnsi" w:cstheme="minorHAnsi"/>
          <w:sz w:val="24"/>
          <w:szCs w:val="24"/>
        </w:rPr>
        <w:t>”</w:t>
      </w:r>
      <w:bookmarkEnd w:id="0"/>
      <w:bookmarkEnd w:id="1"/>
      <w:r w:rsidR="00DB3054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16DA4170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2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28502B">
        <w:rPr>
          <w:rFonts w:asciiTheme="minorHAnsi" w:hAnsiTheme="minorHAnsi" w:cstheme="minorHAnsi"/>
        </w:rPr>
        <w:t>20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28502B">
        <w:rPr>
          <w:rFonts w:asciiTheme="minorHAnsi" w:hAnsiTheme="minorHAnsi" w:cstheme="minorHAnsi"/>
        </w:rPr>
        <w:t>45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</w:t>
      </w:r>
      <w:r w:rsidR="0028502B">
        <w:rPr>
          <w:rFonts w:asciiTheme="minorHAnsi" w:hAnsiTheme="minorHAnsi" w:cstheme="minorHAnsi"/>
        </w:rPr>
        <w:t xml:space="preserve">750 </w:t>
      </w:r>
      <w:r w:rsidR="00CB0071">
        <w:rPr>
          <w:rFonts w:asciiTheme="minorHAnsi" w:hAnsiTheme="minorHAnsi" w:cstheme="minorHAnsi"/>
        </w:rPr>
        <w:t>dni, licząc od dnia zawarcia umowy.</w:t>
      </w:r>
    </w:p>
    <w:bookmarkEnd w:id="2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0E57AC7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7F0FFC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547F15AF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7F0FFC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7160C6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7F0FFC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00123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8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18172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3653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838815">
    <w:abstractNumId w:val="13"/>
  </w:num>
  <w:num w:numId="6" w16cid:durableId="1044988570">
    <w:abstractNumId w:val="10"/>
  </w:num>
  <w:num w:numId="7" w16cid:durableId="770663210">
    <w:abstractNumId w:val="6"/>
  </w:num>
  <w:num w:numId="8" w16cid:durableId="311762660">
    <w:abstractNumId w:val="11"/>
  </w:num>
  <w:num w:numId="9" w16cid:durableId="1177691263">
    <w:abstractNumId w:val="18"/>
  </w:num>
  <w:num w:numId="10" w16cid:durableId="1311789627">
    <w:abstractNumId w:val="7"/>
  </w:num>
  <w:num w:numId="11" w16cid:durableId="491260420">
    <w:abstractNumId w:val="16"/>
  </w:num>
  <w:num w:numId="12" w16cid:durableId="2058123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797484">
    <w:abstractNumId w:val="18"/>
  </w:num>
  <w:num w:numId="14" w16cid:durableId="2491534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4293133">
    <w:abstractNumId w:val="4"/>
  </w:num>
  <w:num w:numId="16" w16cid:durableId="567694888">
    <w:abstractNumId w:val="5"/>
  </w:num>
  <w:num w:numId="17" w16cid:durableId="695354273">
    <w:abstractNumId w:val="9"/>
  </w:num>
  <w:num w:numId="18" w16cid:durableId="1693652991">
    <w:abstractNumId w:val="20"/>
  </w:num>
  <w:num w:numId="19" w16cid:durableId="1843005940">
    <w:abstractNumId w:val="2"/>
  </w:num>
  <w:num w:numId="20" w16cid:durableId="578903950">
    <w:abstractNumId w:val="3"/>
  </w:num>
  <w:num w:numId="21" w16cid:durableId="2038579620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18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D116B"/>
    <w:rsid w:val="001F40F4"/>
    <w:rsid w:val="00215CA7"/>
    <w:rsid w:val="0028502B"/>
    <w:rsid w:val="002B1D57"/>
    <w:rsid w:val="003765F8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7F0FFC"/>
    <w:rsid w:val="00871E4A"/>
    <w:rsid w:val="00907CDD"/>
    <w:rsid w:val="00935B72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D604EE"/>
    <w:rsid w:val="00D74ECC"/>
    <w:rsid w:val="00D77540"/>
    <w:rsid w:val="00D81605"/>
    <w:rsid w:val="00D8357E"/>
    <w:rsid w:val="00DB3054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71</cp:revision>
  <dcterms:created xsi:type="dcterms:W3CDTF">2021-01-26T12:10:00Z</dcterms:created>
  <dcterms:modified xsi:type="dcterms:W3CDTF">2023-10-16T10:32:00Z</dcterms:modified>
</cp:coreProperties>
</file>