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81" w:rsidRPr="002B30BE" w:rsidRDefault="00233C81" w:rsidP="00233C81">
      <w:pPr>
        <w:pStyle w:val="Nagwek3"/>
        <w:rPr>
          <w:b w:val="0"/>
        </w:rPr>
      </w:pPr>
      <w:r w:rsidRPr="002B30BE">
        <w:t>„Dostawa 20 sztuk fabrycznie nowych autobusów typu MAXI  ( tabor B) zasilanych sprężonym gazem CNG spełniających normę emisji spalin EURO VI”</w:t>
      </w:r>
      <w:r w:rsidR="00C0203E">
        <w:t xml:space="preserve"> – drugie postępowanie</w:t>
      </w:r>
    </w:p>
    <w:p w:rsidR="00233C81" w:rsidRPr="002B30BE" w:rsidRDefault="00233C81" w:rsidP="00233C81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233C81" w:rsidRPr="002B30BE" w:rsidRDefault="00233C81" w:rsidP="00233C8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B30BE">
        <w:rPr>
          <w:rFonts w:ascii="Arial Narrow" w:hAnsi="Arial Narrow"/>
          <w:b/>
          <w:bCs/>
          <w:sz w:val="24"/>
          <w:szCs w:val="24"/>
        </w:rPr>
        <w:t>Wykaz urządzeń</w:t>
      </w:r>
    </w:p>
    <w:p w:rsidR="00233C81" w:rsidRPr="002B30BE" w:rsidRDefault="00233C81" w:rsidP="00233C81">
      <w:pPr>
        <w:rPr>
          <w:rFonts w:ascii="Arial Narrow" w:hAnsi="Arial Narrow"/>
          <w:sz w:val="24"/>
          <w:szCs w:val="24"/>
        </w:rPr>
      </w:pPr>
    </w:p>
    <w:p w:rsidR="00233C81" w:rsidRPr="002B30BE" w:rsidRDefault="00233C81" w:rsidP="00233C81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B30BE">
        <w:rPr>
          <w:rFonts w:ascii="Arial Narrow" w:hAnsi="Arial Narrow"/>
          <w:sz w:val="24"/>
          <w:szCs w:val="24"/>
        </w:rPr>
        <w:t xml:space="preserve">Jedno urządzenie specjalistyczne (tester przenośny, komputer klasy PC, itp.) wraz z wszelkimi adapterami, przyłączami i oprogramowaniem - umożliwiające programowanie, diagnozowanie, kalibrowanie i naprawę systemów elektronicznych odpowiedzialnych za pracę: </w:t>
      </w:r>
    </w:p>
    <w:p w:rsidR="00233C81" w:rsidRPr="002B30BE" w:rsidRDefault="00233C81" w:rsidP="00233C81">
      <w:pPr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B30BE">
        <w:rPr>
          <w:rFonts w:ascii="Arial Narrow" w:hAnsi="Arial Narrow"/>
          <w:sz w:val="24"/>
          <w:szCs w:val="24"/>
        </w:rPr>
        <w:t xml:space="preserve">silnika,  </w:t>
      </w:r>
    </w:p>
    <w:p w:rsidR="00233C81" w:rsidRPr="002B30BE" w:rsidRDefault="00233C81" w:rsidP="00233C81">
      <w:pPr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B30BE">
        <w:rPr>
          <w:rFonts w:ascii="Arial Narrow" w:hAnsi="Arial Narrow"/>
          <w:sz w:val="24"/>
          <w:szCs w:val="24"/>
        </w:rPr>
        <w:t xml:space="preserve">układów ABS, ASR lub EBS,  </w:t>
      </w:r>
    </w:p>
    <w:p w:rsidR="00233C81" w:rsidRPr="002B30BE" w:rsidRDefault="00233C81" w:rsidP="00233C81">
      <w:pPr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B30BE">
        <w:rPr>
          <w:rFonts w:ascii="Arial Narrow" w:hAnsi="Arial Narrow"/>
          <w:sz w:val="24"/>
          <w:szCs w:val="24"/>
        </w:rPr>
        <w:t xml:space="preserve">instalacji elektrycznej,  </w:t>
      </w:r>
    </w:p>
    <w:p w:rsidR="00233C81" w:rsidRPr="002B30BE" w:rsidRDefault="00233C81" w:rsidP="00233C81">
      <w:pPr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B30BE">
        <w:rPr>
          <w:rFonts w:ascii="Arial Narrow" w:hAnsi="Arial Narrow"/>
          <w:sz w:val="24"/>
          <w:szCs w:val="24"/>
        </w:rPr>
        <w:t xml:space="preserve">urządzenia grzewczego, systemu ogrzewania i klimatyzacji, </w:t>
      </w:r>
    </w:p>
    <w:p w:rsidR="00233C81" w:rsidRPr="002B30BE" w:rsidRDefault="00233C81" w:rsidP="00233C81">
      <w:pPr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B30BE">
        <w:rPr>
          <w:rFonts w:ascii="Arial Narrow" w:hAnsi="Arial Narrow"/>
          <w:sz w:val="24"/>
          <w:szCs w:val="24"/>
        </w:rPr>
        <w:t xml:space="preserve">drzwi pasażerskich, </w:t>
      </w:r>
    </w:p>
    <w:p w:rsidR="00233C81" w:rsidRPr="002B30BE" w:rsidRDefault="00233C81" w:rsidP="00233C81">
      <w:pPr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B30BE">
        <w:rPr>
          <w:rFonts w:ascii="Arial Narrow" w:hAnsi="Arial Narrow"/>
          <w:sz w:val="24"/>
          <w:szCs w:val="24"/>
        </w:rPr>
        <w:t xml:space="preserve">układu zawieszenia pneumatycznego,  </w:t>
      </w:r>
    </w:p>
    <w:p w:rsidR="00233C81" w:rsidRPr="002B30BE" w:rsidRDefault="00233C81" w:rsidP="00233C81">
      <w:pPr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B30BE">
        <w:rPr>
          <w:rFonts w:ascii="Arial Narrow" w:hAnsi="Arial Narrow"/>
          <w:sz w:val="24"/>
          <w:szCs w:val="24"/>
        </w:rPr>
        <w:t xml:space="preserve">skrzyni biegów,  </w:t>
      </w:r>
    </w:p>
    <w:p w:rsidR="00233C81" w:rsidRPr="002B30BE" w:rsidRDefault="00233C81" w:rsidP="00233C81">
      <w:pPr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B30BE">
        <w:rPr>
          <w:rFonts w:ascii="Arial Narrow" w:hAnsi="Arial Narrow"/>
          <w:sz w:val="24"/>
          <w:szCs w:val="24"/>
        </w:rPr>
        <w:t xml:space="preserve">układu kierowniczego, o ile posiada elektroniczny system diagnozy,  </w:t>
      </w:r>
    </w:p>
    <w:p w:rsidR="00233C81" w:rsidRPr="002B30BE" w:rsidRDefault="00233C81" w:rsidP="00233C81">
      <w:pPr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B30BE">
        <w:rPr>
          <w:rFonts w:ascii="Arial Narrow" w:hAnsi="Arial Narrow"/>
          <w:sz w:val="24"/>
          <w:szCs w:val="24"/>
        </w:rPr>
        <w:t>pozostałych zespołów w tym do wykonywania testów on-line magistrali CAN,</w:t>
      </w:r>
    </w:p>
    <w:p w:rsidR="00233C81" w:rsidRPr="002B30BE" w:rsidRDefault="00233C81" w:rsidP="00233C81">
      <w:pPr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B30BE">
        <w:rPr>
          <w:rFonts w:ascii="Arial Narrow" w:hAnsi="Arial Narrow"/>
          <w:sz w:val="24"/>
          <w:szCs w:val="24"/>
        </w:rPr>
        <w:t xml:space="preserve">elektronicznych systemów informacji pasażerskiej,  </w:t>
      </w:r>
    </w:p>
    <w:p w:rsidR="00233C81" w:rsidRPr="002B30BE" w:rsidRDefault="00233C81" w:rsidP="00233C81">
      <w:pPr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B30BE">
        <w:rPr>
          <w:rFonts w:ascii="Arial Narrow" w:hAnsi="Arial Narrow"/>
          <w:sz w:val="24"/>
          <w:szCs w:val="24"/>
        </w:rPr>
        <w:t xml:space="preserve">urządzenia rejestrującego dane o wynikach pracy pojazdu i kierowcy, </w:t>
      </w:r>
    </w:p>
    <w:p w:rsidR="00233C81" w:rsidRPr="002B30BE" w:rsidRDefault="00233C81" w:rsidP="00233C81">
      <w:pPr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B30BE">
        <w:rPr>
          <w:rFonts w:ascii="Arial Narrow" w:hAnsi="Arial Narrow"/>
          <w:sz w:val="24"/>
          <w:szCs w:val="24"/>
        </w:rPr>
        <w:t xml:space="preserve">systemu monitoringu cyfrowego wizyjnego,  </w:t>
      </w:r>
    </w:p>
    <w:p w:rsidR="00233C81" w:rsidRPr="002B30BE" w:rsidRDefault="00233C81" w:rsidP="00233C81">
      <w:pPr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B30BE">
        <w:rPr>
          <w:rFonts w:ascii="Arial Narrow" w:hAnsi="Arial Narrow"/>
          <w:sz w:val="24"/>
          <w:szCs w:val="24"/>
        </w:rPr>
        <w:t>systemu zliczania potoków pasażerskich.</w:t>
      </w:r>
    </w:p>
    <w:p w:rsidR="00233C81" w:rsidRPr="002B30BE" w:rsidRDefault="00233C81" w:rsidP="00233C81">
      <w:pPr>
        <w:ind w:left="792"/>
        <w:jc w:val="both"/>
        <w:rPr>
          <w:rFonts w:ascii="Arial Narrow" w:hAnsi="Arial Narrow"/>
          <w:sz w:val="24"/>
          <w:szCs w:val="24"/>
        </w:rPr>
      </w:pPr>
    </w:p>
    <w:p w:rsidR="00233C81" w:rsidRPr="002B30BE" w:rsidRDefault="00233C81" w:rsidP="00233C81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B30BE">
        <w:rPr>
          <w:rFonts w:ascii="Arial Narrow" w:hAnsi="Arial Narrow"/>
          <w:sz w:val="24"/>
          <w:szCs w:val="24"/>
        </w:rPr>
        <w:t xml:space="preserve">Narzędzia specjalistyczne niezbędne do wykonania obsług technicznych i napraw bieżących następujących podzespołów: </w:t>
      </w:r>
    </w:p>
    <w:p w:rsidR="00233C81" w:rsidRPr="002B30BE" w:rsidRDefault="00233C81" w:rsidP="00233C81">
      <w:pPr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B30BE">
        <w:rPr>
          <w:rFonts w:ascii="Arial Narrow" w:hAnsi="Arial Narrow"/>
          <w:sz w:val="24"/>
          <w:szCs w:val="24"/>
        </w:rPr>
        <w:t>osi przedniej i napędowej</w:t>
      </w:r>
    </w:p>
    <w:p w:rsidR="00233C81" w:rsidRPr="002B30BE" w:rsidRDefault="00233C81" w:rsidP="00233C81">
      <w:pPr>
        <w:numPr>
          <w:ilvl w:val="1"/>
          <w:numId w:val="1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2B30BE">
        <w:rPr>
          <w:rFonts w:ascii="Arial Narrow" w:hAnsi="Arial Narrow"/>
          <w:sz w:val="24"/>
          <w:szCs w:val="24"/>
        </w:rPr>
        <w:t>zawieszenia,</w:t>
      </w:r>
    </w:p>
    <w:p w:rsidR="00233C81" w:rsidRPr="002B30BE" w:rsidRDefault="00233C81" w:rsidP="00233C81">
      <w:pPr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B30BE">
        <w:rPr>
          <w:rFonts w:ascii="Arial Narrow" w:hAnsi="Arial Narrow"/>
          <w:sz w:val="24"/>
          <w:szCs w:val="24"/>
        </w:rPr>
        <w:t>układu kierowniczego,</w:t>
      </w:r>
    </w:p>
    <w:p w:rsidR="00233C81" w:rsidRPr="002B30BE" w:rsidRDefault="00233C81" w:rsidP="00233C81">
      <w:pPr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B30BE">
        <w:rPr>
          <w:rFonts w:ascii="Arial Narrow" w:hAnsi="Arial Narrow"/>
          <w:sz w:val="24"/>
          <w:szCs w:val="24"/>
        </w:rPr>
        <w:t xml:space="preserve">układu hamulcowego,  </w:t>
      </w:r>
    </w:p>
    <w:p w:rsidR="00233C81" w:rsidRPr="002B30BE" w:rsidRDefault="00233C81" w:rsidP="00233C81">
      <w:pPr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B30BE">
        <w:rPr>
          <w:rFonts w:ascii="Arial Narrow" w:hAnsi="Arial Narrow"/>
          <w:sz w:val="24"/>
          <w:szCs w:val="24"/>
        </w:rPr>
        <w:t xml:space="preserve">układu klimatyzacji, </w:t>
      </w:r>
    </w:p>
    <w:p w:rsidR="00233C81" w:rsidRPr="002B30BE" w:rsidRDefault="00233C81" w:rsidP="00233C81">
      <w:pPr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B30BE">
        <w:rPr>
          <w:rFonts w:ascii="Arial Narrow" w:hAnsi="Arial Narrow"/>
          <w:sz w:val="24"/>
          <w:szCs w:val="24"/>
        </w:rPr>
        <w:t>silnika.</w:t>
      </w:r>
    </w:p>
    <w:p w:rsidR="00EB49BC" w:rsidRPr="00EB49BC" w:rsidRDefault="00EB49BC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EB49BC" w:rsidRPr="00EB49BC" w:rsidSect="004655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A0B" w:rsidRDefault="00941A0B" w:rsidP="00D06941">
      <w:r>
        <w:separator/>
      </w:r>
    </w:p>
  </w:endnote>
  <w:endnote w:type="continuationSeparator" w:id="0">
    <w:p w:rsidR="00941A0B" w:rsidRDefault="00941A0B" w:rsidP="00D0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B3" w:rsidRDefault="006E03B3">
    <w:pPr>
      <w:pStyle w:val="Stopka"/>
    </w:pPr>
    <w:r w:rsidRPr="00306065">
      <w:rPr>
        <w:noProof/>
      </w:rPr>
      <w:drawing>
        <wp:inline distT="0" distB="0" distL="0" distR="0">
          <wp:extent cx="5760720" cy="998851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A0B" w:rsidRDefault="00941A0B" w:rsidP="00D06941">
      <w:r>
        <w:separator/>
      </w:r>
    </w:p>
  </w:footnote>
  <w:footnote w:type="continuationSeparator" w:id="0">
    <w:p w:rsidR="00941A0B" w:rsidRDefault="00941A0B" w:rsidP="00D06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DC5" w:rsidRPr="00F70FD7" w:rsidRDefault="00601DC5" w:rsidP="00601DC5">
    <w:pPr>
      <w:pStyle w:val="Nagwek"/>
      <w:rPr>
        <w:rFonts w:ascii="Arial" w:hAnsi="Arial" w:cs="Arial"/>
      </w:rPr>
    </w:pPr>
    <w:r w:rsidRPr="00F70FD7">
      <w:rPr>
        <w:rFonts w:ascii="Arial" w:hAnsi="Arial" w:cs="Arial"/>
        <w:b/>
      </w:rPr>
      <w:t xml:space="preserve">Nr sprawy: </w:t>
    </w:r>
    <w:r w:rsidR="004F12D8">
      <w:rPr>
        <w:rFonts w:ascii="Arial" w:hAnsi="Arial" w:cs="Arial"/>
        <w:b/>
        <w:sz w:val="22"/>
        <w:szCs w:val="22"/>
      </w:rPr>
      <w:t>3/12/2018/PT</w:t>
    </w:r>
    <w:r w:rsidRPr="00F70FD7">
      <w:rPr>
        <w:rFonts w:ascii="Arial" w:hAnsi="Arial" w:cs="Arial"/>
        <w:b/>
      </w:rPr>
      <w:t xml:space="preserve">                                                                                </w:t>
    </w:r>
    <w:r w:rsidR="00233C81">
      <w:rPr>
        <w:rFonts w:ascii="Arial" w:hAnsi="Arial" w:cs="Arial"/>
        <w:b/>
      </w:rPr>
      <w:t xml:space="preserve">Załącznik nr </w:t>
    </w:r>
    <w:r w:rsidR="004F12D8">
      <w:rPr>
        <w:rFonts w:ascii="Arial" w:hAnsi="Arial" w:cs="Arial"/>
        <w:b/>
      </w:rPr>
      <w:t>4</w:t>
    </w:r>
    <w:r w:rsidR="00233C81">
      <w:rPr>
        <w:rFonts w:ascii="Arial" w:hAnsi="Arial" w:cs="Arial"/>
        <w:b/>
      </w:rPr>
      <w:t xml:space="preserve"> do</w:t>
    </w:r>
    <w:r w:rsidRPr="00F70FD7">
      <w:rPr>
        <w:rFonts w:ascii="Arial" w:hAnsi="Arial" w:cs="Arial"/>
        <w:b/>
      </w:rPr>
      <w:t xml:space="preserve"> SIWZ</w:t>
    </w:r>
    <w:r w:rsidRPr="00F70FD7">
      <w:rPr>
        <w:rFonts w:ascii="Arial" w:hAnsi="Arial" w:cs="Arial"/>
      </w:rPr>
      <w:t xml:space="preserve"> </w:t>
    </w:r>
  </w:p>
  <w:p w:rsidR="00D06941" w:rsidRPr="00601DC5" w:rsidRDefault="00D06941" w:rsidP="00601D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2313A"/>
    <w:multiLevelType w:val="multilevel"/>
    <w:tmpl w:val="51186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A81"/>
    <w:rsid w:val="00005651"/>
    <w:rsid w:val="00073A81"/>
    <w:rsid w:val="00221D61"/>
    <w:rsid w:val="00233C81"/>
    <w:rsid w:val="0030244B"/>
    <w:rsid w:val="0046552C"/>
    <w:rsid w:val="004A2437"/>
    <w:rsid w:val="004F12D8"/>
    <w:rsid w:val="00601DC5"/>
    <w:rsid w:val="006E03B3"/>
    <w:rsid w:val="00753CCA"/>
    <w:rsid w:val="008C4CED"/>
    <w:rsid w:val="00941A0B"/>
    <w:rsid w:val="00A93DE3"/>
    <w:rsid w:val="00C0203E"/>
    <w:rsid w:val="00D06941"/>
    <w:rsid w:val="00EB49BC"/>
    <w:rsid w:val="00F70FD7"/>
    <w:rsid w:val="00F7655D"/>
    <w:rsid w:val="45E2D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69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0"/>
      <w:szCs w:val="20"/>
      <w:u w:color="00000A"/>
      <w:bdr w:val="nil"/>
      <w:lang w:eastAsia="pl-PL"/>
    </w:rPr>
  </w:style>
  <w:style w:type="paragraph" w:styleId="Nagwek3">
    <w:name w:val="heading 3"/>
    <w:basedOn w:val="Normalny"/>
    <w:link w:val="Nagwek3Znak"/>
    <w:autoRedefine/>
    <w:qFormat/>
    <w:rsid w:val="006E03B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</w:tabs>
      <w:suppressAutoHyphens w:val="0"/>
      <w:spacing w:line="280" w:lineRule="atLeast"/>
      <w:jc w:val="center"/>
      <w:outlineLvl w:val="2"/>
    </w:pPr>
    <w:rPr>
      <w:rFonts w:ascii="Arial Narrow" w:eastAsia="Times New Roman" w:hAnsi="Arial Narrow" w:cs="Arial"/>
      <w:b/>
      <w:color w:val="auto"/>
      <w:sz w:val="24"/>
      <w:szCs w:val="24"/>
      <w:bdr w:val="none" w:sz="0" w:space="0" w:color="auto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D069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A"/>
      <w:sz w:val="20"/>
      <w:szCs w:val="20"/>
      <w:u w:color="00000A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941"/>
    <w:rPr>
      <w:rFonts w:ascii="Times New Roman" w:eastAsia="Arial Unicode MS" w:hAnsi="Times New Roman" w:cs="Arial Unicode MS"/>
      <w:color w:val="00000A"/>
      <w:sz w:val="20"/>
      <w:szCs w:val="20"/>
      <w:u w:color="00000A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941"/>
    <w:rPr>
      <w:rFonts w:ascii="Times New Roman" w:eastAsia="Arial Unicode MS" w:hAnsi="Times New Roman" w:cs="Arial Unicode MS"/>
      <w:color w:val="00000A"/>
      <w:sz w:val="20"/>
      <w:szCs w:val="20"/>
      <w:u w:color="00000A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6E03B3"/>
    <w:rPr>
      <w:rFonts w:ascii="Arial Narrow" w:eastAsia="Times New Roman" w:hAnsi="Arial Narrow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3B3"/>
    <w:rPr>
      <w:rFonts w:ascii="Tahoma" w:eastAsia="Arial Unicode MS" w:hAnsi="Tahoma" w:cs="Tahoma"/>
      <w:color w:val="00000A"/>
      <w:sz w:val="16"/>
      <w:szCs w:val="16"/>
      <w:u w:color="00000A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Malicka</dc:creator>
  <cp:keywords/>
  <dc:description/>
  <cp:lastModifiedBy>katarzyna kaminska-piróg</cp:lastModifiedBy>
  <cp:revision>6</cp:revision>
  <dcterms:created xsi:type="dcterms:W3CDTF">2018-11-26T08:23:00Z</dcterms:created>
  <dcterms:modified xsi:type="dcterms:W3CDTF">2018-12-06T07:29:00Z</dcterms:modified>
</cp:coreProperties>
</file>