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0CCC" w14:textId="77777777" w:rsidR="00615EA2" w:rsidRPr="00827EC3" w:rsidRDefault="00315046" w:rsidP="00615EA2">
      <w:pPr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3F72AB2D" w14:textId="64302F76" w:rsidR="00615EA2" w:rsidRPr="00827EC3" w:rsidRDefault="00615EA2" w:rsidP="00615EA2">
      <w:pPr>
        <w:rPr>
          <w:rFonts w:asciiTheme="minorHAnsi" w:hAnsiTheme="minorHAnsi" w:cstheme="minorHAnsi"/>
          <w:bCs/>
        </w:rPr>
      </w:pP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2"/>
          <w:szCs w:val="22"/>
        </w:rPr>
        <w:tab/>
      </w:r>
      <w:r w:rsidRPr="00827EC3">
        <w:rPr>
          <w:rFonts w:asciiTheme="minorHAnsi" w:hAnsiTheme="minorHAnsi" w:cstheme="minorHAnsi"/>
          <w:b/>
          <w:sz w:val="28"/>
          <w:szCs w:val="28"/>
        </w:rPr>
        <w:t xml:space="preserve">Załącznik nr </w:t>
      </w:r>
      <w:r w:rsidR="003F7FF3" w:rsidRPr="00827EC3">
        <w:rPr>
          <w:rFonts w:asciiTheme="minorHAnsi" w:hAnsiTheme="minorHAnsi" w:cstheme="minorHAnsi"/>
          <w:b/>
          <w:sz w:val="28"/>
          <w:szCs w:val="28"/>
        </w:rPr>
        <w:t>2</w:t>
      </w:r>
      <w:r w:rsidR="00827EC3" w:rsidRPr="00827EC3">
        <w:rPr>
          <w:rFonts w:asciiTheme="minorHAnsi" w:hAnsiTheme="minorHAnsi" w:cstheme="minorHAnsi"/>
          <w:b/>
          <w:sz w:val="28"/>
          <w:szCs w:val="28"/>
        </w:rPr>
        <w:t xml:space="preserve">C </w:t>
      </w:r>
      <w:r w:rsidRPr="00827EC3">
        <w:rPr>
          <w:rFonts w:asciiTheme="minorHAnsi" w:hAnsiTheme="minorHAnsi" w:cstheme="minorHAnsi"/>
          <w:bCs/>
        </w:rPr>
        <w:t>-</w:t>
      </w:r>
      <w:r w:rsidR="00827EC3" w:rsidRPr="00827EC3">
        <w:rPr>
          <w:rFonts w:asciiTheme="minorHAnsi" w:hAnsiTheme="minorHAnsi" w:cstheme="minorHAnsi"/>
          <w:bCs/>
        </w:rPr>
        <w:t xml:space="preserve"> </w:t>
      </w:r>
      <w:r w:rsidRPr="00827EC3">
        <w:rPr>
          <w:rFonts w:asciiTheme="minorHAnsi" w:hAnsiTheme="minorHAnsi" w:cstheme="minorHAnsi"/>
          <w:bCs/>
        </w:rPr>
        <w:t xml:space="preserve">zadanie nr </w:t>
      </w:r>
      <w:r w:rsidR="003F7FF3" w:rsidRPr="00827EC3">
        <w:rPr>
          <w:rFonts w:asciiTheme="minorHAnsi" w:hAnsiTheme="minorHAnsi" w:cstheme="minorHAnsi"/>
          <w:bCs/>
        </w:rPr>
        <w:t>2</w:t>
      </w:r>
    </w:p>
    <w:p w14:paraId="2D1DB89D" w14:textId="77777777" w:rsidR="00615EA2" w:rsidRPr="00827EC3" w:rsidRDefault="00615EA2" w:rsidP="00615EA2">
      <w:pPr>
        <w:rPr>
          <w:rFonts w:asciiTheme="minorHAnsi" w:hAnsiTheme="minorHAnsi" w:cstheme="minorHAnsi"/>
          <w:bCs/>
        </w:rPr>
      </w:pPr>
    </w:p>
    <w:p w14:paraId="68401BA6" w14:textId="77777777" w:rsidR="00615EA2" w:rsidRPr="00827EC3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7E71AD7B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1. Przedmiot zamówienia:</w:t>
      </w:r>
    </w:p>
    <w:p w14:paraId="6A194363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Przedmiotem zamówienia jest dostawa następującego fabrycznie nowego sprzętu</w:t>
      </w:r>
    </w:p>
    <w:p w14:paraId="663B28F8" w14:textId="77777777" w:rsidR="00B91AB4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komputerowego:</w:t>
      </w:r>
    </w:p>
    <w:p w14:paraId="069FA38A" w14:textId="77777777" w:rsidR="00B91AB4" w:rsidRPr="00827EC3" w:rsidRDefault="00B91AB4" w:rsidP="00B91AB4">
      <w:pPr>
        <w:ind w:left="708" w:firstLine="708"/>
        <w:rPr>
          <w:rFonts w:asciiTheme="minorHAnsi" w:hAnsiTheme="minorHAnsi" w:cstheme="minorHAnsi"/>
          <w:b/>
          <w:bCs/>
        </w:rPr>
      </w:pPr>
      <w:r w:rsidRPr="003F7FF3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="00C63C2D" w:rsidRPr="003F7FF3">
        <w:rPr>
          <w:b/>
          <w:bCs/>
          <w:color w:val="000000"/>
          <w:lang w:eastAsia="ar-SA"/>
        </w:rPr>
        <w:t xml:space="preserve">Monitory zintegrowane z </w:t>
      </w:r>
      <w:proofErr w:type="spellStart"/>
      <w:r w:rsidR="00C63C2D" w:rsidRPr="003F7FF3">
        <w:rPr>
          <w:b/>
          <w:bCs/>
          <w:color w:val="000000"/>
          <w:lang w:eastAsia="ar-SA"/>
        </w:rPr>
        <w:t>HUBem</w:t>
      </w:r>
      <w:proofErr w:type="spellEnd"/>
      <w:r w:rsidRPr="003F7FF3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D0A45" w:rsidRPr="00827EC3">
        <w:rPr>
          <w:rFonts w:asciiTheme="minorHAnsi" w:hAnsiTheme="minorHAnsi" w:cstheme="minorHAnsi"/>
          <w:b/>
          <w:bCs/>
        </w:rPr>
        <w:t>7</w:t>
      </w:r>
      <w:r w:rsidRPr="00827EC3">
        <w:rPr>
          <w:rFonts w:asciiTheme="minorHAnsi" w:hAnsiTheme="minorHAnsi" w:cstheme="minorHAnsi"/>
          <w:b/>
          <w:bCs/>
        </w:rPr>
        <w:t>szt.</w:t>
      </w:r>
    </w:p>
    <w:p w14:paraId="355198C2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</w:p>
    <w:p w14:paraId="165E2A17" w14:textId="77777777" w:rsidR="00B91AB4" w:rsidRPr="00C57BD4" w:rsidRDefault="00B91AB4" w:rsidP="00B91AB4">
      <w:pPr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2. Minimalne parametry techniczne przedmiotu zamówienia:</w:t>
      </w:r>
      <w:r w:rsidRPr="00C57BD4">
        <w:rPr>
          <w:rFonts w:asciiTheme="minorHAnsi" w:hAnsiTheme="minorHAnsi" w:cstheme="minorHAnsi"/>
          <w:sz w:val="22"/>
          <w:szCs w:val="22"/>
        </w:rPr>
        <w:br/>
      </w:r>
    </w:p>
    <w:p w14:paraId="35815F24" w14:textId="16709D40" w:rsidR="00B91AB4" w:rsidRPr="00C57BD4" w:rsidRDefault="00B91AB4" w:rsidP="00B91AB4">
      <w:pPr>
        <w:ind w:left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a) Wymagana jest dostawa do siedziby zamawiającego </w:t>
      </w:r>
      <w:r w:rsidR="00C63C2D">
        <w:rPr>
          <w:rFonts w:asciiTheme="minorHAnsi" w:hAnsiTheme="minorHAnsi" w:cstheme="minorHAnsi"/>
          <w:sz w:val="22"/>
          <w:szCs w:val="22"/>
        </w:rPr>
        <w:t>7</w:t>
      </w:r>
      <w:r w:rsidRPr="00C57BD4">
        <w:rPr>
          <w:rFonts w:asciiTheme="minorHAnsi" w:hAnsiTheme="minorHAnsi" w:cstheme="minorHAnsi"/>
          <w:sz w:val="22"/>
          <w:szCs w:val="22"/>
        </w:rPr>
        <w:t xml:space="preserve"> fabrycznie</w:t>
      </w:r>
      <w:r w:rsidR="00E91E8F" w:rsidRPr="00C57BD4">
        <w:rPr>
          <w:rFonts w:asciiTheme="minorHAnsi" w:hAnsiTheme="minorHAnsi" w:cstheme="minorHAnsi"/>
          <w:sz w:val="22"/>
          <w:szCs w:val="22"/>
        </w:rPr>
        <w:t xml:space="preserve"> </w:t>
      </w:r>
      <w:r w:rsidR="00A57A22">
        <w:rPr>
          <w:rFonts w:asciiTheme="minorHAnsi" w:hAnsiTheme="minorHAnsi" w:cstheme="minorHAnsi"/>
          <w:sz w:val="22"/>
          <w:szCs w:val="22"/>
        </w:rPr>
        <w:t xml:space="preserve"> nowych </w:t>
      </w:r>
      <w:r w:rsidR="00A57A22">
        <w:rPr>
          <w:color w:val="000000"/>
          <w:lang w:eastAsia="ar-SA"/>
        </w:rPr>
        <w:t>m</w:t>
      </w:r>
      <w:r w:rsidR="00C63C2D">
        <w:rPr>
          <w:color w:val="000000"/>
          <w:lang w:eastAsia="ar-SA"/>
        </w:rPr>
        <w:t>onitor</w:t>
      </w:r>
      <w:r w:rsidR="00A57A22">
        <w:rPr>
          <w:color w:val="000000"/>
          <w:lang w:eastAsia="ar-SA"/>
        </w:rPr>
        <w:t>ów</w:t>
      </w:r>
      <w:r w:rsidR="00C63C2D">
        <w:rPr>
          <w:color w:val="000000"/>
          <w:lang w:eastAsia="ar-SA"/>
        </w:rPr>
        <w:t xml:space="preserve"> zintegrowan</w:t>
      </w:r>
      <w:r w:rsidR="00A57A22">
        <w:rPr>
          <w:color w:val="000000"/>
          <w:lang w:eastAsia="ar-SA"/>
        </w:rPr>
        <w:t>ych</w:t>
      </w:r>
      <w:r w:rsidR="00C63C2D">
        <w:rPr>
          <w:color w:val="000000"/>
          <w:lang w:eastAsia="ar-SA"/>
        </w:rPr>
        <w:t xml:space="preserve"> z </w:t>
      </w:r>
      <w:proofErr w:type="spellStart"/>
      <w:r w:rsidR="00C63C2D">
        <w:rPr>
          <w:color w:val="000000"/>
          <w:lang w:eastAsia="ar-SA"/>
        </w:rPr>
        <w:t>HUBem</w:t>
      </w:r>
      <w:proofErr w:type="spellEnd"/>
      <w:r w:rsidR="00C63C2D">
        <w:rPr>
          <w:rFonts w:asciiTheme="minorHAnsi" w:hAnsiTheme="minorHAnsi" w:cstheme="minorHAnsi"/>
          <w:sz w:val="22"/>
          <w:szCs w:val="22"/>
        </w:rPr>
        <w:t xml:space="preserve">. Wszystkie </w:t>
      </w:r>
      <w:r w:rsidR="00A57A22">
        <w:rPr>
          <w:rFonts w:asciiTheme="minorHAnsi" w:hAnsiTheme="minorHAnsi" w:cstheme="minorHAnsi"/>
          <w:sz w:val="22"/>
          <w:szCs w:val="22"/>
        </w:rPr>
        <w:t>monitory</w:t>
      </w:r>
      <w:r w:rsidR="00C63C2D">
        <w:rPr>
          <w:rFonts w:asciiTheme="minorHAnsi" w:hAnsiTheme="minorHAnsi" w:cstheme="minorHAnsi"/>
          <w:sz w:val="22"/>
          <w:szCs w:val="22"/>
        </w:rPr>
        <w:t xml:space="preserve"> </w:t>
      </w:r>
      <w:r w:rsidRPr="00C57BD4">
        <w:rPr>
          <w:rFonts w:asciiTheme="minorHAnsi" w:hAnsiTheme="minorHAnsi" w:cstheme="minorHAnsi"/>
          <w:sz w:val="22"/>
          <w:szCs w:val="22"/>
        </w:rPr>
        <w:t>muszą być identyczne i spełniać co najmniej następujące</w:t>
      </w:r>
    </w:p>
    <w:p w14:paraId="3F2BB70E" w14:textId="77777777" w:rsidR="00615EA2" w:rsidRPr="00C57BD4" w:rsidRDefault="00B91AB4" w:rsidP="00B91AB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parametry minimalne:</w:t>
      </w:r>
      <w:r w:rsidRPr="00C57B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10510" w:type="dxa"/>
        <w:tblInd w:w="-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843"/>
        <w:gridCol w:w="2146"/>
      </w:tblGrid>
      <w:tr w:rsidR="00C57BD4" w:rsidRPr="00C57BD4" w14:paraId="30FE11CD" w14:textId="77777777" w:rsidTr="00866CC7">
        <w:trPr>
          <w:trHeight w:val="85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58C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533E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2FCA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300C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Wymagane / Ocena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2A2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Oferowane parametry techniczne</w:t>
            </w:r>
          </w:p>
        </w:tc>
      </w:tr>
      <w:tr w:rsidR="00C57BD4" w:rsidRPr="00C57BD4" w14:paraId="0D70C2B0" w14:textId="77777777" w:rsidTr="00866CC7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D6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D889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BB7D" w14:textId="77777777" w:rsidR="00615EA2" w:rsidRPr="00C57BD4" w:rsidRDefault="00C63C2D" w:rsidP="004D36B1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  <w:lang w:eastAsia="ar-SA"/>
              </w:rPr>
              <w:t xml:space="preserve">Monitor z wbudowanym </w:t>
            </w:r>
            <w:proofErr w:type="spellStart"/>
            <w:r>
              <w:rPr>
                <w:color w:val="000000"/>
                <w:lang w:eastAsia="ar-SA"/>
              </w:rPr>
              <w:t>HUBem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7B55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4C51" w14:textId="77777777" w:rsidR="00615EA2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7A4E6A22" w14:textId="77777777" w:rsidR="00812196" w:rsidRDefault="00812196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 producenta i model komputera</w:t>
            </w:r>
          </w:p>
          <w:p w14:paraId="2D4A88BA" w14:textId="77777777" w:rsidR="00CF50B7" w:rsidRDefault="00CF50B7" w:rsidP="0018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C010B" w14:textId="77777777" w:rsidR="00CF50B7" w:rsidRPr="00C57BD4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C57BD4" w:rsidRPr="00C57BD4" w14:paraId="272A833E" w14:textId="77777777" w:rsidTr="00866CC7">
        <w:trPr>
          <w:trHeight w:val="10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9C8D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930E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6503" w14:textId="77777777" w:rsidR="00615EA2" w:rsidRPr="00C57BD4" w:rsidRDefault="00C63C2D" w:rsidP="00866CC7">
            <w:pPr>
              <w:rPr>
                <w:rFonts w:asciiTheme="minorHAnsi" w:hAnsiTheme="minorHAnsi" w:cstheme="minorHAnsi"/>
              </w:rPr>
            </w:pPr>
            <w:r w:rsidRPr="00C63C2D">
              <w:rPr>
                <w:color w:val="000000"/>
                <w:lang w:eastAsia="ar-SA"/>
              </w:rPr>
              <w:t>Monitor będzie wykorzystywany dla potrzeb aplikacji biurowych, obróbki zdjęć lub wideo</w:t>
            </w:r>
            <w:r w:rsidR="00866CC7">
              <w:rPr>
                <w:color w:val="000000"/>
                <w:lang w:eastAsia="ar-SA"/>
              </w:rPr>
              <w:t xml:space="preserve">. Monitor będzie służył jako </w:t>
            </w:r>
            <w:proofErr w:type="spellStart"/>
            <w:r w:rsidR="00866CC7">
              <w:rPr>
                <w:color w:val="000000"/>
                <w:lang w:eastAsia="ar-SA"/>
              </w:rPr>
              <w:t>replikator</w:t>
            </w:r>
            <w:proofErr w:type="spellEnd"/>
            <w:r w:rsidR="00866CC7">
              <w:rPr>
                <w:color w:val="000000"/>
                <w:lang w:eastAsia="ar-SA"/>
              </w:rPr>
              <w:t xml:space="preserve"> portów, przez co musi wspierać rozszerzenie oraz </w:t>
            </w:r>
            <w:proofErr w:type="spellStart"/>
            <w:r w:rsidR="00866CC7">
              <w:rPr>
                <w:color w:val="000000"/>
                <w:lang w:eastAsia="ar-SA"/>
              </w:rPr>
              <w:t>dupliakcje</w:t>
            </w:r>
            <w:proofErr w:type="spellEnd"/>
            <w:r w:rsidR="00866CC7">
              <w:rPr>
                <w:color w:val="000000"/>
                <w:lang w:eastAsia="ar-SA"/>
              </w:rPr>
              <w:t xml:space="preserve"> ekranu poprzez podłączenie do złącza DP out. Funkcja ta ma wspierać obsługę posiadanych monitorów  m.in. Lenovo, HP, Dell. Zapewniać ładowanie notebooka Lenovo, HP, Dell. Z uwagi na specyficzne umiejscowienie komputerów celem ich zabezpieczenia przed kradzieżą, monitor musi wspierać automatyczne uruchomienie komputera przez przycisk włączenia na monitorze.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7A2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58C6" w14:textId="77777777" w:rsidR="00615EA2" w:rsidRPr="00C57BD4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C57BD4" w:rsidRPr="00C57BD4" w14:paraId="453DB0AE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96CD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  <w:r w:rsidRPr="00727A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EF92" w14:textId="77777777" w:rsidR="00615EA2" w:rsidRPr="00C57BD4" w:rsidRDefault="00615EA2" w:rsidP="00180C64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  <w:r w:rsidR="00960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7740" w14:textId="77777777" w:rsidR="00615EA2" w:rsidRDefault="00615EA2" w:rsidP="0061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ekran o</w:t>
            </w:r>
            <w:r w:rsidR="001853D4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B61925">
              <w:rPr>
                <w:rFonts w:asciiTheme="minorHAnsi" w:hAnsiTheme="minorHAnsi" w:cstheme="minorHAnsi"/>
                <w:sz w:val="22"/>
                <w:szCs w:val="22"/>
              </w:rPr>
              <w:t>rzekątnej nie mniejszej niż 23,7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" nie większej niż 2</w:t>
            </w:r>
            <w:r w:rsidR="00FA66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” o </w:t>
            </w:r>
            <w:r w:rsidR="00960274" w:rsidRPr="00C57BD4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zintegrowany z obudową  </w:t>
            </w:r>
          </w:p>
          <w:p w14:paraId="299CA978" w14:textId="77777777" w:rsidR="004D36B1" w:rsidRDefault="00C63C2D" w:rsidP="004D36B1">
            <w:pPr>
              <w:rPr>
                <w:lang w:eastAsia="ar-SA"/>
              </w:rPr>
            </w:pPr>
            <w:r>
              <w:rPr>
                <w:lang w:eastAsia="ar-SA"/>
              </w:rPr>
              <w:br/>
            </w:r>
          </w:p>
          <w:p w14:paraId="7A1E248D" w14:textId="77777777" w:rsidR="004D36B1" w:rsidRDefault="004D36B1" w:rsidP="004D36B1">
            <w:pPr>
              <w:rPr>
                <w:lang w:eastAsia="ar-SA"/>
              </w:rPr>
            </w:pPr>
          </w:p>
          <w:p w14:paraId="716D2BC2" w14:textId="77777777" w:rsidR="004D36B1" w:rsidRDefault="004D36B1" w:rsidP="00615EA2">
            <w:pPr>
              <w:rPr>
                <w:rFonts w:asciiTheme="minorHAnsi" w:hAnsiTheme="minorHAnsi" w:cstheme="minorHAnsi"/>
              </w:rPr>
            </w:pPr>
          </w:p>
          <w:p w14:paraId="0434991B" w14:textId="77777777" w:rsidR="00B61925" w:rsidRPr="00C57BD4" w:rsidRDefault="00B61925" w:rsidP="00615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5C60" w14:textId="77777777" w:rsidR="00615EA2" w:rsidRPr="00C57BD4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83A" w14:textId="77777777" w:rsidR="004D36B1" w:rsidRDefault="00727A1D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EE4B88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47EAB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CEF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472E2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852CC" w14:textId="77777777" w:rsidR="004D36B1" w:rsidRDefault="004D36B1" w:rsidP="00231C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D17FB" w14:textId="77777777" w:rsidR="004D36B1" w:rsidRPr="00C57BD4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0E5C4D89" w14:textId="77777777" w:rsidTr="00866CC7">
        <w:trPr>
          <w:trHeight w:val="5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DB66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D03D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9B7D" w14:textId="77777777" w:rsidR="00727A1D" w:rsidRDefault="00727A1D" w:rsidP="00727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rozdzielczości 1920 x 1080 w technologii 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, matowy,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16:9</w:t>
            </w:r>
          </w:p>
          <w:p w14:paraId="5576D078" w14:textId="77777777" w:rsidR="00615EA2" w:rsidRPr="00C57BD4" w:rsidRDefault="00615EA2" w:rsidP="002E5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5F10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FFE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DDEFB52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2E5E7496" w14:textId="77777777" w:rsidTr="00866CC7">
        <w:trPr>
          <w:trHeight w:val="5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44F5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29B8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Kąty widzenia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52F6" w14:textId="77777777" w:rsidR="00615EA2" w:rsidRPr="00C57BD4" w:rsidRDefault="00727A1D" w:rsidP="00D0494B">
            <w:pPr>
              <w:rPr>
                <w:rFonts w:asciiTheme="minorHAnsi" w:hAnsiTheme="minorHAnsi" w:cstheme="minorHAnsi"/>
              </w:rPr>
            </w:pPr>
            <w:r>
              <w:rPr>
                <w:lang w:eastAsia="ar-SA"/>
              </w:rPr>
              <w:t>-</w:t>
            </w:r>
            <w:r w:rsidRPr="00A63B3F">
              <w:rPr>
                <w:lang w:eastAsia="ar-SA"/>
              </w:rPr>
              <w:t>Kąty widzenia pion/poziom co najmniej 178/178 stopni,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560B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EA6B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E1BDF9E" w14:textId="77777777" w:rsidR="00B61925" w:rsidRPr="00C57BD4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4D78C14A" w14:textId="77777777" w:rsidTr="00866CC7">
        <w:trPr>
          <w:trHeight w:val="15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5D34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955D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reakcji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0C32" w14:textId="77777777" w:rsidR="00727A1D" w:rsidRPr="00A63B3F" w:rsidRDefault="00727A1D" w:rsidP="00727A1D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A63B3F">
              <w:rPr>
                <w:lang w:eastAsia="ar-SA"/>
              </w:rPr>
              <w:t xml:space="preserve">Czas reakcji matrycy </w:t>
            </w:r>
            <w:r>
              <w:rPr>
                <w:lang w:eastAsia="ar-SA"/>
              </w:rPr>
              <w:t>max</w:t>
            </w:r>
            <w:r w:rsidRPr="00A63B3F">
              <w:rPr>
                <w:lang w:eastAsia="ar-SA"/>
              </w:rPr>
              <w:t>.</w:t>
            </w:r>
            <w:r>
              <w:rPr>
                <w:lang w:eastAsia="ar-SA"/>
              </w:rPr>
              <w:t>6</w:t>
            </w:r>
            <w:r w:rsidRPr="00A63B3F">
              <w:rPr>
                <w:lang w:eastAsia="ar-SA"/>
              </w:rPr>
              <w:t>ms,</w:t>
            </w:r>
          </w:p>
          <w:p w14:paraId="27AE93DC" w14:textId="77777777" w:rsidR="005F0F9B" w:rsidRPr="00C57BD4" w:rsidRDefault="005F0F9B" w:rsidP="00523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3383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2B90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7B2820A1" w14:textId="77777777" w:rsidR="00615EA2" w:rsidRPr="00C57BD4" w:rsidRDefault="00615E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0E0206D2" w14:textId="77777777" w:rsidTr="00866CC7">
        <w:trPr>
          <w:trHeight w:val="2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1704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3D7" w14:textId="77777777" w:rsidR="00615EA2" w:rsidRPr="00C57BD4" w:rsidRDefault="005C7A53" w:rsidP="00180C64">
            <w:pPr>
              <w:rPr>
                <w:rFonts w:asciiTheme="minorHAnsi" w:hAnsiTheme="minorHAnsi" w:cstheme="minorHAnsi"/>
              </w:rPr>
            </w:pPr>
            <w:r>
              <w:t>Stopa/Podstawa monitora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3292" w14:textId="77777777" w:rsidR="00615EA2" w:rsidRDefault="00727A1D" w:rsidP="002006B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-Obrót (</w:t>
            </w:r>
            <w:proofErr w:type="spellStart"/>
            <w:r>
              <w:rPr>
                <w:rFonts w:cs="Calibri"/>
                <w:bCs/>
              </w:rPr>
              <w:t>Pivot</w:t>
            </w:r>
            <w:proofErr w:type="spellEnd"/>
            <w:r>
              <w:rPr>
                <w:rFonts w:cs="Calibri"/>
                <w:bCs/>
              </w:rPr>
              <w:t>) 90 stopni</w:t>
            </w:r>
          </w:p>
          <w:p w14:paraId="3463E16F" w14:textId="77777777" w:rsidR="005C7A53" w:rsidRDefault="005C7A53" w:rsidP="005C7A53">
            <w:r>
              <w:rPr>
                <w:rFonts w:cs="Calibri"/>
                <w:bCs/>
              </w:rPr>
              <w:t>-</w:t>
            </w:r>
            <w:r>
              <w:t xml:space="preserve"> Obrót monitora na boki min 45 stopni</w:t>
            </w:r>
          </w:p>
          <w:p w14:paraId="76CC235B" w14:textId="77777777" w:rsidR="005C7A53" w:rsidRDefault="005C7A53" w:rsidP="005C7A53">
            <w:r>
              <w:t>- przechylenie w pionie min. 40 stopni ( -5 / 35 )</w:t>
            </w:r>
          </w:p>
          <w:p w14:paraId="10755791" w14:textId="77777777" w:rsidR="005C7A53" w:rsidRPr="00C57BD4" w:rsidRDefault="005C7A53" w:rsidP="005C7A53">
            <w:pPr>
              <w:rPr>
                <w:rFonts w:asciiTheme="minorHAnsi" w:hAnsiTheme="minorHAnsi" w:cstheme="minorHAnsi"/>
              </w:rPr>
            </w:pPr>
            <w:r>
              <w:t>- regulację wysokości min. 15cm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2BF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DE4A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57C07980" w14:textId="77777777" w:rsidR="00231CA2" w:rsidRPr="00C57BD4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C57BD4" w14:paraId="6895A842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63E0" w14:textId="77777777" w:rsidR="00615EA2" w:rsidRPr="00727A1D" w:rsidRDefault="00615EA2" w:rsidP="00727A1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46C" w14:textId="77777777" w:rsidR="00615EA2" w:rsidRPr="00C57BD4" w:rsidRDefault="00727A1D" w:rsidP="00180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Jasność i kontrast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9314" w14:textId="77777777" w:rsidR="00615EA2" w:rsidRDefault="00727A1D" w:rsidP="002006B8">
            <w:pPr>
              <w:rPr>
                <w:lang w:eastAsia="ar-SA"/>
              </w:rPr>
            </w:pPr>
            <w:r>
              <w:rPr>
                <w:lang w:eastAsia="ar-SA"/>
              </w:rPr>
              <w:t>-jasność( cd/m2) minimum 250 nitów</w:t>
            </w:r>
          </w:p>
          <w:p w14:paraId="601947AC" w14:textId="77777777" w:rsidR="00727A1D" w:rsidRPr="00C57BD4" w:rsidRDefault="00727A1D" w:rsidP="002006B8">
            <w:pPr>
              <w:rPr>
                <w:rFonts w:asciiTheme="minorHAnsi" w:hAnsiTheme="minorHAnsi" w:cstheme="minorHAnsi"/>
              </w:rPr>
            </w:pPr>
            <w:r>
              <w:rPr>
                <w:lang w:eastAsia="ar-SA"/>
              </w:rPr>
              <w:t>- kontrast minimum 1000:1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876C" w14:textId="77777777" w:rsidR="00615EA2" w:rsidRPr="00C57BD4" w:rsidRDefault="00727A1D" w:rsidP="00180C64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1054" w14:textId="77777777" w:rsidR="00727A1D" w:rsidRDefault="00727A1D" w:rsidP="00727A1D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168E350B" w14:textId="77777777" w:rsidR="00615EA2" w:rsidRPr="00C57BD4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C7A53" w:rsidRPr="00C57BD4" w14:paraId="6E4A9A81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CDD5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46C2" w14:textId="77777777" w:rsidR="005C7A53" w:rsidRDefault="005C7A53" w:rsidP="005C7A53">
            <w:pPr>
              <w:rPr>
                <w:rFonts w:asciiTheme="minorHAnsi" w:hAnsiTheme="minorHAnsi" w:cstheme="minorHAnsi"/>
              </w:rPr>
            </w:pPr>
            <w:r>
              <w:t>Kable/przejściówki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6D46" w14:textId="77777777" w:rsidR="005C7A53" w:rsidRDefault="005C7A53" w:rsidP="005C7A53">
            <w:r>
              <w:t xml:space="preserve">Do monitora producent dołącza minimum kable: </w:t>
            </w:r>
          </w:p>
          <w:p w14:paraId="5AD8E660" w14:textId="77777777" w:rsidR="005C7A53" w:rsidRDefault="005C7A53" w:rsidP="005C7A53">
            <w:r>
              <w:t xml:space="preserve">− kabel cyfrowy umożliwiający podłączenie z zaoferowanym monitorem (HDMI lub DP) </w:t>
            </w:r>
          </w:p>
          <w:p w14:paraId="4E0AE9CF" w14:textId="77777777" w:rsidR="005C7A53" w:rsidRDefault="005C7A53" w:rsidP="005C7A53">
            <w:r>
              <w:t>-kabel zasilający</w:t>
            </w:r>
          </w:p>
          <w:p w14:paraId="13B88A7C" w14:textId="77777777" w:rsidR="005C7A53" w:rsidRDefault="005C7A53" w:rsidP="005C7A53">
            <w:r>
              <w:t xml:space="preserve">-kabel USB-C- USB-C do </w:t>
            </w:r>
            <w:proofErr w:type="spellStart"/>
            <w:r>
              <w:t>przesyłu</w:t>
            </w:r>
            <w:proofErr w:type="spellEnd"/>
            <w:r>
              <w:t xml:space="preserve"> danych i zasilania notebooka minimum 1,8m</w:t>
            </w:r>
          </w:p>
          <w:p w14:paraId="29A57A2F" w14:textId="77777777" w:rsidR="003B2998" w:rsidRDefault="003B2998" w:rsidP="005C7A53"/>
          <w:p w14:paraId="4C4D2D52" w14:textId="77777777" w:rsidR="003B2998" w:rsidRDefault="00C84D89" w:rsidP="005C7A53">
            <w:pPr>
              <w:rPr>
                <w:lang w:eastAsia="ar-SA"/>
              </w:rPr>
            </w:pPr>
            <w:r>
              <w:t>Zasilacz wewnętrzny o mocy maksymalne 140</w:t>
            </w:r>
            <w:r w:rsidR="003B2998">
              <w:t>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13C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7A99" w14:textId="77777777" w:rsidR="005C7A53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3B4C0438" w14:textId="77777777" w:rsidR="005C7A53" w:rsidRPr="00C57BD4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C7A53" w:rsidRPr="00C57BD4" w14:paraId="5726A1B7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2F9D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717A" w14:textId="77777777" w:rsidR="005C7A53" w:rsidRDefault="005C7A53" w:rsidP="005C7A53">
            <w:pPr>
              <w:rPr>
                <w:rFonts w:asciiTheme="minorHAnsi" w:hAnsiTheme="minorHAnsi" w:cstheme="minorHAnsi"/>
              </w:rPr>
            </w:pPr>
            <w:r>
              <w:t>Obudowa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2E2F" w14:textId="77777777" w:rsidR="005C7A53" w:rsidRDefault="005C7A53" w:rsidP="005C7A53">
            <w:r>
              <w:t xml:space="preserve">− musi umożliwiać 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 xml:space="preserve">) </w:t>
            </w:r>
          </w:p>
          <w:p w14:paraId="2C63AB40" w14:textId="77777777" w:rsidR="005C7A53" w:rsidRDefault="005C7A53" w:rsidP="005C7A53">
            <w:r>
              <w:t>− Możliwość zainstalowania komputera na ścianie przy wykorzystaniu ściennego systemu montażowego VESA (100x100)</w:t>
            </w:r>
          </w:p>
          <w:p w14:paraId="06AD787E" w14:textId="77777777" w:rsidR="005C7A53" w:rsidRDefault="005C7A53" w:rsidP="005C7A53">
            <w:r>
              <w:t xml:space="preserve"> − Wbudowane w obudowę przyciski umożliwiające włączenie, wyłączenie oraz zmianę ustawień wyświetlania monitora </w:t>
            </w:r>
          </w:p>
          <w:p w14:paraId="47F41CC4" w14:textId="77777777" w:rsidR="005C7A53" w:rsidRDefault="005C7A53" w:rsidP="005C7A53">
            <w:r>
              <w:t xml:space="preserve">− Obudowa trwale oznaczona nazwą producenta, numerem seryjnym i </w:t>
            </w:r>
            <w:r>
              <w:lastRenderedPageBreak/>
              <w:t>katalogowym pozwalającym na jednoznaczna identyfikacje zaoferowanego monitora</w:t>
            </w:r>
            <w:r>
              <w:br/>
              <w:t>− Wbudowane w obudowie głośniki stereo</w:t>
            </w:r>
          </w:p>
          <w:p w14:paraId="7B005E5F" w14:textId="77777777" w:rsidR="001F209A" w:rsidRDefault="001F209A" w:rsidP="005C7A53"/>
          <w:p w14:paraId="5831542D" w14:textId="77777777" w:rsidR="001F209A" w:rsidRDefault="001F209A" w:rsidP="005C7A53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3150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CAA4" w14:textId="77777777" w:rsidR="005C7A53" w:rsidRDefault="005C7A53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0389C3BB" w14:textId="77777777" w:rsidR="005C7A53" w:rsidRPr="00C57BD4" w:rsidRDefault="005C7A53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09A" w:rsidRPr="00C57BD4" w14:paraId="411317A1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DFF2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110" w14:textId="77777777" w:rsidR="001F209A" w:rsidRDefault="001F209A" w:rsidP="005C7A53">
            <w:r>
              <w:t>Waga/rozmiary urządzenia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747F" w14:textId="77777777" w:rsidR="001F209A" w:rsidRDefault="001F209A" w:rsidP="005C7A53">
            <w:r>
              <w:t xml:space="preserve">Waga urządzenia poniżej 9 kg Wysokość nie może być większa niż </w:t>
            </w:r>
            <w:r w:rsidR="003B2998">
              <w:t>568m</w:t>
            </w:r>
            <w:r>
              <w:t xml:space="preserve">m </w:t>
            </w:r>
          </w:p>
          <w:p w14:paraId="5FACD750" w14:textId="77777777" w:rsidR="001F209A" w:rsidRDefault="001F209A" w:rsidP="005C7A53">
            <w:r>
              <w:t>Szerokość nie może być większa niż 540mm</w:t>
            </w:r>
          </w:p>
          <w:p w14:paraId="04CD0209" w14:textId="77777777" w:rsidR="001F209A" w:rsidRDefault="001F209A" w:rsidP="001F209A">
            <w:r>
              <w:t>Głębokość nie może być większa niż 205mm</w:t>
            </w:r>
          </w:p>
          <w:p w14:paraId="47D3B8BC" w14:textId="77777777" w:rsidR="001F209A" w:rsidRDefault="001F209A" w:rsidP="005C7A53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D73F" w14:textId="77777777" w:rsidR="001F209A" w:rsidRPr="00C57BD4" w:rsidRDefault="003B2998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424A" w14:textId="77777777" w:rsidR="003B2998" w:rsidRDefault="003B2998" w:rsidP="003B29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0B43BF6B" w14:textId="77777777" w:rsidR="001F209A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09A" w:rsidRPr="00C57BD4" w14:paraId="5D1ADDF6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5854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4404" w14:textId="77777777" w:rsidR="001F209A" w:rsidRDefault="001F209A" w:rsidP="005C7A53"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1B74" w14:textId="77777777" w:rsidR="001F209A" w:rsidRDefault="001F209A" w:rsidP="005C7A53">
            <w:r>
              <w:t xml:space="preserve">Minimum 12 </w:t>
            </w:r>
            <w:r w:rsidR="003B2998">
              <w:t>miesięczna</w:t>
            </w:r>
            <w:r>
              <w:t xml:space="preserve"> gwarancja w siedzibie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0E5A" w14:textId="77777777" w:rsidR="001F209A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+40%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36mc gwarancji realizowanej w siedzibie serwisu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6B09" w14:textId="77777777" w:rsidR="001F209A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  <w:p w14:paraId="400D1807" w14:textId="77777777" w:rsidR="001F209A" w:rsidRDefault="001F209A" w:rsidP="001F20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FA3C7" w14:textId="77777777" w:rsidR="001F209A" w:rsidRPr="001F209A" w:rsidRDefault="001F209A" w:rsidP="001F2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gwarancji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-------- miesięcy</w:t>
            </w:r>
          </w:p>
        </w:tc>
      </w:tr>
      <w:tr w:rsidR="005C7A53" w:rsidRPr="00C57BD4" w14:paraId="2F605CC2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09F2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721D" w14:textId="77777777" w:rsidR="005C7A53" w:rsidRDefault="001F209A" w:rsidP="005C7A53">
            <w:r>
              <w:t>Wsparcie techniczne producenta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9D47" w14:textId="77777777" w:rsidR="001F209A" w:rsidRPr="00C57BD4" w:rsidRDefault="001F209A" w:rsidP="001F209A">
            <w:pPr>
              <w:rPr>
                <w:rFonts w:asciiTheme="minorHAnsi" w:hAnsiTheme="minorHAnsi" w:cstheme="minorHAnsi"/>
              </w:rPr>
            </w:pPr>
            <w:r>
              <w:t>Dedykowany numer oraz adres email dla wsparcia technicznego i informacji produktowej. - możliwość weryfikacji na stronie producenta modelu monitora - możliwość weryfikacji na stronie producenta posiadanej/wykupionej gwarancji - możliwość weryfikacji statusu naprawy urządzenia po podaniu unikalnego numeru seryjnego</w:t>
            </w:r>
            <w:r>
              <w:br/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Firma serwisująca musi posiadać ISO 9001:2000 na świadczenie usług serwisowych </w:t>
            </w:r>
          </w:p>
          <w:p w14:paraId="50905EFF" w14:textId="77777777" w:rsidR="001F209A" w:rsidRPr="00C57BD4" w:rsidRDefault="001F209A" w:rsidP="001F209A">
            <w:pPr>
              <w:rPr>
                <w:rFonts w:asciiTheme="minorHAnsi" w:hAnsiTheme="minorHAnsi" w:cstheme="minorHAnsi"/>
                <w:bCs/>
              </w:rPr>
            </w:pP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Posiadanie osób z uprawnieniami nadanymi przez producenta do serwisowania  przedmiotu </w:t>
            </w:r>
            <w:r w:rsidRPr="00C57B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zamówienia-oświadczenie wykonawcy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992AF0" w14:textId="77777777" w:rsidR="005C7A53" w:rsidRDefault="001F209A" w:rsidP="005C7A53">
            <w:r>
              <w:br/>
            </w:r>
            <w:r>
              <w:rPr>
                <w:rFonts w:asciiTheme="minorHAnsi" w:hAnsiTheme="minorHAnsi" w:cstheme="minorHAnsi"/>
              </w:rPr>
              <w:t>Polska dystrybucja</w:t>
            </w:r>
            <w: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0BE9" w14:textId="77777777" w:rsidR="005C7A53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B181" w14:textId="77777777" w:rsidR="005C7A53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1F209A" w:rsidRPr="00C57BD4" w14:paraId="18BCE5EF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F7A" w14:textId="77777777" w:rsidR="001F209A" w:rsidRPr="00727A1D" w:rsidRDefault="001F209A" w:rsidP="005C7A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BC5C" w14:textId="77777777" w:rsidR="001F209A" w:rsidRDefault="001F209A" w:rsidP="005C7A53">
            <w:r>
              <w:t>Certyfikaty i standardy (minimum)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E260" w14:textId="77777777" w:rsidR="001F209A" w:rsidRDefault="001F209A" w:rsidP="001F209A">
            <w:r>
              <w:t>-Certyfikat ISO9001 dla producenta sprzętu</w:t>
            </w:r>
          </w:p>
          <w:p w14:paraId="1EE34542" w14:textId="77777777" w:rsidR="001F209A" w:rsidRDefault="001F209A" w:rsidP="001F209A">
            <w:r>
              <w:t>- Deklaracja zgodności 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BA4A" w14:textId="77777777" w:rsidR="001F209A" w:rsidRPr="00C57BD4" w:rsidRDefault="001F209A" w:rsidP="005C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5D08" w14:textId="77777777" w:rsidR="001F209A" w:rsidRPr="00C57BD4" w:rsidRDefault="001F209A" w:rsidP="005C7A5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  <w:tr w:rsidR="005C7A53" w:rsidRPr="00C57BD4" w14:paraId="791BDF04" w14:textId="77777777" w:rsidTr="00866CC7">
        <w:trPr>
          <w:trHeight w:val="7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B620" w14:textId="77777777" w:rsidR="005C7A53" w:rsidRPr="00727A1D" w:rsidRDefault="005C7A53" w:rsidP="005C7A5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BB38" w14:textId="77777777" w:rsidR="005C7A53" w:rsidRPr="00C57BD4" w:rsidRDefault="005C7A53" w:rsidP="005C7A53">
            <w:pPr>
              <w:jc w:val="both"/>
              <w:rPr>
                <w:rFonts w:asciiTheme="minorHAnsi" w:hAnsiTheme="minorHAnsi" w:cstheme="minorHAnsi"/>
              </w:rPr>
            </w:pPr>
            <w:r>
              <w:t>Porty/złącza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4C21" w14:textId="77777777" w:rsidR="005C7A53" w:rsidRDefault="005C7A53" w:rsidP="005C7A53">
            <w:r>
              <w:t>Minimalna ilość dostępnych złącz monitora:</w:t>
            </w:r>
          </w:p>
          <w:p w14:paraId="63946055" w14:textId="77777777" w:rsidR="005C7A53" w:rsidRDefault="005C7A53" w:rsidP="005C7A53">
            <w:r>
              <w:t>-2 złącza DP w tym jedno OUT</w:t>
            </w:r>
          </w:p>
          <w:p w14:paraId="4E408E9F" w14:textId="77777777" w:rsidR="005C7A53" w:rsidRDefault="005C7A53" w:rsidP="005C7A53">
            <w:r>
              <w:lastRenderedPageBreak/>
              <w:t>-1x złącze HDMI</w:t>
            </w:r>
          </w:p>
          <w:p w14:paraId="1DAC3943" w14:textId="77777777" w:rsidR="005C7A53" w:rsidRDefault="005C7A53" w:rsidP="005C7A53">
            <w:r>
              <w:t xml:space="preserve">-1x RJ45 </w:t>
            </w:r>
            <w:r>
              <w:rPr>
                <w:rFonts w:ascii="Arial" w:hAnsi="Arial" w:cs="Arial"/>
                <w:color w:val="616161"/>
                <w:sz w:val="23"/>
                <w:szCs w:val="23"/>
                <w:shd w:val="clear" w:color="auto" w:fill="FFFFFF"/>
              </w:rPr>
              <w:t>(10/100/1000)</w:t>
            </w:r>
          </w:p>
          <w:p w14:paraId="731D8E76" w14:textId="77777777" w:rsidR="005C7A53" w:rsidRDefault="005C7A53" w:rsidP="005C7A53">
            <w:r>
              <w:t>-4 złącza USB 3.2Gen 1</w:t>
            </w:r>
          </w:p>
          <w:p w14:paraId="4FEF3DE0" w14:textId="77777777" w:rsidR="005C7A53" w:rsidRDefault="005C7A53" w:rsidP="005C7A53">
            <w:r>
              <w:t>-1 złącze USB-C 3.2 Gen 1 z możliwością zasilania komputera do minimum 90 W</w:t>
            </w:r>
          </w:p>
          <w:p w14:paraId="2825A1B4" w14:textId="77777777" w:rsidR="005C7A53" w:rsidRDefault="005C7A53" w:rsidP="005C7A53">
            <w:r>
              <w:t>-1x złącze audio</w:t>
            </w:r>
          </w:p>
          <w:p w14:paraId="46B93C60" w14:textId="77777777" w:rsidR="005C7A53" w:rsidRPr="00C57BD4" w:rsidRDefault="005C7A53" w:rsidP="005C7A53">
            <w:pPr>
              <w:rPr>
                <w:rFonts w:asciiTheme="minorHAnsi" w:hAnsiTheme="minorHAnsi" w:cstheme="minorHAnsi"/>
              </w:rPr>
            </w:pPr>
            <w:r>
              <w:t xml:space="preserve">1x złącze zasilania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FB60" w14:textId="77777777" w:rsidR="005C7A53" w:rsidRPr="00C57BD4" w:rsidRDefault="005C7A53" w:rsidP="005C7A53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7D2D" w14:textId="77777777" w:rsidR="005C7A53" w:rsidRPr="00C57BD4" w:rsidRDefault="001F209A" w:rsidP="005C7A5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Wybrać: 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br/>
              <w:t>spełnia / nie spełnia</w:t>
            </w:r>
          </w:p>
        </w:tc>
      </w:tr>
    </w:tbl>
    <w:p w14:paraId="3D479B15" w14:textId="77777777" w:rsidR="00615EA2" w:rsidRPr="00C57BD4" w:rsidRDefault="00615EA2" w:rsidP="00615EA2">
      <w:pPr>
        <w:rPr>
          <w:rFonts w:asciiTheme="minorHAnsi" w:hAnsiTheme="minorHAnsi" w:cstheme="minorHAnsi"/>
          <w:sz w:val="22"/>
          <w:szCs w:val="22"/>
        </w:rPr>
      </w:pPr>
    </w:p>
    <w:p w14:paraId="7F154D91" w14:textId="38082177" w:rsidR="00615EA2" w:rsidRPr="00827EC3" w:rsidRDefault="00615EA2" w:rsidP="00615EA2">
      <w:pPr>
        <w:tabs>
          <w:tab w:val="left" w:pos="0"/>
          <w:tab w:val="center" w:pos="4536"/>
          <w:tab w:val="right" w:pos="9072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27EC3">
        <w:rPr>
          <w:rFonts w:asciiTheme="minorHAnsi" w:hAnsiTheme="minorHAnsi" w:cstheme="minorHAnsi"/>
          <w:sz w:val="22"/>
          <w:szCs w:val="22"/>
        </w:rPr>
        <w:t xml:space="preserve">Cena 1 </w:t>
      </w:r>
      <w:r w:rsidR="003F7FF3" w:rsidRPr="00827EC3">
        <w:rPr>
          <w:rFonts w:asciiTheme="minorHAnsi" w:hAnsiTheme="minorHAnsi" w:cstheme="minorHAnsi"/>
          <w:sz w:val="22"/>
          <w:szCs w:val="22"/>
        </w:rPr>
        <w:t>monitor</w:t>
      </w:r>
      <w:r w:rsidR="00827EC3" w:rsidRPr="00827EC3">
        <w:rPr>
          <w:rFonts w:asciiTheme="minorHAnsi" w:hAnsiTheme="minorHAnsi" w:cstheme="minorHAnsi"/>
          <w:sz w:val="22"/>
          <w:szCs w:val="22"/>
        </w:rPr>
        <w:t>a</w:t>
      </w:r>
      <w:r w:rsidRPr="00827EC3">
        <w:rPr>
          <w:rFonts w:asciiTheme="minorHAnsi" w:hAnsiTheme="minorHAnsi" w:cstheme="minorHAnsi"/>
          <w:sz w:val="22"/>
          <w:szCs w:val="22"/>
        </w:rPr>
        <w:t>:</w:t>
      </w:r>
    </w:p>
    <w:p w14:paraId="6F4DA4D1" w14:textId="77777777" w:rsidR="00615EA2" w:rsidRPr="00827EC3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spacing w:line="200" w:lineRule="atLeast"/>
        <w:ind w:left="0" w:firstLine="284"/>
        <w:rPr>
          <w:rFonts w:asciiTheme="minorHAnsi" w:hAnsiTheme="minorHAnsi" w:cstheme="minorHAnsi"/>
          <w:bCs/>
          <w:sz w:val="22"/>
          <w:szCs w:val="22"/>
        </w:rPr>
      </w:pPr>
    </w:p>
    <w:p w14:paraId="10B8CA8F" w14:textId="77777777" w:rsidR="00615EA2" w:rsidRPr="00C57BD4" w:rsidRDefault="00615EA2" w:rsidP="00615EA2">
      <w:pPr>
        <w:pStyle w:val="Tekstpodstawowywcity"/>
        <w:tabs>
          <w:tab w:val="left" w:pos="0"/>
          <w:tab w:val="center" w:pos="4536"/>
          <w:tab w:val="right" w:pos="907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brutto: .................................. PLN</w:t>
      </w:r>
    </w:p>
    <w:p w14:paraId="1C3F8154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 xml:space="preserve">(słownie: ....................................................................................................................... PLN)  </w:t>
      </w:r>
    </w:p>
    <w:p w14:paraId="4B5141E4" w14:textId="77777777" w:rsidR="00615EA2" w:rsidRPr="00C57BD4" w:rsidRDefault="00615EA2" w:rsidP="00615EA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 tym VAT: ........................................ PLN (stawka podatku w % ............)</w:t>
      </w:r>
    </w:p>
    <w:p w14:paraId="0759A185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wartość netto :.................................... PLN</w:t>
      </w:r>
    </w:p>
    <w:p w14:paraId="14962F0E" w14:textId="77777777" w:rsidR="00615EA2" w:rsidRPr="00C57BD4" w:rsidRDefault="00615EA2" w:rsidP="00615EA2">
      <w:pPr>
        <w:pStyle w:val="WW-Nagwek1111111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7BD4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 PLN)</w:t>
      </w:r>
    </w:p>
    <w:p w14:paraId="6097E75A" w14:textId="77777777" w:rsidR="000F0A12" w:rsidRDefault="000F0A12">
      <w:pPr>
        <w:rPr>
          <w:rFonts w:asciiTheme="minorHAnsi" w:hAnsiTheme="minorHAnsi" w:cstheme="minorHAnsi"/>
          <w:sz w:val="22"/>
          <w:szCs w:val="22"/>
        </w:rPr>
      </w:pPr>
    </w:p>
    <w:p w14:paraId="3E935B89" w14:textId="77777777" w:rsidR="00456E21" w:rsidRDefault="00456E21">
      <w:pPr>
        <w:rPr>
          <w:rFonts w:asciiTheme="minorHAnsi" w:hAnsiTheme="minorHAnsi" w:cstheme="minorHAnsi"/>
          <w:sz w:val="22"/>
          <w:szCs w:val="22"/>
        </w:rPr>
      </w:pPr>
    </w:p>
    <w:p w14:paraId="362B6991" w14:textId="77777777" w:rsidR="00456E21" w:rsidRDefault="00456E21" w:rsidP="00456E21">
      <w:pPr>
        <w:pStyle w:val="NormalnyWeb"/>
        <w:jc w:val="right"/>
      </w:pPr>
      <w:r>
        <w:rPr>
          <w:rFonts w:ascii="Arial" w:hAnsi="Arial" w:cs="Arial"/>
          <w:color w:val="000000"/>
          <w:sz w:val="18"/>
          <w:szCs w:val="18"/>
        </w:rPr>
        <w:t>........................................., dnia ................................</w:t>
      </w:r>
    </w:p>
    <w:p w14:paraId="3A7DAE80" w14:textId="77777777" w:rsidR="00456E21" w:rsidRDefault="00456E21" w:rsidP="00456E21">
      <w:pPr>
        <w:pStyle w:val="NormalnyWeb"/>
        <w:jc w:val="righ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18"/>
          <w:szCs w:val="18"/>
        </w:rPr>
        <w:t>.…....…..................................................................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…..............................................................................</w:t>
      </w:r>
    </w:p>
    <w:p w14:paraId="029C41A4" w14:textId="77777777" w:rsidR="00456E21" w:rsidRDefault="00456E21" w:rsidP="00456E21">
      <w:pPr>
        <w:pStyle w:val="NormalnyWeb"/>
        <w:ind w:left="4247" w:firstLine="709"/>
        <w:jc w:val="center"/>
      </w:pPr>
      <w:r>
        <w:rPr>
          <w:rFonts w:ascii="Arial" w:hAnsi="Arial" w:cs="Arial"/>
          <w:color w:val="000000"/>
          <w:sz w:val="18"/>
          <w:szCs w:val="18"/>
        </w:rPr>
        <w:t>(podpis i pieczątka imienna Wykonawcy lub osoby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uprawnionej/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reprezentowania Wykonawcy) </w:t>
      </w:r>
    </w:p>
    <w:p w14:paraId="3F8EDB96" w14:textId="77777777" w:rsidR="00456E21" w:rsidRDefault="00456E21" w:rsidP="00456E21">
      <w:pPr>
        <w:pStyle w:val="NormalnyWeb"/>
        <w:spacing w:after="240"/>
        <w:jc w:val="right"/>
      </w:pPr>
    </w:p>
    <w:p w14:paraId="668AED5F" w14:textId="77777777" w:rsidR="00456E21" w:rsidRDefault="00456E21" w:rsidP="00456E21">
      <w:pPr>
        <w:pStyle w:val="NormalnyWeb"/>
        <w:spacing w:after="240"/>
      </w:pPr>
    </w:p>
    <w:p w14:paraId="7AC14B39" w14:textId="77777777" w:rsidR="00456E21" w:rsidRPr="00C57BD4" w:rsidRDefault="00456E21">
      <w:pPr>
        <w:rPr>
          <w:rFonts w:asciiTheme="minorHAnsi" w:hAnsiTheme="minorHAnsi" w:cstheme="minorHAnsi"/>
          <w:sz w:val="22"/>
          <w:szCs w:val="22"/>
        </w:rPr>
      </w:pPr>
    </w:p>
    <w:sectPr w:rsidR="00456E21" w:rsidRPr="00C57BD4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BCEE" w14:textId="77777777" w:rsidR="000C524A" w:rsidRDefault="000C524A" w:rsidP="00231CA2">
      <w:r>
        <w:separator/>
      </w:r>
    </w:p>
  </w:endnote>
  <w:endnote w:type="continuationSeparator" w:id="0">
    <w:p w14:paraId="43F9A2FF" w14:textId="77777777" w:rsidR="000C524A" w:rsidRDefault="000C524A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B142" w14:textId="77777777" w:rsidR="000C524A" w:rsidRDefault="000C524A" w:rsidP="00231CA2">
      <w:r>
        <w:separator/>
      </w:r>
    </w:p>
  </w:footnote>
  <w:footnote w:type="continuationSeparator" w:id="0">
    <w:p w14:paraId="3309C388" w14:textId="77777777" w:rsidR="000C524A" w:rsidRDefault="000C524A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1C7"/>
    <w:multiLevelType w:val="hybridMultilevel"/>
    <w:tmpl w:val="7E5C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613642">
    <w:abstractNumId w:val="1"/>
  </w:num>
  <w:num w:numId="2" w16cid:durableId="1971594786">
    <w:abstractNumId w:val="3"/>
  </w:num>
  <w:num w:numId="3" w16cid:durableId="1567380497">
    <w:abstractNumId w:val="6"/>
  </w:num>
  <w:num w:numId="4" w16cid:durableId="196281474">
    <w:abstractNumId w:val="2"/>
  </w:num>
  <w:num w:numId="5" w16cid:durableId="1962026805">
    <w:abstractNumId w:val="5"/>
  </w:num>
  <w:num w:numId="6" w16cid:durableId="1037394628">
    <w:abstractNumId w:val="8"/>
  </w:num>
  <w:num w:numId="7" w16cid:durableId="43800907">
    <w:abstractNumId w:val="12"/>
  </w:num>
  <w:num w:numId="8" w16cid:durableId="1971935090">
    <w:abstractNumId w:val="11"/>
  </w:num>
  <w:num w:numId="9" w16cid:durableId="1511338878">
    <w:abstractNumId w:val="7"/>
  </w:num>
  <w:num w:numId="10" w16cid:durableId="1269510112">
    <w:abstractNumId w:val="9"/>
  </w:num>
  <w:num w:numId="11" w16cid:durableId="1880433655">
    <w:abstractNumId w:val="10"/>
  </w:num>
  <w:num w:numId="12" w16cid:durableId="484005607">
    <w:abstractNumId w:val="0"/>
  </w:num>
  <w:num w:numId="13" w16cid:durableId="74156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2"/>
    <w:rsid w:val="00020D1B"/>
    <w:rsid w:val="0002155E"/>
    <w:rsid w:val="00022847"/>
    <w:rsid w:val="0007314D"/>
    <w:rsid w:val="000C524A"/>
    <w:rsid w:val="000F0A12"/>
    <w:rsid w:val="001014BE"/>
    <w:rsid w:val="00126CCA"/>
    <w:rsid w:val="00147B3A"/>
    <w:rsid w:val="00150B63"/>
    <w:rsid w:val="001608DD"/>
    <w:rsid w:val="001853D4"/>
    <w:rsid w:val="001B426F"/>
    <w:rsid w:val="001E136E"/>
    <w:rsid w:val="001F209A"/>
    <w:rsid w:val="002006B8"/>
    <w:rsid w:val="00203377"/>
    <w:rsid w:val="002212B7"/>
    <w:rsid w:val="00231CA2"/>
    <w:rsid w:val="002710D1"/>
    <w:rsid w:val="00271706"/>
    <w:rsid w:val="00285AFB"/>
    <w:rsid w:val="002D0CA8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755B7"/>
    <w:rsid w:val="003B2998"/>
    <w:rsid w:val="003F6F58"/>
    <w:rsid w:val="003F7FF3"/>
    <w:rsid w:val="00417E51"/>
    <w:rsid w:val="00447069"/>
    <w:rsid w:val="0045262C"/>
    <w:rsid w:val="00456E21"/>
    <w:rsid w:val="004D36B1"/>
    <w:rsid w:val="004E5549"/>
    <w:rsid w:val="005040C5"/>
    <w:rsid w:val="0052007E"/>
    <w:rsid w:val="0052339F"/>
    <w:rsid w:val="005573F0"/>
    <w:rsid w:val="00597B5D"/>
    <w:rsid w:val="00597E12"/>
    <w:rsid w:val="005B0E61"/>
    <w:rsid w:val="005C7A53"/>
    <w:rsid w:val="005D0A45"/>
    <w:rsid w:val="005D6CEB"/>
    <w:rsid w:val="005E2E38"/>
    <w:rsid w:val="005E5149"/>
    <w:rsid w:val="005F0F9B"/>
    <w:rsid w:val="006022BA"/>
    <w:rsid w:val="00615EA2"/>
    <w:rsid w:val="006764A8"/>
    <w:rsid w:val="00683318"/>
    <w:rsid w:val="006C46B4"/>
    <w:rsid w:val="006F1208"/>
    <w:rsid w:val="00727A1D"/>
    <w:rsid w:val="0073091B"/>
    <w:rsid w:val="00766ECE"/>
    <w:rsid w:val="00770355"/>
    <w:rsid w:val="007C6C01"/>
    <w:rsid w:val="007C6F6E"/>
    <w:rsid w:val="00812196"/>
    <w:rsid w:val="008170B8"/>
    <w:rsid w:val="008229D9"/>
    <w:rsid w:val="00827EC3"/>
    <w:rsid w:val="00866CC7"/>
    <w:rsid w:val="00876B7D"/>
    <w:rsid w:val="0090700B"/>
    <w:rsid w:val="009378FF"/>
    <w:rsid w:val="00960105"/>
    <w:rsid w:val="00960274"/>
    <w:rsid w:val="0096282A"/>
    <w:rsid w:val="009849C8"/>
    <w:rsid w:val="009A096B"/>
    <w:rsid w:val="009A5662"/>
    <w:rsid w:val="009F4D6A"/>
    <w:rsid w:val="00A36BFB"/>
    <w:rsid w:val="00A54D2B"/>
    <w:rsid w:val="00A57A22"/>
    <w:rsid w:val="00AD268B"/>
    <w:rsid w:val="00AF5912"/>
    <w:rsid w:val="00B237D9"/>
    <w:rsid w:val="00B36D05"/>
    <w:rsid w:val="00B56665"/>
    <w:rsid w:val="00B61925"/>
    <w:rsid w:val="00B91AB4"/>
    <w:rsid w:val="00B924D4"/>
    <w:rsid w:val="00B951B7"/>
    <w:rsid w:val="00BD19BA"/>
    <w:rsid w:val="00C52B3B"/>
    <w:rsid w:val="00C57BD4"/>
    <w:rsid w:val="00C63C2D"/>
    <w:rsid w:val="00C71A31"/>
    <w:rsid w:val="00C84D89"/>
    <w:rsid w:val="00CF50B7"/>
    <w:rsid w:val="00D01D36"/>
    <w:rsid w:val="00D03C52"/>
    <w:rsid w:val="00D0494B"/>
    <w:rsid w:val="00D431E5"/>
    <w:rsid w:val="00DA74CE"/>
    <w:rsid w:val="00DD7FDD"/>
    <w:rsid w:val="00E6442E"/>
    <w:rsid w:val="00E86829"/>
    <w:rsid w:val="00E87933"/>
    <w:rsid w:val="00E91E8F"/>
    <w:rsid w:val="00EB2C20"/>
    <w:rsid w:val="00EC6742"/>
    <w:rsid w:val="00F001F9"/>
    <w:rsid w:val="00F06DD5"/>
    <w:rsid w:val="00F1174C"/>
    <w:rsid w:val="00FA0C7B"/>
    <w:rsid w:val="00FA66FA"/>
    <w:rsid w:val="00FC3C59"/>
    <w:rsid w:val="00FD07E6"/>
    <w:rsid w:val="00FD1471"/>
    <w:rsid w:val="00FD592A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7C56"/>
  <w15:docId w15:val="{60609DB6-062B-4378-A353-32FEA9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Oleniacz</dc:creator>
  <cp:keywords/>
  <dc:description/>
  <cp:lastModifiedBy>Ewa Sikorska-Danilewicz</cp:lastModifiedBy>
  <cp:revision>17</cp:revision>
  <dcterms:created xsi:type="dcterms:W3CDTF">2022-07-11T08:46:00Z</dcterms:created>
  <dcterms:modified xsi:type="dcterms:W3CDTF">2023-10-18T07:38:00Z</dcterms:modified>
</cp:coreProperties>
</file>