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4134EF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3</w:t>
      </w:r>
      <w:r w:rsidR="005D1F07" w:rsidRPr="005D1F07">
        <w:rPr>
          <w:rFonts w:ascii="Arial Narrow" w:hAnsi="Arial Narrow" w:cs="Calibri"/>
          <w:b/>
        </w:rPr>
        <w:t xml:space="preserve"> do SIWZ</w:t>
      </w:r>
      <w:r>
        <w:rPr>
          <w:rFonts w:ascii="Arial Narrow" w:hAnsi="Arial Narrow" w:cs="Calibri"/>
          <w:b/>
        </w:rPr>
        <w:t xml:space="preserve"> cz. 2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805E19" w:rsidRDefault="00A925E0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A925E0">
        <w:rPr>
          <w:rFonts w:ascii="Verdana" w:eastAsia="Times New Roman" w:hAnsi="Verdana" w:cs="Tahoma"/>
          <w:b/>
          <w:sz w:val="18"/>
          <w:szCs w:val="18"/>
        </w:rPr>
        <w:t>Kaniule peryferyjne w powłoce bioaktywnej, przezn</w:t>
      </w:r>
      <w:r w:rsidR="004134EF">
        <w:rPr>
          <w:rFonts w:ascii="Verdana" w:eastAsia="Times New Roman" w:hAnsi="Verdana" w:cs="Tahoma"/>
          <w:b/>
          <w:sz w:val="18"/>
          <w:szCs w:val="18"/>
        </w:rPr>
        <w:t>aczone do długich krążeń wraz z </w:t>
      </w:r>
      <w:bookmarkStart w:id="0" w:name="_GoBack"/>
      <w:bookmarkEnd w:id="0"/>
      <w:r w:rsidRPr="00A925E0">
        <w:rPr>
          <w:rFonts w:ascii="Verdana" w:eastAsia="Times New Roman" w:hAnsi="Verdana" w:cs="Tahoma"/>
          <w:b/>
          <w:sz w:val="18"/>
          <w:szCs w:val="18"/>
        </w:rPr>
        <w:t>zestawem do wprowadzania o parametrach:</w:t>
      </w:r>
    </w:p>
    <w:p w:rsidR="00805E19" w:rsidRDefault="00805E19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:rsidR="00805E19" w:rsidRPr="005D1F07" w:rsidRDefault="00805E19" w:rsidP="005D1F07">
      <w:pPr>
        <w:jc w:val="center"/>
        <w:rPr>
          <w:rFonts w:ascii="Arial Narrow" w:hAnsi="Arial Narrow" w:cs="Calibri"/>
          <w:b/>
        </w:rPr>
      </w:pP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252"/>
        <w:gridCol w:w="4428"/>
      </w:tblGrid>
      <w:tr w:rsidR="00805E19" w:rsidRPr="00B24A7E" w:rsidTr="00A925E0">
        <w:trPr>
          <w:jc w:val="center"/>
        </w:trPr>
        <w:tc>
          <w:tcPr>
            <w:tcW w:w="4713" w:type="dxa"/>
            <w:gridSpan w:val="2"/>
            <w:shd w:val="clear" w:color="auto" w:fill="D0CECE"/>
            <w:vAlign w:val="center"/>
          </w:tcPr>
          <w:p w:rsidR="00805E19" w:rsidRPr="0017191C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428" w:type="dxa"/>
            <w:shd w:val="clear" w:color="auto" w:fill="D0CECE"/>
          </w:tcPr>
          <w:p w:rsidR="00805E19" w:rsidRPr="00B24A7E" w:rsidRDefault="00805E19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A925E0" w:rsidRPr="0013157C" w:rsidTr="00A925E0">
        <w:trPr>
          <w:trHeight w:val="367"/>
          <w:jc w:val="center"/>
        </w:trPr>
        <w:tc>
          <w:tcPr>
            <w:tcW w:w="461" w:type="dxa"/>
            <w:vAlign w:val="center"/>
          </w:tcPr>
          <w:p w:rsidR="00A925E0" w:rsidRPr="0013157C" w:rsidRDefault="00A925E0" w:rsidP="00A925E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A925E0" w:rsidRDefault="00A925E0" w:rsidP="00A925E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Kaniule tętnicze – 5 szt. z zestawem do wprowadzania metodą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Seldingera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A925E0" w:rsidRPr="0013157C" w:rsidRDefault="00A925E0" w:rsidP="00A925E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925E0" w:rsidRPr="0013157C" w:rsidTr="00A925E0">
        <w:trPr>
          <w:trHeight w:val="367"/>
          <w:jc w:val="center"/>
        </w:trPr>
        <w:tc>
          <w:tcPr>
            <w:tcW w:w="461" w:type="dxa"/>
            <w:vAlign w:val="center"/>
          </w:tcPr>
          <w:p w:rsidR="00A925E0" w:rsidRPr="0013157C" w:rsidRDefault="00A925E0" w:rsidP="00A925E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A925E0" w:rsidRDefault="00A925E0" w:rsidP="00B86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Zbrojone, wyposażone w otwory boczne dla lepszego przepływu krwi. wyposażone w znaczniki głębokości i prowadnice. Kaniule dostępne w rozmiarach: 13, 15,  Fr,  długość 15 i 23 cm z konektorem 3/8x3/8 cala oraz przyłączem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Lock (wybór rozmiaru zgodnie z potrzebami  Zamawiającego)</w:t>
            </w:r>
            <w:r w:rsidR="00B86003">
              <w:rPr>
                <w:rFonts w:ascii="Arial" w:hAnsi="Arial" w:cs="Arial"/>
                <w:sz w:val="18"/>
                <w:szCs w:val="18"/>
              </w:rPr>
              <w:t>, 30 dniowa walidacja</w:t>
            </w:r>
          </w:p>
        </w:tc>
        <w:tc>
          <w:tcPr>
            <w:tcW w:w="4428" w:type="dxa"/>
            <w:shd w:val="clear" w:color="auto" w:fill="auto"/>
          </w:tcPr>
          <w:p w:rsidR="00A925E0" w:rsidRPr="0013157C" w:rsidRDefault="00A925E0" w:rsidP="00A925E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925E0" w:rsidRPr="0013157C" w:rsidTr="00A925E0">
        <w:trPr>
          <w:jc w:val="center"/>
        </w:trPr>
        <w:tc>
          <w:tcPr>
            <w:tcW w:w="461" w:type="dxa"/>
            <w:vAlign w:val="center"/>
          </w:tcPr>
          <w:p w:rsidR="00A925E0" w:rsidRPr="0013157C" w:rsidRDefault="00A925E0" w:rsidP="00A925E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A925E0" w:rsidRDefault="00A925E0" w:rsidP="00A92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Kaniule żylne – 44 szt. z zestawem do wprowadzania metodą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Seldingera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A925E0" w:rsidRPr="0013157C" w:rsidRDefault="00A925E0" w:rsidP="00A925E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925E0" w:rsidRPr="0013157C" w:rsidTr="00A925E0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A925E0" w:rsidRPr="0013157C" w:rsidRDefault="00A925E0" w:rsidP="00A925E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A925E0" w:rsidRDefault="00A925E0" w:rsidP="00A925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Zbrojone, wyposażone w znaczniki głębokości i prowadnicę. Kaniule dostępne w rozmiarach 19, 21, 23, 25, 29 Fr długość 38 i 55 cm z konektorem 3/8x3/8 cala (wybór rozmiaru zgod</w:t>
            </w:r>
            <w:r w:rsidR="00B86003">
              <w:rPr>
                <w:rFonts w:ascii="Arial" w:hAnsi="Arial" w:cs="Arial"/>
                <w:sz w:val="18"/>
                <w:szCs w:val="18"/>
              </w:rPr>
              <w:t>nie z potrzebami Zamawiającego), 30 dniowa walidacja</w:t>
            </w:r>
          </w:p>
        </w:tc>
        <w:tc>
          <w:tcPr>
            <w:tcW w:w="4428" w:type="dxa"/>
            <w:shd w:val="clear" w:color="auto" w:fill="auto"/>
          </w:tcPr>
          <w:p w:rsidR="00A925E0" w:rsidRPr="0013157C" w:rsidRDefault="00A925E0" w:rsidP="00A925E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EA2FBC" w:rsidRPr="0013157C" w:rsidRDefault="00EA2FBC" w:rsidP="0013157C">
      <w:pPr>
        <w:rPr>
          <w:rFonts w:ascii="Arial Narrow" w:hAnsi="Arial Narrow" w:cstheme="minorHAnsi"/>
          <w:sz w:val="20"/>
          <w:szCs w:val="20"/>
        </w:rPr>
      </w:pPr>
    </w:p>
    <w:sectPr w:rsidR="00EA2FBC" w:rsidRPr="0013157C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A7" w:rsidRDefault="001F0EA7" w:rsidP="005D1F07">
      <w:pPr>
        <w:spacing w:after="0" w:line="240" w:lineRule="auto"/>
      </w:pPr>
      <w:r>
        <w:separator/>
      </w:r>
    </w:p>
  </w:endnote>
  <w:endnote w:type="continuationSeparator" w:id="0">
    <w:p w:rsidR="001F0EA7" w:rsidRDefault="001F0EA7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134EF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A7" w:rsidRDefault="001F0EA7" w:rsidP="005D1F07">
      <w:pPr>
        <w:spacing w:after="0" w:line="240" w:lineRule="auto"/>
      </w:pPr>
      <w:r>
        <w:separator/>
      </w:r>
    </w:p>
  </w:footnote>
  <w:footnote w:type="continuationSeparator" w:id="0">
    <w:p w:rsidR="001F0EA7" w:rsidRDefault="001F0EA7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POWR.05.04.00-0160/18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4EE1"/>
    <w:rsid w:val="000617AD"/>
    <w:rsid w:val="000E789D"/>
    <w:rsid w:val="00107ACA"/>
    <w:rsid w:val="0013072B"/>
    <w:rsid w:val="0013157C"/>
    <w:rsid w:val="001E766E"/>
    <w:rsid w:val="001F0EA7"/>
    <w:rsid w:val="0030376F"/>
    <w:rsid w:val="003554D9"/>
    <w:rsid w:val="003D0924"/>
    <w:rsid w:val="004134EF"/>
    <w:rsid w:val="00436E0C"/>
    <w:rsid w:val="004566A1"/>
    <w:rsid w:val="005307B3"/>
    <w:rsid w:val="005D1F07"/>
    <w:rsid w:val="005E2B99"/>
    <w:rsid w:val="005E7E83"/>
    <w:rsid w:val="005F563D"/>
    <w:rsid w:val="00681838"/>
    <w:rsid w:val="006C3D53"/>
    <w:rsid w:val="007637AA"/>
    <w:rsid w:val="007D115D"/>
    <w:rsid w:val="00805E19"/>
    <w:rsid w:val="008420BD"/>
    <w:rsid w:val="00960213"/>
    <w:rsid w:val="009B1AA7"/>
    <w:rsid w:val="009F348E"/>
    <w:rsid w:val="00A46CD1"/>
    <w:rsid w:val="00A925E0"/>
    <w:rsid w:val="00B86003"/>
    <w:rsid w:val="00CA2045"/>
    <w:rsid w:val="00E06805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4861-1CD9-46C2-8A29-DB8468CE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2</cp:revision>
  <cp:lastPrinted>2018-02-09T12:04:00Z</cp:lastPrinted>
  <dcterms:created xsi:type="dcterms:W3CDTF">2019-09-27T08:09:00Z</dcterms:created>
  <dcterms:modified xsi:type="dcterms:W3CDTF">2019-09-27T08:09:00Z</dcterms:modified>
</cp:coreProperties>
</file>