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76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6"/>
        <w:gridCol w:w="2127"/>
        <w:gridCol w:w="9355"/>
        <w:gridCol w:w="2977"/>
      </w:tblGrid>
      <w:tr w:rsidR="00A44018" w:rsidRPr="004001B6" w14:paraId="152B1DD9" w14:textId="77777777" w:rsidTr="003E0AD7">
        <w:trPr>
          <w:trHeight w:val="284"/>
        </w:trPr>
        <w:tc>
          <w:tcPr>
            <w:tcW w:w="4012" w:type="pct"/>
            <w:gridSpan w:val="3"/>
            <w:shd w:val="clear" w:color="auto" w:fill="auto"/>
            <w:vAlign w:val="center"/>
          </w:tcPr>
          <w:p w14:paraId="32F7E13C" w14:textId="1D158428" w:rsidR="00A44018" w:rsidRPr="004001B6" w:rsidRDefault="00140404" w:rsidP="00140404">
            <w:pPr>
              <w:rPr>
                <w:rFonts w:ascii="Verdana" w:hAnsi="Verdana"/>
                <w:b/>
                <w:sz w:val="18"/>
                <w:szCs w:val="18"/>
              </w:rPr>
            </w:pPr>
            <w:r w:rsidRPr="004001B6">
              <w:rPr>
                <w:rFonts w:ascii="Verdana" w:hAnsi="Verdana"/>
                <w:b/>
                <w:sz w:val="18"/>
                <w:szCs w:val="18"/>
              </w:rPr>
              <w:t>Szczegółowy opis</w:t>
            </w:r>
          </w:p>
        </w:tc>
        <w:tc>
          <w:tcPr>
            <w:tcW w:w="988" w:type="pct"/>
            <w:vAlign w:val="center"/>
          </w:tcPr>
          <w:p w14:paraId="6A88978E" w14:textId="2F98D28F" w:rsidR="00A44018" w:rsidRPr="004001B6" w:rsidRDefault="00992E5D" w:rsidP="00992E5D">
            <w:pPr>
              <w:ind w:left="-71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001B6">
              <w:rPr>
                <w:rFonts w:ascii="Verdana" w:hAnsi="Verdana"/>
                <w:b/>
                <w:sz w:val="18"/>
                <w:szCs w:val="18"/>
              </w:rPr>
              <w:t>Parametry oferowane</w:t>
            </w:r>
          </w:p>
        </w:tc>
      </w:tr>
      <w:tr w:rsidR="00992E5D" w:rsidRPr="004001B6" w14:paraId="53E55792" w14:textId="77777777" w:rsidTr="003E0AD7">
        <w:trPr>
          <w:trHeight w:val="284"/>
        </w:trPr>
        <w:tc>
          <w:tcPr>
            <w:tcW w:w="4012" w:type="pct"/>
            <w:gridSpan w:val="3"/>
            <w:shd w:val="clear" w:color="auto" w:fill="auto"/>
            <w:vAlign w:val="center"/>
          </w:tcPr>
          <w:p w14:paraId="71B0501D" w14:textId="0B0EBE73" w:rsidR="004801C9" w:rsidRPr="004001B6" w:rsidRDefault="003F33DB" w:rsidP="00CD298E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 xml:space="preserve">Komputer </w:t>
            </w:r>
            <w:r w:rsidR="00256F8E" w:rsidRPr="004001B6">
              <w:rPr>
                <w:rFonts w:ascii="Verdana" w:hAnsi="Verdana"/>
                <w:sz w:val="18"/>
                <w:szCs w:val="18"/>
              </w:rPr>
              <w:t>przenośny.</w:t>
            </w:r>
          </w:p>
          <w:p w14:paraId="758BF693" w14:textId="747D75F8" w:rsidR="00CD298E" w:rsidRPr="004001B6" w:rsidRDefault="00CD298E" w:rsidP="00CD298E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W ofercie należy podać nazwę producenta, typ, model, oraz numer katalogowy</w:t>
            </w:r>
            <w:r w:rsidR="003F33DB" w:rsidRPr="004001B6">
              <w:rPr>
                <w:rFonts w:ascii="Verdana" w:hAnsi="Verdana"/>
                <w:sz w:val="18"/>
                <w:szCs w:val="18"/>
              </w:rPr>
              <w:t xml:space="preserve"> (numer konfiguracji lub part numer)</w:t>
            </w:r>
            <w:r w:rsidRPr="004001B6">
              <w:rPr>
                <w:rFonts w:ascii="Verdana" w:hAnsi="Verdana"/>
                <w:sz w:val="18"/>
                <w:szCs w:val="18"/>
              </w:rPr>
              <w:t xml:space="preserve"> oferowanego sprzętu umożliwiający jednoznaczną identyfikację oferowanej konfiguracji.  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</w:p>
        </w:tc>
        <w:tc>
          <w:tcPr>
            <w:tcW w:w="988" w:type="pct"/>
          </w:tcPr>
          <w:p w14:paraId="157F68D4" w14:textId="25555DF0" w:rsidR="00992E5D" w:rsidRPr="004001B6" w:rsidRDefault="00992E5D" w:rsidP="00992E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F33DB" w:rsidRPr="004001B6" w14:paraId="3E92601A" w14:textId="77777777" w:rsidTr="003E0AD7">
        <w:trPr>
          <w:trHeight w:val="284"/>
        </w:trPr>
        <w:tc>
          <w:tcPr>
            <w:tcW w:w="4012" w:type="pct"/>
            <w:gridSpan w:val="3"/>
            <w:shd w:val="clear" w:color="auto" w:fill="auto"/>
            <w:vAlign w:val="center"/>
          </w:tcPr>
          <w:p w14:paraId="5281569B" w14:textId="1DEA1B4F" w:rsidR="003F33DB" w:rsidRPr="004001B6" w:rsidRDefault="003F33DB" w:rsidP="00CD298E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Nie dopuszcza się modyfikacji na drodze Producent-Zamawiający.</w:t>
            </w:r>
          </w:p>
        </w:tc>
        <w:tc>
          <w:tcPr>
            <w:tcW w:w="988" w:type="pct"/>
          </w:tcPr>
          <w:p w14:paraId="46E4475C" w14:textId="77777777" w:rsidR="003F33DB" w:rsidRPr="004001B6" w:rsidRDefault="003F33DB" w:rsidP="00992E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40404" w:rsidRPr="004001B6" w14:paraId="447E8760" w14:textId="77777777" w:rsidTr="003E0AD7">
        <w:trPr>
          <w:trHeight w:val="284"/>
        </w:trPr>
        <w:tc>
          <w:tcPr>
            <w:tcW w:w="4012" w:type="pct"/>
            <w:gridSpan w:val="3"/>
            <w:shd w:val="clear" w:color="auto" w:fill="auto"/>
            <w:vAlign w:val="center"/>
          </w:tcPr>
          <w:p w14:paraId="50C4403D" w14:textId="5BBC8F25" w:rsidR="00140404" w:rsidRPr="004001B6" w:rsidRDefault="00140404" w:rsidP="004801C9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 xml:space="preserve">Zamawiający zastrzega sobie prawo sprawdzenia pełnej zgodności </w:t>
            </w:r>
            <w:r w:rsidR="00992E5D" w:rsidRPr="004001B6">
              <w:rPr>
                <w:rFonts w:ascii="Verdana" w:hAnsi="Verdana"/>
                <w:sz w:val="18"/>
                <w:szCs w:val="18"/>
              </w:rPr>
              <w:t xml:space="preserve">parametrów oferowanego sprzętu </w:t>
            </w:r>
            <w:r w:rsidRPr="004001B6">
              <w:rPr>
                <w:rFonts w:ascii="Verdana" w:hAnsi="Verdana"/>
                <w:sz w:val="18"/>
                <w:szCs w:val="18"/>
              </w:rPr>
              <w:t xml:space="preserve">z wymogami niniejszej SIWZ. W tym celu Wykonawcy na wezwanie Zamawiającego dostarczą do siedziby Zamawiającego w terminie </w:t>
            </w:r>
            <w:r w:rsidR="006B680E" w:rsidRPr="004001B6">
              <w:rPr>
                <w:rFonts w:ascii="Verdana" w:hAnsi="Verdana"/>
                <w:sz w:val="18"/>
                <w:szCs w:val="18"/>
              </w:rPr>
              <w:t>7</w:t>
            </w:r>
            <w:r w:rsidRPr="004001B6">
              <w:rPr>
                <w:rFonts w:ascii="Verdana" w:hAnsi="Verdana"/>
                <w:sz w:val="18"/>
                <w:szCs w:val="18"/>
              </w:rPr>
              <w:t xml:space="preserve"> dni od daty otrzymania wezwania, próbkę oferowan</w:t>
            </w:r>
            <w:r w:rsidR="00992E5D" w:rsidRPr="004001B6">
              <w:rPr>
                <w:rFonts w:ascii="Verdana" w:hAnsi="Verdana"/>
                <w:sz w:val="18"/>
                <w:szCs w:val="18"/>
              </w:rPr>
              <w:t>ego sprzętu</w:t>
            </w:r>
            <w:r w:rsidR="002D2FE1">
              <w:rPr>
                <w:rFonts w:ascii="Verdana" w:hAnsi="Verdana"/>
                <w:sz w:val="18"/>
                <w:szCs w:val="18"/>
              </w:rPr>
              <w:t xml:space="preserve"> w liczbie minimum 2 sztuk</w:t>
            </w:r>
            <w:r w:rsidR="00992E5D" w:rsidRPr="004001B6">
              <w:rPr>
                <w:rFonts w:ascii="Verdana" w:hAnsi="Verdana"/>
                <w:sz w:val="18"/>
                <w:szCs w:val="18"/>
              </w:rPr>
              <w:t>. W odniesieniu do</w:t>
            </w:r>
            <w:r w:rsidRPr="004001B6">
              <w:rPr>
                <w:rFonts w:ascii="Verdana" w:hAnsi="Verdana"/>
                <w:sz w:val="18"/>
                <w:szCs w:val="18"/>
              </w:rPr>
              <w:t xml:space="preserve"> programowania mogą zostać dostarczone licencje tymczasowe, w pełni zgodne z oferowanymi.  Ocena złożonych próbek zostanie dokonana przez Komisję Przetargową na zasadzie spełnia / nie spełnia. Z badania każdej próbki zostanie sporządzony protokół. Pozytywna ocena próbki będzie oznaczała zgodność próbki (oferty) z treścią SIWZ. </w:t>
            </w:r>
            <w:r w:rsidR="00E1756B" w:rsidRPr="00E1756B">
              <w:rPr>
                <w:rFonts w:ascii="Verdana" w:hAnsi="Verdana"/>
                <w:sz w:val="18"/>
                <w:szCs w:val="18"/>
              </w:rPr>
              <w:t>Niezgodność próbki z SWZ chociażby w zakresie jednego parametru podlegającemu badaniu bądź nieprzedłożenie wymaganej próbki w sposób i terminie wymaganym przez Zamawiającego będzie oznaczało negatywny wynik oceny próbki i będzie skutkowało odrzuceniem oferty na podstawie art. 226 ust. 1 pkt 2 ustawy z dnia 11 września 2019 r. Prawo zamówień publicznych (Dz. U. 2022 poz. 1710 ze zm.), z uwagi na fakt, że treść oferty jest niezgodna z warunkami zamówienia. Szczegółowy sposób przygotowania i złożenia próbek zostanie dostarczony wykonawcom wraz z wezwaniem do złożenia próbek</w:t>
            </w:r>
          </w:p>
        </w:tc>
        <w:tc>
          <w:tcPr>
            <w:tcW w:w="988" w:type="pct"/>
          </w:tcPr>
          <w:p w14:paraId="13E14771" w14:textId="77777777" w:rsidR="00140404" w:rsidRPr="004001B6" w:rsidRDefault="00140404" w:rsidP="00CC6AA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01C9" w:rsidRPr="004001B6" w14:paraId="477ED1E1" w14:textId="77777777" w:rsidTr="003E0AD7">
        <w:trPr>
          <w:trHeight w:val="284"/>
        </w:trPr>
        <w:tc>
          <w:tcPr>
            <w:tcW w:w="4012" w:type="pct"/>
            <w:gridSpan w:val="3"/>
            <w:shd w:val="clear" w:color="auto" w:fill="auto"/>
            <w:vAlign w:val="center"/>
          </w:tcPr>
          <w:p w14:paraId="4A94A971" w14:textId="6E3D56E6" w:rsidR="004801C9" w:rsidRPr="004001B6" w:rsidRDefault="004801C9" w:rsidP="004801C9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Zamawiający zastrzega sobie prawo do sprawdzenia reżimu gwarancyjnego oraz dostarczonej konfiguracji na dedykowanej stronie internetowej producenta sprzętu.</w:t>
            </w:r>
          </w:p>
        </w:tc>
        <w:tc>
          <w:tcPr>
            <w:tcW w:w="988" w:type="pct"/>
          </w:tcPr>
          <w:p w14:paraId="6AEADE84" w14:textId="4DBA891F" w:rsidR="004801C9" w:rsidRPr="004001B6" w:rsidRDefault="004801C9" w:rsidP="00CC6AA3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Linki stron producenta umożliwiające weryfikacje:</w:t>
            </w:r>
          </w:p>
          <w:p w14:paraId="01F127D1" w14:textId="77777777" w:rsidR="004801C9" w:rsidRPr="004001B6" w:rsidRDefault="004801C9" w:rsidP="00CC6AA3">
            <w:pPr>
              <w:rPr>
                <w:rFonts w:ascii="Verdana" w:hAnsi="Verdana"/>
                <w:sz w:val="18"/>
                <w:szCs w:val="18"/>
              </w:rPr>
            </w:pPr>
          </w:p>
          <w:p w14:paraId="2A096778" w14:textId="77777777" w:rsidR="004801C9" w:rsidRPr="004001B6" w:rsidRDefault="004801C9" w:rsidP="00CC6AA3">
            <w:pPr>
              <w:rPr>
                <w:rFonts w:ascii="Verdana" w:hAnsi="Verdana"/>
                <w:sz w:val="18"/>
                <w:szCs w:val="18"/>
              </w:rPr>
            </w:pPr>
          </w:p>
          <w:p w14:paraId="4F98EAD4" w14:textId="77777777" w:rsidR="004801C9" w:rsidRPr="004001B6" w:rsidRDefault="004801C9" w:rsidP="00CC6AA3">
            <w:pPr>
              <w:rPr>
                <w:rFonts w:ascii="Verdana" w:hAnsi="Verdana"/>
                <w:sz w:val="18"/>
                <w:szCs w:val="18"/>
              </w:rPr>
            </w:pPr>
          </w:p>
          <w:p w14:paraId="44352FFD" w14:textId="45D320AA" w:rsidR="004801C9" w:rsidRPr="004001B6" w:rsidRDefault="004801C9" w:rsidP="00CC6AA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92E5D" w:rsidRPr="004001B6" w14:paraId="16630B66" w14:textId="308BBF75" w:rsidTr="003E0AD7">
        <w:trPr>
          <w:trHeight w:val="284"/>
        </w:trPr>
        <w:tc>
          <w:tcPr>
            <w:tcW w:w="201" w:type="pct"/>
            <w:vAlign w:val="center"/>
          </w:tcPr>
          <w:p w14:paraId="7F8EECAD" w14:textId="06FACB69" w:rsidR="00A44018" w:rsidRPr="004001B6" w:rsidRDefault="00A44018" w:rsidP="00A44018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706" w:type="pct"/>
            <w:vAlign w:val="center"/>
          </w:tcPr>
          <w:p w14:paraId="291AB258" w14:textId="5E5A3B35" w:rsidR="00A44018" w:rsidRPr="004001B6" w:rsidRDefault="00A44018" w:rsidP="00A44018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/>
                <w:sz w:val="18"/>
                <w:szCs w:val="18"/>
              </w:rPr>
              <w:t>Nazwa komponentu</w:t>
            </w:r>
          </w:p>
        </w:tc>
        <w:tc>
          <w:tcPr>
            <w:tcW w:w="3105" w:type="pct"/>
            <w:vAlign w:val="center"/>
          </w:tcPr>
          <w:p w14:paraId="00389970" w14:textId="469E45B5" w:rsidR="00A44018" w:rsidRPr="004001B6" w:rsidRDefault="00A44018" w:rsidP="00A44018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b/>
                <w:sz w:val="18"/>
                <w:szCs w:val="18"/>
              </w:rPr>
              <w:t>Wymagane minimalne parametry techniczne komputerów</w:t>
            </w:r>
          </w:p>
        </w:tc>
        <w:tc>
          <w:tcPr>
            <w:tcW w:w="988" w:type="pct"/>
          </w:tcPr>
          <w:p w14:paraId="7C3CB801" w14:textId="1CBD50D6" w:rsidR="00A44018" w:rsidRPr="004001B6" w:rsidRDefault="00162FEB" w:rsidP="00A44018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b/>
                <w:sz w:val="18"/>
                <w:szCs w:val="18"/>
              </w:rPr>
              <w:t>Parametry</w:t>
            </w:r>
          </w:p>
        </w:tc>
      </w:tr>
      <w:tr w:rsidR="00992E5D" w:rsidRPr="004001B6" w14:paraId="5813B19C" w14:textId="406BE9A9" w:rsidTr="003E0AD7">
        <w:trPr>
          <w:trHeight w:val="284"/>
        </w:trPr>
        <w:tc>
          <w:tcPr>
            <w:tcW w:w="201" w:type="pct"/>
          </w:tcPr>
          <w:p w14:paraId="03A05AC6" w14:textId="77777777" w:rsidR="0050403C" w:rsidRPr="004001B6" w:rsidRDefault="0050403C" w:rsidP="005F0E38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</w:tcPr>
          <w:p w14:paraId="39C70B1D" w14:textId="6DBD7C6E" w:rsidR="0050403C" w:rsidRPr="004001B6" w:rsidRDefault="00992E5D" w:rsidP="005F0E38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>Procesor</w:t>
            </w:r>
          </w:p>
        </w:tc>
        <w:tc>
          <w:tcPr>
            <w:tcW w:w="3105" w:type="pct"/>
          </w:tcPr>
          <w:p w14:paraId="2057819A" w14:textId="77E50E14" w:rsidR="003F33DB" w:rsidRPr="004001B6" w:rsidRDefault="00B52462" w:rsidP="006B680E">
            <w:pPr>
              <w:outlineLvl w:val="0"/>
              <w:rPr>
                <w:rFonts w:ascii="Verdana" w:hAnsi="Verdana"/>
                <w:sz w:val="18"/>
                <w:szCs w:val="18"/>
              </w:rPr>
            </w:pPr>
            <w:r w:rsidRPr="24BEA063">
              <w:rPr>
                <w:rFonts w:ascii="Verdana" w:hAnsi="Verdana"/>
                <w:sz w:val="18"/>
                <w:szCs w:val="18"/>
              </w:rPr>
              <w:t xml:space="preserve">Procesor </w:t>
            </w:r>
            <w:r w:rsidR="62444F51" w:rsidRPr="24BEA063">
              <w:rPr>
                <w:rFonts w:ascii="Verdana" w:hAnsi="Verdana"/>
                <w:sz w:val="18"/>
                <w:szCs w:val="18"/>
              </w:rPr>
              <w:t>min. 10-rdzeniowy</w:t>
            </w:r>
            <w:r w:rsidRPr="24BEA063">
              <w:rPr>
                <w:rFonts w:ascii="Verdana" w:hAnsi="Verdana"/>
                <w:sz w:val="18"/>
                <w:szCs w:val="18"/>
              </w:rPr>
              <w:t xml:space="preserve"> ze zintegrowaną grafiką, zaprojektowany do pracy w komputerach przenośnych klasy x86, o wydajności liczonej w punktach równej lub wyższej procesorowi </w:t>
            </w:r>
            <w:r w:rsidR="006B680E" w:rsidRPr="24BEA063">
              <w:rPr>
                <w:rFonts w:ascii="Verdana" w:hAnsi="Verdana"/>
                <w:sz w:val="18"/>
                <w:szCs w:val="18"/>
              </w:rPr>
              <w:t>Intel</w:t>
            </w:r>
            <w:r w:rsidR="00EB76D4" w:rsidRPr="24BEA06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EB76D4" w:rsidRPr="24BEA063">
              <w:rPr>
                <w:rFonts w:ascii="Verdana" w:hAnsi="Verdana"/>
                <w:sz w:val="18"/>
                <w:szCs w:val="18"/>
              </w:rPr>
              <w:t>Core</w:t>
            </w:r>
            <w:proofErr w:type="spellEnd"/>
            <w:r w:rsidR="00EB76D4" w:rsidRPr="24BEA063">
              <w:rPr>
                <w:rFonts w:ascii="Verdana" w:hAnsi="Verdana"/>
                <w:sz w:val="18"/>
                <w:szCs w:val="18"/>
              </w:rPr>
              <w:t xml:space="preserve"> i5-1335U </w:t>
            </w:r>
            <w:r w:rsidRPr="24BEA063">
              <w:rPr>
                <w:rFonts w:ascii="Verdana" w:hAnsi="Verdana"/>
                <w:sz w:val="18"/>
                <w:szCs w:val="18"/>
              </w:rPr>
              <w:t xml:space="preserve">na podstawie </w:t>
            </w:r>
            <w:proofErr w:type="spellStart"/>
            <w:r w:rsidRPr="24BEA063">
              <w:rPr>
                <w:rFonts w:ascii="Verdana" w:hAnsi="Verdana"/>
                <w:sz w:val="18"/>
                <w:szCs w:val="18"/>
              </w:rPr>
              <w:t>PerformanceTest</w:t>
            </w:r>
            <w:proofErr w:type="spellEnd"/>
            <w:r w:rsidRPr="24BEA063">
              <w:rPr>
                <w:rFonts w:ascii="Verdana" w:hAnsi="Verdana"/>
                <w:sz w:val="18"/>
                <w:szCs w:val="18"/>
              </w:rPr>
              <w:t xml:space="preserve"> w teście CPU Mark według wyników</w:t>
            </w:r>
            <w:r w:rsidR="006B680E" w:rsidRPr="24BEA06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B680E" w:rsidRPr="24BEA063">
              <w:rPr>
                <w:rFonts w:ascii="Verdana" w:hAnsi="Verdana"/>
                <w:sz w:val="18"/>
                <w:szCs w:val="18"/>
              </w:rPr>
              <w:t>Avarage</w:t>
            </w:r>
            <w:proofErr w:type="spellEnd"/>
            <w:r w:rsidR="006B680E" w:rsidRPr="24BEA063">
              <w:rPr>
                <w:rFonts w:ascii="Verdana" w:hAnsi="Verdana"/>
                <w:sz w:val="18"/>
                <w:szCs w:val="18"/>
              </w:rPr>
              <w:t xml:space="preserve"> CPU Mark</w:t>
            </w:r>
            <w:r w:rsidRPr="24BEA063">
              <w:rPr>
                <w:rFonts w:ascii="Verdana" w:hAnsi="Verdana"/>
                <w:sz w:val="18"/>
                <w:szCs w:val="18"/>
              </w:rPr>
              <w:t xml:space="preserve"> opublikowanych na http://www.cpubenchmark.net/. Wykonawca w składanej ofercie winien podać dokładny model oferowanego podzespołu.</w:t>
            </w:r>
          </w:p>
        </w:tc>
        <w:tc>
          <w:tcPr>
            <w:tcW w:w="988" w:type="pct"/>
          </w:tcPr>
          <w:p w14:paraId="06EFD66F" w14:textId="2FF39ADF" w:rsidR="00256F8E" w:rsidRPr="004001B6" w:rsidRDefault="00256F8E" w:rsidP="00992E5D">
            <w:pPr>
              <w:spacing w:line="360" w:lineRule="auto"/>
              <w:outlineLvl w:val="0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Do oferty należy załączyć wydruk z przeprowadzonych testów na konfiguracji identycznej z zaoferowaną lub link do strony producenta testu z opublikowanym wynikiem.</w:t>
            </w:r>
          </w:p>
        </w:tc>
      </w:tr>
      <w:tr w:rsidR="00992E5D" w:rsidRPr="004001B6" w14:paraId="0A644DF4" w14:textId="77777777" w:rsidTr="003E0AD7">
        <w:trPr>
          <w:trHeight w:val="284"/>
        </w:trPr>
        <w:tc>
          <w:tcPr>
            <w:tcW w:w="201" w:type="pct"/>
          </w:tcPr>
          <w:p w14:paraId="6F7B9468" w14:textId="77777777" w:rsidR="00992E5D" w:rsidRPr="004001B6" w:rsidRDefault="00992E5D" w:rsidP="00992E5D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</w:tcPr>
          <w:p w14:paraId="72F95EB4" w14:textId="3D402C8C" w:rsidR="00992E5D" w:rsidRPr="004001B6" w:rsidRDefault="00992E5D" w:rsidP="00992E5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>Pamięć operacyjna RAM</w:t>
            </w:r>
          </w:p>
        </w:tc>
        <w:tc>
          <w:tcPr>
            <w:tcW w:w="3105" w:type="pct"/>
          </w:tcPr>
          <w:p w14:paraId="56CAAD21" w14:textId="7AB0A0BC" w:rsidR="004D4366" w:rsidRPr="001F0A6F" w:rsidRDefault="004D4366" w:rsidP="004D4366">
            <w:pPr>
              <w:outlineLvl w:val="0"/>
              <w:rPr>
                <w:rFonts w:ascii="Verdana" w:hAnsi="Verdana"/>
                <w:sz w:val="18"/>
                <w:szCs w:val="18"/>
                <w:lang w:val="en-US"/>
              </w:rPr>
            </w:pPr>
            <w:r w:rsidRPr="24BEA063">
              <w:rPr>
                <w:rFonts w:ascii="Verdana" w:hAnsi="Verdana"/>
                <w:sz w:val="18"/>
                <w:szCs w:val="18"/>
                <w:lang w:val="en-US"/>
              </w:rPr>
              <w:t xml:space="preserve">Min. </w:t>
            </w:r>
            <w:r w:rsidR="003C3495">
              <w:rPr>
                <w:rFonts w:ascii="Verdana" w:hAnsi="Verdana"/>
                <w:sz w:val="18"/>
                <w:szCs w:val="18"/>
                <w:lang w:val="en-US"/>
              </w:rPr>
              <w:t>32</w:t>
            </w:r>
            <w:r w:rsidRPr="24BEA063">
              <w:rPr>
                <w:rFonts w:ascii="Verdana" w:hAnsi="Verdana"/>
                <w:sz w:val="18"/>
                <w:szCs w:val="18"/>
                <w:lang w:val="en-US"/>
              </w:rPr>
              <w:t xml:space="preserve"> GB </w:t>
            </w:r>
            <w:r w:rsidR="001F0A6F" w:rsidRPr="24BEA063">
              <w:rPr>
                <w:rFonts w:ascii="Verdana" w:hAnsi="Verdana"/>
                <w:sz w:val="18"/>
                <w:szCs w:val="18"/>
                <w:lang w:val="en-US"/>
              </w:rPr>
              <w:t>DDR5-5</w:t>
            </w:r>
            <w:r w:rsidRPr="24BEA063">
              <w:rPr>
                <w:rFonts w:ascii="Verdana" w:hAnsi="Verdana"/>
                <w:sz w:val="18"/>
                <w:szCs w:val="18"/>
                <w:lang w:val="en-US"/>
              </w:rPr>
              <w:t>200 MHz non-ECC</w:t>
            </w:r>
          </w:p>
          <w:p w14:paraId="3860C1C0" w14:textId="17E93723" w:rsidR="004D4366" w:rsidRPr="004001B6" w:rsidRDefault="00A86B1A" w:rsidP="004D4366">
            <w:pPr>
              <w:outlineLv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sloty</w:t>
            </w:r>
            <w:proofErr w:type="spellEnd"/>
            <w:r w:rsidR="00A828B8">
              <w:rPr>
                <w:rFonts w:ascii="Verdana" w:hAnsi="Verdana"/>
                <w:sz w:val="18"/>
                <w:szCs w:val="18"/>
              </w:rPr>
              <w:t xml:space="preserve"> pamięci z czego</w:t>
            </w:r>
            <w:r w:rsidR="004D4366" w:rsidRPr="004001B6">
              <w:rPr>
                <w:rFonts w:ascii="Verdana" w:hAnsi="Verdana"/>
                <w:sz w:val="18"/>
                <w:szCs w:val="18"/>
              </w:rPr>
              <w:t xml:space="preserve"> 1 slot wolny na </w:t>
            </w:r>
            <w:r w:rsidR="00A828B8">
              <w:rPr>
                <w:rFonts w:ascii="Verdana" w:hAnsi="Verdana"/>
                <w:sz w:val="18"/>
                <w:szCs w:val="18"/>
              </w:rPr>
              <w:t>rozbudowę</w:t>
            </w:r>
          </w:p>
          <w:p w14:paraId="63B30238" w14:textId="1245B0A3" w:rsidR="00746260" w:rsidRPr="004001B6" w:rsidRDefault="004D4366" w:rsidP="004D4366">
            <w:pPr>
              <w:outlineLvl w:val="0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 xml:space="preserve">Możliwość rozbudowy pamięci do min. </w:t>
            </w:r>
            <w:r w:rsidR="001F0A6F">
              <w:rPr>
                <w:rFonts w:ascii="Verdana" w:hAnsi="Verdana"/>
                <w:sz w:val="18"/>
                <w:szCs w:val="18"/>
              </w:rPr>
              <w:t>64</w:t>
            </w:r>
            <w:r w:rsidRPr="004001B6">
              <w:rPr>
                <w:rFonts w:ascii="Verdana" w:hAnsi="Verdana"/>
                <w:sz w:val="18"/>
                <w:szCs w:val="18"/>
              </w:rPr>
              <w:t>GB</w:t>
            </w:r>
          </w:p>
        </w:tc>
        <w:tc>
          <w:tcPr>
            <w:tcW w:w="988" w:type="pct"/>
          </w:tcPr>
          <w:p w14:paraId="65690EA9" w14:textId="4FACF361" w:rsidR="00992E5D" w:rsidRPr="004001B6" w:rsidRDefault="00992E5D" w:rsidP="00992E5D">
            <w:pPr>
              <w:outlineLv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46260" w:rsidRPr="004001B6" w14:paraId="1BD8A8A1" w14:textId="77777777" w:rsidTr="003E0AD7">
        <w:trPr>
          <w:trHeight w:val="284"/>
        </w:trPr>
        <w:tc>
          <w:tcPr>
            <w:tcW w:w="201" w:type="pct"/>
          </w:tcPr>
          <w:p w14:paraId="1C6C44F2" w14:textId="77777777" w:rsidR="00746260" w:rsidRPr="004001B6" w:rsidRDefault="00746260" w:rsidP="00992E5D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</w:tcPr>
          <w:p w14:paraId="009DCC23" w14:textId="38459734" w:rsidR="00746260" w:rsidRPr="004001B6" w:rsidRDefault="00746260" w:rsidP="00992E5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>Parametry pamięci masowej</w:t>
            </w:r>
          </w:p>
        </w:tc>
        <w:tc>
          <w:tcPr>
            <w:tcW w:w="3105" w:type="pct"/>
          </w:tcPr>
          <w:p w14:paraId="7D5A79F2" w14:textId="174B4903" w:rsidR="004D4366" w:rsidRPr="004001B6" w:rsidRDefault="004D4366" w:rsidP="004D436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24BEA063">
              <w:rPr>
                <w:rFonts w:ascii="Verdana" w:hAnsi="Verdana"/>
                <w:sz w:val="18"/>
                <w:szCs w:val="18"/>
              </w:rPr>
              <w:t xml:space="preserve">M.2 </w:t>
            </w:r>
            <w:r w:rsidR="26A7DBB9" w:rsidRPr="24BEA063">
              <w:rPr>
                <w:rFonts w:ascii="Verdana" w:hAnsi="Verdana"/>
                <w:sz w:val="18"/>
                <w:szCs w:val="18"/>
              </w:rPr>
              <w:t>512</w:t>
            </w:r>
            <w:r w:rsidRPr="24BEA063">
              <w:rPr>
                <w:rFonts w:ascii="Verdana" w:hAnsi="Verdana"/>
                <w:sz w:val="18"/>
                <w:szCs w:val="18"/>
              </w:rPr>
              <w:t xml:space="preserve"> GB SSD </w:t>
            </w:r>
            <w:proofErr w:type="spellStart"/>
            <w:r w:rsidRPr="24BEA063">
              <w:rPr>
                <w:rFonts w:ascii="Verdana" w:hAnsi="Verdana"/>
                <w:sz w:val="18"/>
                <w:szCs w:val="18"/>
              </w:rPr>
              <w:t>PCIe</w:t>
            </w:r>
            <w:proofErr w:type="spellEnd"/>
            <w:r w:rsidRPr="24BEA06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24BEA063">
              <w:rPr>
                <w:rFonts w:ascii="Verdana" w:hAnsi="Verdana"/>
                <w:sz w:val="18"/>
                <w:szCs w:val="18"/>
              </w:rPr>
              <w:t>NVMe</w:t>
            </w:r>
            <w:proofErr w:type="spellEnd"/>
            <w:r w:rsidR="005A760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3052AA9" w14:textId="7F383608" w:rsidR="004D4366" w:rsidRPr="004001B6" w:rsidRDefault="004D4366" w:rsidP="004D436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de-DE"/>
              </w:rPr>
            </w:pPr>
            <w:r w:rsidRPr="24BEA063">
              <w:rPr>
                <w:rFonts w:ascii="Verdana" w:hAnsi="Verdana"/>
                <w:sz w:val="18"/>
                <w:szCs w:val="18"/>
              </w:rPr>
              <w:t xml:space="preserve">Przygotowana zatoka do rozbudowy komputera </w:t>
            </w:r>
            <w:r w:rsidR="001F0A6F" w:rsidRPr="24BEA063">
              <w:rPr>
                <w:rFonts w:ascii="Verdana" w:hAnsi="Verdana"/>
                <w:sz w:val="18"/>
                <w:szCs w:val="18"/>
              </w:rPr>
              <w:t xml:space="preserve">o </w:t>
            </w:r>
            <w:r w:rsidR="2B2E9D76" w:rsidRPr="24BEA063">
              <w:rPr>
                <w:rFonts w:ascii="Verdana" w:hAnsi="Verdana"/>
                <w:sz w:val="18"/>
                <w:szCs w:val="18"/>
              </w:rPr>
              <w:t xml:space="preserve">dodatkowy </w:t>
            </w:r>
            <w:r w:rsidRPr="24BEA063">
              <w:rPr>
                <w:rFonts w:ascii="Verdana" w:hAnsi="Verdana"/>
                <w:sz w:val="18"/>
                <w:szCs w:val="18"/>
              </w:rPr>
              <w:t>dysk</w:t>
            </w:r>
            <w:r w:rsidR="006B680E" w:rsidRPr="24BEA063">
              <w:rPr>
                <w:rFonts w:ascii="Verdana" w:hAnsi="Verdana"/>
                <w:sz w:val="18"/>
                <w:szCs w:val="18"/>
              </w:rPr>
              <w:t xml:space="preserve"> w formacie 2280</w:t>
            </w:r>
            <w:r w:rsidRPr="24BEA063">
              <w:rPr>
                <w:rFonts w:ascii="Verdana" w:hAnsi="Verdana"/>
                <w:sz w:val="18"/>
                <w:szCs w:val="18"/>
              </w:rPr>
              <w:t xml:space="preserve"> SSD M.2 </w:t>
            </w:r>
            <w:proofErr w:type="spellStart"/>
            <w:r w:rsidRPr="24BEA063">
              <w:rPr>
                <w:rFonts w:ascii="Verdana" w:hAnsi="Verdana"/>
                <w:sz w:val="18"/>
                <w:szCs w:val="18"/>
              </w:rPr>
              <w:t>PCIe</w:t>
            </w:r>
            <w:proofErr w:type="spellEnd"/>
          </w:p>
          <w:p w14:paraId="40AD147C" w14:textId="482F3A3D" w:rsidR="00746260" w:rsidRPr="004001B6" w:rsidRDefault="00746260" w:rsidP="0074626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988" w:type="pct"/>
          </w:tcPr>
          <w:p w14:paraId="4AF7B49C" w14:textId="31172ECE" w:rsidR="00276348" w:rsidRPr="004001B6" w:rsidRDefault="00276348" w:rsidP="00992E5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46260" w:rsidRPr="004001B6" w14:paraId="7E1789CB" w14:textId="77777777" w:rsidTr="003E0AD7">
        <w:trPr>
          <w:trHeight w:val="284"/>
        </w:trPr>
        <w:tc>
          <w:tcPr>
            <w:tcW w:w="201" w:type="pct"/>
          </w:tcPr>
          <w:p w14:paraId="62BD773B" w14:textId="77777777" w:rsidR="00746260" w:rsidRPr="004001B6" w:rsidRDefault="00746260" w:rsidP="00992E5D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</w:tcPr>
          <w:p w14:paraId="1993F27F" w14:textId="3441CFDD" w:rsidR="00746260" w:rsidRPr="004001B6" w:rsidRDefault="00C02441" w:rsidP="00992E5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>Karta graficzna</w:t>
            </w:r>
          </w:p>
        </w:tc>
        <w:tc>
          <w:tcPr>
            <w:tcW w:w="3105" w:type="pct"/>
          </w:tcPr>
          <w:p w14:paraId="5BCAA05E" w14:textId="3E8DE88C" w:rsidR="00746260" w:rsidRPr="004001B6" w:rsidRDefault="00C02441" w:rsidP="003D17C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Zintegrowana z procesorem</w:t>
            </w:r>
          </w:p>
        </w:tc>
        <w:tc>
          <w:tcPr>
            <w:tcW w:w="988" w:type="pct"/>
          </w:tcPr>
          <w:p w14:paraId="077712C3" w14:textId="2CBA07CF" w:rsidR="00746260" w:rsidRPr="004001B6" w:rsidRDefault="00746260" w:rsidP="00992E5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46260" w:rsidRPr="004001B6" w14:paraId="21FB4829" w14:textId="77777777" w:rsidTr="003E0AD7">
        <w:trPr>
          <w:trHeight w:val="284"/>
        </w:trPr>
        <w:tc>
          <w:tcPr>
            <w:tcW w:w="201" w:type="pct"/>
          </w:tcPr>
          <w:p w14:paraId="08455C67" w14:textId="77777777" w:rsidR="00746260" w:rsidRPr="004001B6" w:rsidRDefault="00746260" w:rsidP="00992E5D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</w:tcPr>
          <w:p w14:paraId="67F69290" w14:textId="02213CDC" w:rsidR="00746260" w:rsidRPr="004001B6" w:rsidRDefault="00746260" w:rsidP="00992E5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>Wyposażenie multimedialne</w:t>
            </w:r>
          </w:p>
        </w:tc>
        <w:tc>
          <w:tcPr>
            <w:tcW w:w="3105" w:type="pct"/>
          </w:tcPr>
          <w:p w14:paraId="79619286" w14:textId="1C336C53" w:rsidR="00746260" w:rsidRPr="004001B6" w:rsidRDefault="00276348" w:rsidP="0027634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 xml:space="preserve">Karta dźwiękowa </w:t>
            </w:r>
            <w:r w:rsidR="00746260" w:rsidRPr="004001B6">
              <w:rPr>
                <w:rFonts w:ascii="Verdana" w:hAnsi="Verdana"/>
                <w:sz w:val="18"/>
                <w:szCs w:val="18"/>
              </w:rPr>
              <w:t>zintegrowana z płytą główną, zgodna</w:t>
            </w:r>
            <w:r w:rsidR="002E23B0" w:rsidRPr="004001B6">
              <w:rPr>
                <w:rFonts w:ascii="Verdana" w:hAnsi="Verdana"/>
                <w:sz w:val="18"/>
                <w:szCs w:val="18"/>
              </w:rPr>
              <w:t xml:space="preserve"> z High Definition. Wbudowane w obudowie komputera: g</w:t>
            </w:r>
            <w:r w:rsidR="00746260" w:rsidRPr="004001B6">
              <w:rPr>
                <w:rFonts w:ascii="Verdana" w:hAnsi="Verdana"/>
                <w:sz w:val="18"/>
                <w:szCs w:val="18"/>
              </w:rPr>
              <w:t xml:space="preserve">łośniki </w:t>
            </w:r>
            <w:r w:rsidR="006B680E" w:rsidRPr="004001B6">
              <w:rPr>
                <w:rFonts w:ascii="Verdana" w:hAnsi="Verdana"/>
                <w:sz w:val="18"/>
                <w:szCs w:val="18"/>
              </w:rPr>
              <w:t>Dolby Audio</w:t>
            </w:r>
            <w:r w:rsidR="00746260" w:rsidRPr="004001B6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6B680E" w:rsidRPr="004001B6">
              <w:rPr>
                <w:rFonts w:ascii="Verdana" w:hAnsi="Verdana"/>
                <w:sz w:val="18"/>
                <w:szCs w:val="18"/>
              </w:rPr>
              <w:t>Stereo 2x</w:t>
            </w:r>
            <w:r w:rsidR="003D17C6" w:rsidRPr="004001B6">
              <w:rPr>
                <w:rFonts w:ascii="Verdana" w:hAnsi="Verdana"/>
                <w:sz w:val="18"/>
                <w:szCs w:val="18"/>
              </w:rPr>
              <w:t>2</w:t>
            </w:r>
            <w:r w:rsidR="00746260" w:rsidRPr="004001B6">
              <w:rPr>
                <w:rFonts w:ascii="Verdana" w:hAnsi="Verdana"/>
                <w:sz w:val="18"/>
                <w:szCs w:val="18"/>
              </w:rPr>
              <w:t>W)</w:t>
            </w:r>
            <w:r w:rsidR="002E23B0" w:rsidRPr="004001B6">
              <w:rPr>
                <w:rFonts w:ascii="Verdana" w:hAnsi="Verdana"/>
                <w:sz w:val="18"/>
                <w:szCs w:val="18"/>
              </w:rPr>
              <w:t>,</w:t>
            </w:r>
            <w:r w:rsidR="00F3522B" w:rsidRPr="004001B6">
              <w:rPr>
                <w:rFonts w:ascii="Verdana" w:hAnsi="Verdana"/>
                <w:sz w:val="18"/>
                <w:szCs w:val="18"/>
              </w:rPr>
              <w:t xml:space="preserve"> p</w:t>
            </w:r>
            <w:r w:rsidR="00746260" w:rsidRPr="004001B6">
              <w:rPr>
                <w:rFonts w:ascii="Verdana" w:hAnsi="Verdana"/>
                <w:sz w:val="18"/>
                <w:szCs w:val="18"/>
              </w:rPr>
              <w:t xml:space="preserve">ort słuchawek i mikrofonu typu COMBO, kamera video </w:t>
            </w:r>
            <w:r w:rsidR="47DA3279" w:rsidRPr="147A613A">
              <w:rPr>
                <w:rFonts w:ascii="Verdana" w:hAnsi="Verdana"/>
                <w:sz w:val="18"/>
                <w:szCs w:val="18"/>
              </w:rPr>
              <w:t>1080</w:t>
            </w:r>
            <w:r w:rsidR="00746260" w:rsidRPr="147A613A">
              <w:rPr>
                <w:rFonts w:ascii="Verdana" w:hAnsi="Verdana"/>
                <w:sz w:val="18"/>
                <w:szCs w:val="18"/>
              </w:rPr>
              <w:t>p</w:t>
            </w:r>
            <w:r w:rsidR="00746260" w:rsidRPr="004001B6">
              <w:rPr>
                <w:rFonts w:ascii="Verdana" w:hAnsi="Verdana"/>
                <w:sz w:val="18"/>
                <w:szCs w:val="18"/>
              </w:rPr>
              <w:t xml:space="preserve"> z </w:t>
            </w:r>
            <w:r w:rsidR="002E23B0" w:rsidRPr="004001B6">
              <w:rPr>
                <w:rFonts w:ascii="Verdana" w:hAnsi="Verdana"/>
                <w:sz w:val="18"/>
                <w:szCs w:val="18"/>
              </w:rPr>
              <w:t xml:space="preserve">mechaniczną </w:t>
            </w:r>
            <w:r w:rsidR="00746260" w:rsidRPr="004001B6">
              <w:rPr>
                <w:rFonts w:ascii="Verdana" w:hAnsi="Verdana"/>
                <w:sz w:val="18"/>
                <w:szCs w:val="18"/>
              </w:rPr>
              <w:t>zasłoną obiektywu</w:t>
            </w:r>
            <w:r w:rsidR="00567E0D">
              <w:rPr>
                <w:rFonts w:ascii="Verdana" w:hAnsi="Verdana"/>
                <w:sz w:val="18"/>
                <w:szCs w:val="18"/>
              </w:rPr>
              <w:t xml:space="preserve"> i umożliwiająca logowanie za pomocą danych biometrycznych z Windows Hello</w:t>
            </w:r>
            <w:r w:rsidR="002E23B0" w:rsidRPr="004001B6">
              <w:rPr>
                <w:rFonts w:ascii="Verdana" w:hAnsi="Verdana"/>
                <w:sz w:val="18"/>
                <w:szCs w:val="18"/>
              </w:rPr>
              <w:t>, dwa mikrofony</w:t>
            </w:r>
            <w:r w:rsidR="001F0A6F">
              <w:rPr>
                <w:rFonts w:ascii="Verdana" w:hAnsi="Verdana"/>
                <w:sz w:val="18"/>
                <w:szCs w:val="18"/>
              </w:rPr>
              <w:t xml:space="preserve"> z funkcją wygłuszania niechcianych odgłosów tła</w:t>
            </w:r>
            <w:r w:rsidRPr="004001B6">
              <w:rPr>
                <w:rFonts w:ascii="Verdana" w:hAnsi="Verdana"/>
                <w:sz w:val="18"/>
                <w:szCs w:val="18"/>
              </w:rPr>
              <w:t>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4001B6">
              <w:rPr>
                <w:rFonts w:ascii="Verdana" w:hAnsi="Verdana"/>
                <w:sz w:val="18"/>
                <w:szCs w:val="18"/>
              </w:rPr>
              <w:t>mute</w:t>
            </w:r>
            <w:proofErr w:type="spellEnd"/>
            <w:r w:rsidRPr="004001B6">
              <w:rPr>
                <w:rFonts w:ascii="Verdana" w:hAnsi="Verdana"/>
                <w:sz w:val="18"/>
                <w:szCs w:val="18"/>
              </w:rPr>
              <w:t>).</w:t>
            </w:r>
          </w:p>
        </w:tc>
        <w:tc>
          <w:tcPr>
            <w:tcW w:w="988" w:type="pct"/>
          </w:tcPr>
          <w:p w14:paraId="2F3F1452" w14:textId="77777777" w:rsidR="00746260" w:rsidRPr="004001B6" w:rsidRDefault="00746260" w:rsidP="00992E5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92E5D" w:rsidRPr="004001B6" w14:paraId="4893C2C5" w14:textId="3A02123A" w:rsidTr="003E0AD7">
        <w:trPr>
          <w:trHeight w:val="284"/>
        </w:trPr>
        <w:tc>
          <w:tcPr>
            <w:tcW w:w="201" w:type="pct"/>
          </w:tcPr>
          <w:p w14:paraId="069189A6" w14:textId="77777777" w:rsidR="00992E5D" w:rsidRPr="004001B6" w:rsidRDefault="00992E5D" w:rsidP="00992E5D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</w:tcPr>
          <w:p w14:paraId="185A6A8B" w14:textId="77777777" w:rsidR="00992E5D" w:rsidRPr="004001B6" w:rsidRDefault="00992E5D" w:rsidP="00992E5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>Obudowa</w:t>
            </w:r>
          </w:p>
        </w:tc>
        <w:tc>
          <w:tcPr>
            <w:tcW w:w="3105" w:type="pct"/>
          </w:tcPr>
          <w:p w14:paraId="235680B1" w14:textId="0BE4D0D6" w:rsidR="007E1EAD" w:rsidRPr="004001B6" w:rsidRDefault="003E5B4D" w:rsidP="00992E5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24BEA063">
              <w:rPr>
                <w:rFonts w:ascii="Verdana" w:hAnsi="Verdana"/>
                <w:sz w:val="18"/>
                <w:szCs w:val="18"/>
              </w:rPr>
              <w:t>Wykonana z metali lekkich lub kompozytów (np. aluminium, duraluminium, włókno węglowe, włókno szklane</w:t>
            </w:r>
            <w:r w:rsidR="663D9CDC" w:rsidRPr="24BEA063">
              <w:rPr>
                <w:rFonts w:ascii="Verdana" w:hAnsi="Verdana"/>
                <w:sz w:val="18"/>
                <w:szCs w:val="18"/>
              </w:rPr>
              <w:t>, PC-ABS</w:t>
            </w:r>
            <w:r w:rsidRPr="24BEA063">
              <w:rPr>
                <w:rFonts w:ascii="Verdana" w:hAnsi="Verdana"/>
                <w:sz w:val="18"/>
                <w:szCs w:val="18"/>
              </w:rPr>
              <w:t>) charakteryzujących się podwyższoną odpornością na uszkodzenia mechaniczne oraz przystosowana do pracy w trudnych warunkach termicznych. Obudowa o podwyższonej odporności spełniająca normy MIL-STD-810H.</w:t>
            </w:r>
          </w:p>
        </w:tc>
        <w:tc>
          <w:tcPr>
            <w:tcW w:w="988" w:type="pct"/>
          </w:tcPr>
          <w:p w14:paraId="7C8213DB" w14:textId="79927818" w:rsidR="00992E5D" w:rsidRPr="004001B6" w:rsidRDefault="00B42C2A" w:rsidP="00992E5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Jako p</w:t>
            </w:r>
            <w:r w:rsidR="00EF3678" w:rsidRPr="004001B6">
              <w:rPr>
                <w:rFonts w:ascii="Verdana" w:hAnsi="Verdana"/>
                <w:sz w:val="18"/>
                <w:szCs w:val="18"/>
              </w:rPr>
              <w:t>otwierdzenie parametrów wytrzymałościowych obudowy</w:t>
            </w:r>
            <w:r w:rsidRPr="004001B6">
              <w:rPr>
                <w:rFonts w:ascii="Verdana" w:hAnsi="Verdana"/>
                <w:sz w:val="18"/>
                <w:szCs w:val="18"/>
              </w:rPr>
              <w:t xml:space="preserve"> należy dostarczyć </w:t>
            </w:r>
            <w:r w:rsidR="003E5B4D" w:rsidRPr="004001B6">
              <w:rPr>
                <w:rFonts w:ascii="Verdana" w:hAnsi="Verdana"/>
                <w:sz w:val="18"/>
                <w:szCs w:val="18"/>
              </w:rPr>
              <w:t>dokument pochodzący od producenta komputera potwierdzający spełnienie</w:t>
            </w:r>
            <w:r w:rsidRPr="004001B6">
              <w:rPr>
                <w:rFonts w:ascii="Verdana" w:hAnsi="Verdana"/>
                <w:sz w:val="18"/>
                <w:szCs w:val="18"/>
              </w:rPr>
              <w:t xml:space="preserve"> MIL-STD</w:t>
            </w:r>
            <w:r w:rsidR="003E5B4D" w:rsidRPr="004001B6">
              <w:rPr>
                <w:rFonts w:ascii="Verdana" w:hAnsi="Verdana"/>
                <w:sz w:val="18"/>
                <w:szCs w:val="18"/>
              </w:rPr>
              <w:t>-</w:t>
            </w:r>
            <w:r w:rsidRPr="004001B6">
              <w:rPr>
                <w:rFonts w:ascii="Verdana" w:hAnsi="Verdana"/>
                <w:sz w:val="18"/>
                <w:szCs w:val="18"/>
              </w:rPr>
              <w:t>810</w:t>
            </w:r>
            <w:r w:rsidR="003E5B4D" w:rsidRPr="004001B6">
              <w:rPr>
                <w:rFonts w:ascii="Verdana" w:hAnsi="Verdana"/>
                <w:sz w:val="18"/>
                <w:szCs w:val="18"/>
              </w:rPr>
              <w:t>H</w:t>
            </w:r>
          </w:p>
        </w:tc>
      </w:tr>
      <w:tr w:rsidR="00992E5D" w:rsidRPr="004001B6" w14:paraId="526D3A51" w14:textId="5EEC4950" w:rsidTr="003E0AD7">
        <w:trPr>
          <w:trHeight w:val="284"/>
        </w:trPr>
        <w:tc>
          <w:tcPr>
            <w:tcW w:w="201" w:type="pct"/>
          </w:tcPr>
          <w:p w14:paraId="46BE7302" w14:textId="77777777" w:rsidR="00992E5D" w:rsidRPr="004001B6" w:rsidRDefault="00992E5D" w:rsidP="00992E5D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</w:tcPr>
          <w:p w14:paraId="134EEF38" w14:textId="77777777" w:rsidR="00992E5D" w:rsidRPr="004001B6" w:rsidRDefault="00992E5D" w:rsidP="00992E5D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Płyta główna</w:t>
            </w:r>
          </w:p>
        </w:tc>
        <w:tc>
          <w:tcPr>
            <w:tcW w:w="3105" w:type="pct"/>
          </w:tcPr>
          <w:p w14:paraId="563BE280" w14:textId="01FB4EF0" w:rsidR="00051834" w:rsidRPr="004001B6" w:rsidRDefault="00051834" w:rsidP="007E1EAD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 xml:space="preserve">Płyta główna zaprojektowana i wyprodukowana na zlecenie producenta komputera, trwale oznaczona (na laminacie płyty głównej) na etapie produkcji nazwą producenta oferowanej jednostki i dedykowana dla danego urządzenia. </w:t>
            </w:r>
            <w:r w:rsidR="007E1EAD" w:rsidRPr="004001B6">
              <w:rPr>
                <w:rFonts w:ascii="Verdana" w:hAnsi="Verdana"/>
                <w:sz w:val="18"/>
                <w:szCs w:val="18"/>
              </w:rPr>
              <w:t>P</w:t>
            </w:r>
            <w:r w:rsidRPr="004001B6">
              <w:rPr>
                <w:rFonts w:ascii="Verdana" w:hAnsi="Verdana"/>
                <w:sz w:val="18"/>
                <w:szCs w:val="18"/>
              </w:rPr>
              <w:t>łyta główna wyposażona w BIOS</w:t>
            </w:r>
            <w:r w:rsidR="007E1EAD" w:rsidRPr="004001B6">
              <w:rPr>
                <w:rFonts w:ascii="Verdana" w:hAnsi="Verdana"/>
                <w:sz w:val="18"/>
                <w:szCs w:val="18"/>
              </w:rPr>
              <w:t xml:space="preserve"> producenta komputera,</w:t>
            </w:r>
            <w:r w:rsidRPr="004001B6">
              <w:rPr>
                <w:rFonts w:ascii="Verdana" w:hAnsi="Verdana"/>
                <w:sz w:val="18"/>
                <w:szCs w:val="18"/>
              </w:rPr>
              <w:t xml:space="preserve"> zawiera</w:t>
            </w:r>
            <w:r w:rsidR="007E1EAD" w:rsidRPr="004001B6">
              <w:rPr>
                <w:rFonts w:ascii="Verdana" w:hAnsi="Verdana"/>
                <w:sz w:val="18"/>
                <w:szCs w:val="18"/>
              </w:rPr>
              <w:t xml:space="preserve">jący numer seryjny </w:t>
            </w:r>
            <w:r w:rsidR="006E16F9">
              <w:rPr>
                <w:rFonts w:ascii="Verdana" w:hAnsi="Verdana"/>
                <w:sz w:val="18"/>
                <w:szCs w:val="18"/>
              </w:rPr>
              <w:t>oraz model komputera</w:t>
            </w:r>
            <w:r w:rsidR="007E1EAD" w:rsidRPr="004001B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88" w:type="pct"/>
          </w:tcPr>
          <w:p w14:paraId="29C558C2" w14:textId="6327F90E" w:rsidR="00992E5D" w:rsidRPr="004001B6" w:rsidRDefault="00992E5D" w:rsidP="00992E5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76348" w:rsidRPr="004001B6" w14:paraId="7FFB4C5F" w14:textId="77777777" w:rsidTr="003E0AD7">
        <w:trPr>
          <w:trHeight w:val="284"/>
        </w:trPr>
        <w:tc>
          <w:tcPr>
            <w:tcW w:w="201" w:type="pct"/>
          </w:tcPr>
          <w:p w14:paraId="68741497" w14:textId="77777777" w:rsidR="00276348" w:rsidRPr="004001B6" w:rsidRDefault="00276348" w:rsidP="00992E5D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</w:tcPr>
          <w:p w14:paraId="4846C164" w14:textId="458462BF" w:rsidR="00276348" w:rsidRPr="004001B6" w:rsidRDefault="00276348" w:rsidP="00992E5D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Zgodność z systemami operacyjnymi</w:t>
            </w:r>
          </w:p>
        </w:tc>
        <w:tc>
          <w:tcPr>
            <w:tcW w:w="3105" w:type="pct"/>
          </w:tcPr>
          <w:p w14:paraId="5D75FFAE" w14:textId="13AC303D" w:rsidR="00276348" w:rsidRPr="004001B6" w:rsidRDefault="00276348" w:rsidP="00276348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Oferowany model komputera musi poprawnie współpracować z zamawianym systemem operacyjnym (jako potwierdzenie poprawnej współpracy Wykonawca dołączy do oferty dokument w postaci wydruku potwierdzający certyfikację rodziny produktów bez względu na rodzaj obudowy, dodatkowo potwierdzony przez producenta oferowanego komputera ).</w:t>
            </w:r>
          </w:p>
        </w:tc>
        <w:tc>
          <w:tcPr>
            <w:tcW w:w="988" w:type="pct"/>
          </w:tcPr>
          <w:p w14:paraId="12DE94B3" w14:textId="77777777" w:rsidR="00276348" w:rsidRPr="004001B6" w:rsidRDefault="00276348" w:rsidP="00992E5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E5B4D" w:rsidRPr="004001B6" w14:paraId="498DAF19" w14:textId="2748D5DB" w:rsidTr="003E0AD7">
        <w:trPr>
          <w:trHeight w:val="284"/>
        </w:trPr>
        <w:tc>
          <w:tcPr>
            <w:tcW w:w="201" w:type="pct"/>
          </w:tcPr>
          <w:p w14:paraId="196E1578" w14:textId="77777777" w:rsidR="003E5B4D" w:rsidRPr="004001B6" w:rsidRDefault="003E5B4D" w:rsidP="003E5B4D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</w:tcPr>
          <w:p w14:paraId="2F3A6B6B" w14:textId="63885890" w:rsidR="003E5B4D" w:rsidRPr="004001B6" w:rsidRDefault="003E5B4D" w:rsidP="003E5B4D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Bezpieczeństwo</w:t>
            </w:r>
          </w:p>
        </w:tc>
        <w:tc>
          <w:tcPr>
            <w:tcW w:w="3105" w:type="pct"/>
          </w:tcPr>
          <w:p w14:paraId="4EF66DB8" w14:textId="2EAA8192" w:rsidR="003E5B4D" w:rsidRPr="004001B6" w:rsidRDefault="007342A4" w:rsidP="003E5B4D">
            <w:pPr>
              <w:rPr>
                <w:rFonts w:ascii="Verdana" w:hAnsi="Verdana"/>
                <w:sz w:val="18"/>
                <w:szCs w:val="18"/>
              </w:rPr>
            </w:pPr>
            <w:r w:rsidRPr="24BEA063">
              <w:rPr>
                <w:rFonts w:ascii="Verdana" w:hAnsi="Verdana"/>
                <w:sz w:val="18"/>
                <w:szCs w:val="18"/>
              </w:rPr>
              <w:t xml:space="preserve">- </w:t>
            </w:r>
            <w:r w:rsidR="1E7BEBAA" w:rsidRPr="24BEA063">
              <w:rPr>
                <w:rFonts w:ascii="Verdana" w:hAnsi="Verdana"/>
                <w:sz w:val="18"/>
                <w:szCs w:val="18"/>
              </w:rPr>
              <w:t xml:space="preserve">Zintegrowany z płytą główną moduł </w:t>
            </w:r>
            <w:r w:rsidR="003E5B4D" w:rsidRPr="24BEA063">
              <w:rPr>
                <w:rFonts w:ascii="Verdana" w:hAnsi="Verdana"/>
                <w:sz w:val="18"/>
                <w:szCs w:val="18"/>
              </w:rPr>
              <w:t>TPM 2.0</w:t>
            </w:r>
          </w:p>
          <w:p w14:paraId="42E7E0DF" w14:textId="77777777" w:rsidR="007342A4" w:rsidRPr="004001B6" w:rsidRDefault="007342A4" w:rsidP="003E5B4D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 xml:space="preserve">- Slot typu </w:t>
            </w:r>
            <w:proofErr w:type="spellStart"/>
            <w:r w:rsidRPr="004001B6">
              <w:rPr>
                <w:rFonts w:ascii="Verdana" w:hAnsi="Verdana"/>
                <w:sz w:val="18"/>
                <w:szCs w:val="18"/>
              </w:rPr>
              <w:t>Kensington</w:t>
            </w:r>
            <w:proofErr w:type="spellEnd"/>
            <w:r w:rsidRPr="004001B6">
              <w:rPr>
                <w:rFonts w:ascii="Verdana" w:hAnsi="Verdana"/>
                <w:sz w:val="18"/>
                <w:szCs w:val="18"/>
              </w:rPr>
              <w:t xml:space="preserve">. Komputery wyposażone w złącze Noble Lock muszą zostać zaoferowane z adapterem ze złącza Noble Lock komputera do </w:t>
            </w:r>
            <w:proofErr w:type="spellStart"/>
            <w:r w:rsidRPr="004001B6">
              <w:rPr>
                <w:rFonts w:ascii="Verdana" w:hAnsi="Verdana"/>
                <w:sz w:val="18"/>
                <w:szCs w:val="18"/>
              </w:rPr>
              <w:t>Kensington</w:t>
            </w:r>
            <w:proofErr w:type="spellEnd"/>
            <w:r w:rsidRPr="004001B6">
              <w:rPr>
                <w:rFonts w:ascii="Verdana" w:hAnsi="Verdana"/>
                <w:sz w:val="18"/>
                <w:szCs w:val="18"/>
              </w:rPr>
              <w:t>.</w:t>
            </w:r>
          </w:p>
          <w:p w14:paraId="6F37C501" w14:textId="35004C09" w:rsidR="004001B6" w:rsidRPr="004001B6" w:rsidRDefault="004001B6" w:rsidP="003E5B4D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- Dysk</w:t>
            </w:r>
            <w:r>
              <w:rPr>
                <w:rFonts w:ascii="Verdana" w:hAnsi="Verdana"/>
                <w:sz w:val="18"/>
                <w:szCs w:val="18"/>
              </w:rPr>
              <w:t xml:space="preserve"> systemowy</w:t>
            </w:r>
            <w:r w:rsidRPr="004001B6">
              <w:rPr>
                <w:rFonts w:ascii="Verdana" w:hAnsi="Verdana"/>
                <w:sz w:val="18"/>
                <w:szCs w:val="18"/>
              </w:rPr>
              <w:t xml:space="preserve"> zawierający</w:t>
            </w:r>
            <w:r w:rsidRPr="004001B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E2467">
              <w:rPr>
                <w:rFonts w:ascii="Verdana" w:hAnsi="Verdana" w:cs="Arial"/>
                <w:sz w:val="18"/>
                <w:szCs w:val="18"/>
              </w:rPr>
              <w:t xml:space="preserve">partycję </w:t>
            </w:r>
            <w:proofErr w:type="spellStart"/>
            <w:r w:rsidRPr="004001B6">
              <w:rPr>
                <w:rFonts w:ascii="Verdana" w:hAnsi="Verdana" w:cs="Arial"/>
                <w:sz w:val="18"/>
                <w:szCs w:val="18"/>
              </w:rPr>
              <w:t>recovery</w:t>
            </w:r>
            <w:proofErr w:type="spellEnd"/>
            <w:r w:rsidRPr="004001B6">
              <w:rPr>
                <w:rFonts w:ascii="Verdana" w:hAnsi="Verdana" w:cs="Arial"/>
                <w:sz w:val="18"/>
                <w:szCs w:val="18"/>
              </w:rPr>
              <w:t xml:space="preserve"> umożliwiające odtworzenie systemu operacyjnego fabrycznie zainstalowanego na komputerze po awarii.</w:t>
            </w:r>
          </w:p>
        </w:tc>
        <w:tc>
          <w:tcPr>
            <w:tcW w:w="988" w:type="pct"/>
          </w:tcPr>
          <w:p w14:paraId="3040F087" w14:textId="0F8A87D9" w:rsidR="003E5B4D" w:rsidRPr="004001B6" w:rsidRDefault="003E5B4D" w:rsidP="003E5B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B3889" w:rsidRPr="004001B6" w14:paraId="4111E62A" w14:textId="77777777" w:rsidTr="003E0AD7">
        <w:trPr>
          <w:trHeight w:val="284"/>
        </w:trPr>
        <w:tc>
          <w:tcPr>
            <w:tcW w:w="201" w:type="pct"/>
          </w:tcPr>
          <w:p w14:paraId="63215AA4" w14:textId="77777777" w:rsidR="007B3889" w:rsidRPr="004001B6" w:rsidRDefault="007B3889" w:rsidP="00992E5D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</w:tcPr>
          <w:p w14:paraId="119F2172" w14:textId="2DACC367" w:rsidR="007B3889" w:rsidRPr="004001B6" w:rsidRDefault="007B3889" w:rsidP="00992E5D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Wirtualizacja</w:t>
            </w:r>
          </w:p>
        </w:tc>
        <w:tc>
          <w:tcPr>
            <w:tcW w:w="3105" w:type="pct"/>
          </w:tcPr>
          <w:p w14:paraId="20D2BA0E" w14:textId="5B10B475" w:rsidR="007B3889" w:rsidRPr="004001B6" w:rsidRDefault="007B3889" w:rsidP="006A3F77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Sprzętowe wsparcie technologii wirtualizacji realizowane łącznie w procesorze, chips</w:t>
            </w:r>
            <w:r w:rsidR="004F609F" w:rsidRPr="004001B6">
              <w:rPr>
                <w:rFonts w:ascii="Verdana" w:hAnsi="Verdana"/>
                <w:sz w:val="18"/>
                <w:szCs w:val="18"/>
              </w:rPr>
              <w:t xml:space="preserve">ecie płyty głównej oraz w BIOS </w:t>
            </w:r>
            <w:r w:rsidRPr="004001B6">
              <w:rPr>
                <w:rFonts w:ascii="Verdana" w:hAnsi="Verdana"/>
                <w:sz w:val="18"/>
                <w:szCs w:val="18"/>
              </w:rPr>
              <w:t>systemu (możliwość włączenia/wyłączenia sprzętowego wsparcia wirtualizacji).</w:t>
            </w:r>
          </w:p>
        </w:tc>
        <w:tc>
          <w:tcPr>
            <w:tcW w:w="988" w:type="pct"/>
          </w:tcPr>
          <w:p w14:paraId="4F3861EF" w14:textId="77777777" w:rsidR="007B3889" w:rsidRPr="004001B6" w:rsidRDefault="007B3889" w:rsidP="00992E5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E5B4D" w:rsidRPr="004001B6" w14:paraId="157FB57F" w14:textId="77777777" w:rsidTr="003E0AD7">
        <w:trPr>
          <w:trHeight w:val="284"/>
        </w:trPr>
        <w:tc>
          <w:tcPr>
            <w:tcW w:w="201" w:type="pct"/>
          </w:tcPr>
          <w:p w14:paraId="21A5785D" w14:textId="77777777" w:rsidR="003E5B4D" w:rsidRPr="004001B6" w:rsidRDefault="003E5B4D" w:rsidP="003E5B4D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</w:tcPr>
          <w:p w14:paraId="6407508A" w14:textId="1F192C92" w:rsidR="003E5B4D" w:rsidRPr="004001B6" w:rsidRDefault="003E5B4D" w:rsidP="003E5B4D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BIOS</w:t>
            </w:r>
          </w:p>
        </w:tc>
        <w:tc>
          <w:tcPr>
            <w:tcW w:w="3105" w:type="pct"/>
          </w:tcPr>
          <w:p w14:paraId="084219CC" w14:textId="77777777" w:rsidR="003E5B4D" w:rsidRPr="004001B6" w:rsidRDefault="003E5B4D" w:rsidP="003E5B4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>BIOS zgodny ze specyfikacją UEFI, wyprodukowany przez producenta komputera, zawierający logo producenta komputera lub nazwę producenta komputera.</w:t>
            </w:r>
          </w:p>
          <w:p w14:paraId="6AE461DA" w14:textId="77777777" w:rsidR="003E5B4D" w:rsidRPr="004001B6" w:rsidRDefault="003E5B4D" w:rsidP="003E5B4D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br/>
              <w:t>Możliwość, bez uruchamiania systemu operacyjnego z dysku twardego komputera, bez dodatkowego oprogramowania z zewnętrznych i podłączonych do niego urządzeń zewnętrznych odczytania z BIOS informacji o:</w:t>
            </w:r>
          </w:p>
          <w:p w14:paraId="568AD19E" w14:textId="77777777" w:rsidR="003E5B4D" w:rsidRPr="004001B6" w:rsidRDefault="003E5B4D" w:rsidP="003E5B4D">
            <w:pPr>
              <w:rPr>
                <w:rFonts w:ascii="Verdana" w:hAnsi="Verdana"/>
                <w:sz w:val="18"/>
                <w:szCs w:val="18"/>
              </w:rPr>
            </w:pPr>
          </w:p>
          <w:p w14:paraId="26988A1E" w14:textId="77777777" w:rsidR="003E5B4D" w:rsidRPr="004001B6" w:rsidRDefault="003E5B4D" w:rsidP="003E5B4D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lastRenderedPageBreak/>
              <w:t>- wersji BIOS</w:t>
            </w:r>
          </w:p>
          <w:p w14:paraId="44F77412" w14:textId="77777777" w:rsidR="003E5B4D" w:rsidRPr="004001B6" w:rsidRDefault="003E5B4D" w:rsidP="003E5B4D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- nr seryjnym komputera</w:t>
            </w:r>
          </w:p>
          <w:p w14:paraId="642CA1D7" w14:textId="77777777" w:rsidR="003E5B4D" w:rsidRPr="004001B6" w:rsidRDefault="003E5B4D" w:rsidP="003E5B4D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- Ilości zainstalowanej pamięci RAM</w:t>
            </w:r>
          </w:p>
          <w:p w14:paraId="1F49A400" w14:textId="6B438483" w:rsidR="003E5B4D" w:rsidRPr="004001B6" w:rsidRDefault="003E5B4D" w:rsidP="003E5B4D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- typie procesora</w:t>
            </w:r>
            <w:r w:rsidR="006E16F9" w:rsidRPr="004001B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001B6">
              <w:rPr>
                <w:rFonts w:ascii="Verdana" w:hAnsi="Verdana"/>
                <w:sz w:val="18"/>
                <w:szCs w:val="18"/>
              </w:rPr>
              <w:br/>
              <w:t>- informacja o licencji systemu operacyjnego, która została zaimplementowana w BIOS</w:t>
            </w:r>
          </w:p>
          <w:p w14:paraId="6725673E" w14:textId="77777777" w:rsidR="003E5B4D" w:rsidRPr="004001B6" w:rsidRDefault="003E5B4D" w:rsidP="003E5B4D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 xml:space="preserve">     </w:t>
            </w:r>
          </w:p>
          <w:p w14:paraId="20F6AE29" w14:textId="77777777" w:rsidR="003E5B4D" w:rsidRPr="004001B6" w:rsidRDefault="003E5B4D" w:rsidP="003E5B4D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 xml:space="preserve">Administrator z poziomu BIOS musi mieć możliwość wykonania poniższych czynności: </w:t>
            </w:r>
          </w:p>
          <w:p w14:paraId="32841F4E" w14:textId="77777777" w:rsidR="003E5B4D" w:rsidRPr="004001B6" w:rsidRDefault="003E5B4D" w:rsidP="003E5B4D">
            <w:pPr>
              <w:rPr>
                <w:rFonts w:ascii="Verdana" w:hAnsi="Verdana"/>
                <w:sz w:val="18"/>
                <w:szCs w:val="18"/>
              </w:rPr>
            </w:pPr>
          </w:p>
          <w:p w14:paraId="11B1C6F6" w14:textId="77777777" w:rsidR="003E5B4D" w:rsidRPr="004001B6" w:rsidRDefault="003E5B4D" w:rsidP="003E5B4D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Możliwość ustawienia hasła Administratora</w:t>
            </w:r>
          </w:p>
          <w:p w14:paraId="6C2A73C0" w14:textId="77777777" w:rsidR="003E5B4D" w:rsidRPr="004001B6" w:rsidRDefault="003E5B4D" w:rsidP="003E5B4D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 xml:space="preserve">Możliwość ustawienia hasła Użytkownika </w:t>
            </w:r>
          </w:p>
          <w:p w14:paraId="33A78948" w14:textId="77777777" w:rsidR="003E5B4D" w:rsidRPr="004001B6" w:rsidRDefault="003E5B4D" w:rsidP="003E5B4D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Możliwość ustawienia hasła dysku twardego</w:t>
            </w:r>
          </w:p>
          <w:p w14:paraId="3D4A64CD" w14:textId="77777777" w:rsidR="003E5B4D" w:rsidRPr="004001B6" w:rsidRDefault="003E5B4D" w:rsidP="003E5B4D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Możliwość włączania/wyłączania wirtualizacji z poziomu BIOS</w:t>
            </w:r>
          </w:p>
          <w:p w14:paraId="6A09D78C" w14:textId="5ABCA1C4" w:rsidR="003E5B4D" w:rsidRPr="004001B6" w:rsidRDefault="003E5B4D" w:rsidP="003E5B4D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 xml:space="preserve">Możliwość </w:t>
            </w:r>
            <w:r w:rsidR="006E16F9">
              <w:rPr>
                <w:rFonts w:ascii="Verdana" w:hAnsi="Verdana"/>
                <w:sz w:val="18"/>
                <w:szCs w:val="18"/>
              </w:rPr>
              <w:t>włączenia/wyłączenia</w:t>
            </w:r>
            <w:r w:rsidRPr="004001B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001B6">
              <w:rPr>
                <w:rFonts w:ascii="Verdana" w:hAnsi="Verdana"/>
                <w:sz w:val="18"/>
                <w:szCs w:val="18"/>
              </w:rPr>
              <w:t>bootowania</w:t>
            </w:r>
            <w:proofErr w:type="spellEnd"/>
            <w:r w:rsidRPr="004001B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E16F9">
              <w:rPr>
                <w:rFonts w:ascii="Verdana" w:hAnsi="Verdana"/>
                <w:sz w:val="18"/>
                <w:szCs w:val="18"/>
              </w:rPr>
              <w:t>z USB oraz PXE</w:t>
            </w:r>
          </w:p>
          <w:p w14:paraId="169F1637" w14:textId="02A8AADA" w:rsidR="003E5B4D" w:rsidRPr="004001B6" w:rsidRDefault="003E5B4D" w:rsidP="003E5B4D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 xml:space="preserve">Możliwość Wyłączania/Włączania: karty sieciowej, czytnika linii papilarnych, mikrofonu, zintegrowanej kamery, portów USB, </w:t>
            </w:r>
            <w:proofErr w:type="spellStart"/>
            <w:r w:rsidRPr="004001B6">
              <w:rPr>
                <w:rFonts w:ascii="Verdana" w:hAnsi="Verdana"/>
                <w:sz w:val="18"/>
                <w:szCs w:val="18"/>
              </w:rPr>
              <w:t>bluetooth</w:t>
            </w:r>
            <w:proofErr w:type="spellEnd"/>
            <w:r w:rsidR="005A2B28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5A2B28">
              <w:rPr>
                <w:rFonts w:ascii="Verdana" w:hAnsi="Verdana"/>
                <w:sz w:val="18"/>
                <w:szCs w:val="18"/>
              </w:rPr>
              <w:t>Thunderbolt</w:t>
            </w:r>
            <w:proofErr w:type="spellEnd"/>
            <w:r w:rsidR="005A2B28">
              <w:rPr>
                <w:rFonts w:ascii="Verdana" w:hAnsi="Verdana"/>
                <w:sz w:val="18"/>
                <w:szCs w:val="18"/>
              </w:rPr>
              <w:t xml:space="preserve"> 4</w:t>
            </w:r>
          </w:p>
          <w:p w14:paraId="07A9A649" w14:textId="3769341E" w:rsidR="003E5B4D" w:rsidRPr="004001B6" w:rsidRDefault="003E5B4D" w:rsidP="003E5B4D">
            <w:pPr>
              <w:ind w:left="36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988" w:type="pct"/>
          </w:tcPr>
          <w:p w14:paraId="125D046E" w14:textId="77777777" w:rsidR="003E5B4D" w:rsidRPr="004001B6" w:rsidRDefault="003E5B4D" w:rsidP="003E5B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2238" w:rsidRPr="004001B6" w14:paraId="6F7EE7DA" w14:textId="77777777" w:rsidTr="003E0AD7">
        <w:trPr>
          <w:trHeight w:val="284"/>
        </w:trPr>
        <w:tc>
          <w:tcPr>
            <w:tcW w:w="201" w:type="pct"/>
          </w:tcPr>
          <w:p w14:paraId="7080AB6B" w14:textId="77777777" w:rsidR="00332238" w:rsidRPr="004001B6" w:rsidRDefault="00332238" w:rsidP="003E5B4D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</w:tcPr>
          <w:p w14:paraId="133D1CFD" w14:textId="7B9D8B96" w:rsidR="00332238" w:rsidRPr="004001B6" w:rsidRDefault="00332238" w:rsidP="003E5B4D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Bezpieczeństwo</w:t>
            </w:r>
            <w:r w:rsidR="007342A4" w:rsidRPr="004001B6">
              <w:rPr>
                <w:rFonts w:ascii="Verdana" w:hAnsi="Verdana"/>
                <w:sz w:val="18"/>
                <w:szCs w:val="18"/>
              </w:rPr>
              <w:t xml:space="preserve"> – System </w:t>
            </w:r>
            <w:proofErr w:type="spellStart"/>
            <w:r w:rsidR="007342A4" w:rsidRPr="004001B6">
              <w:rPr>
                <w:rFonts w:ascii="Verdana" w:hAnsi="Verdana"/>
                <w:sz w:val="18"/>
                <w:szCs w:val="18"/>
              </w:rPr>
              <w:t>Diagonstyczny</w:t>
            </w:r>
            <w:proofErr w:type="spellEnd"/>
          </w:p>
        </w:tc>
        <w:tc>
          <w:tcPr>
            <w:tcW w:w="3105" w:type="pct"/>
          </w:tcPr>
          <w:p w14:paraId="3294E1D1" w14:textId="4D80B27D" w:rsidR="00C37A38" w:rsidRPr="00C37A38" w:rsidRDefault="00C37A38" w:rsidP="00C37A38">
            <w:pPr>
              <w:rPr>
                <w:rFonts w:ascii="Verdana" w:hAnsi="Verdana"/>
                <w:sz w:val="18"/>
                <w:szCs w:val="18"/>
              </w:rPr>
            </w:pPr>
            <w:r w:rsidRPr="00C37A38">
              <w:rPr>
                <w:rFonts w:ascii="Verdana" w:hAnsi="Verdana"/>
                <w:sz w:val="18"/>
                <w:szCs w:val="18"/>
              </w:rPr>
              <w:t xml:space="preserve">Zaimplementowany w BIOS system diagnostyczny z graficznym interfejsem użytkownika dostępny z poziomu szybkiego menu </w:t>
            </w:r>
            <w:proofErr w:type="spellStart"/>
            <w:r w:rsidRPr="00C37A38">
              <w:rPr>
                <w:rFonts w:ascii="Verdana" w:hAnsi="Verdana"/>
                <w:sz w:val="18"/>
                <w:szCs w:val="18"/>
              </w:rPr>
              <w:t>boot</w:t>
            </w:r>
            <w:proofErr w:type="spellEnd"/>
            <w:r w:rsidRPr="00C37A38">
              <w:rPr>
                <w:rFonts w:ascii="Verdana" w:hAnsi="Verdana"/>
                <w:sz w:val="18"/>
                <w:szCs w:val="18"/>
              </w:rPr>
              <w:t xml:space="preserve"> umożliwiający jednoczesne przetestowanie w celu wykrycia błędów zainstalowanych komponentów w oferowanym komputerze bez konieczności uruchamiania systemu operacyjnego. Działający nawet w przypadku uszkodzenia dysku twardego. System obsługiwany za pomocą myszy lub klawiatury, umożliwiający wykonanie minimum następujących czynności diagnostycznych:</w:t>
            </w:r>
            <w:r>
              <w:rPr>
                <w:rFonts w:ascii="Verdana" w:hAnsi="Verdana"/>
                <w:sz w:val="18"/>
                <w:szCs w:val="18"/>
              </w:rPr>
              <w:br/>
            </w:r>
          </w:p>
          <w:p w14:paraId="14A7DF07" w14:textId="0FFCEB5D" w:rsidR="00C37A38" w:rsidRPr="00C37A38" w:rsidRDefault="00AC2366" w:rsidP="00C37A3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1. </w:t>
            </w:r>
            <w:r w:rsidR="00C37A38" w:rsidRPr="00C37A38">
              <w:rPr>
                <w:rFonts w:ascii="Verdana" w:hAnsi="Verdana"/>
                <w:sz w:val="18"/>
                <w:szCs w:val="18"/>
              </w:rPr>
              <w:t>Wykonanie testu komponentów w zakresie przyspieszonym lub rozszerzonym z możliwością wyboru algorytmów testowania oraz liczby cykli testowych do przeprowadzenia. Maksymalna liczba cykli powinna być nie niższa niż 50. System diagnostyczny powinien umożliwiać wykonanie testu następujących komponentów:</w:t>
            </w:r>
          </w:p>
          <w:p w14:paraId="0723C9B1" w14:textId="77777777" w:rsidR="00C37A38" w:rsidRPr="00C37A38" w:rsidRDefault="00C37A38" w:rsidP="00C37A38">
            <w:pPr>
              <w:rPr>
                <w:rFonts w:ascii="Verdana" w:hAnsi="Verdana"/>
                <w:sz w:val="18"/>
                <w:szCs w:val="18"/>
              </w:rPr>
            </w:pPr>
            <w:r w:rsidRPr="00C37A38">
              <w:rPr>
                <w:rFonts w:ascii="Verdana" w:hAnsi="Verdana"/>
                <w:sz w:val="18"/>
                <w:szCs w:val="18"/>
              </w:rPr>
              <w:t xml:space="preserve">- pamięci ram </w:t>
            </w:r>
          </w:p>
          <w:p w14:paraId="02FD3CFB" w14:textId="77777777" w:rsidR="00C37A38" w:rsidRPr="00C37A38" w:rsidRDefault="00C37A38" w:rsidP="00C37A38">
            <w:pPr>
              <w:rPr>
                <w:rFonts w:ascii="Verdana" w:hAnsi="Verdana"/>
                <w:sz w:val="18"/>
                <w:szCs w:val="18"/>
              </w:rPr>
            </w:pPr>
            <w:r w:rsidRPr="00C37A38">
              <w:rPr>
                <w:rFonts w:ascii="Verdana" w:hAnsi="Verdana"/>
                <w:sz w:val="18"/>
                <w:szCs w:val="18"/>
              </w:rPr>
              <w:t xml:space="preserve">- procesora, </w:t>
            </w:r>
          </w:p>
          <w:p w14:paraId="48192D12" w14:textId="77777777" w:rsidR="00C37A38" w:rsidRPr="00C37A38" w:rsidRDefault="00C37A38" w:rsidP="00C37A38">
            <w:pPr>
              <w:rPr>
                <w:rFonts w:ascii="Verdana" w:hAnsi="Verdana"/>
                <w:sz w:val="18"/>
                <w:szCs w:val="18"/>
              </w:rPr>
            </w:pPr>
            <w:r w:rsidRPr="00C37A38">
              <w:rPr>
                <w:rFonts w:ascii="Verdana" w:hAnsi="Verdana"/>
                <w:sz w:val="18"/>
                <w:szCs w:val="18"/>
              </w:rPr>
              <w:t xml:space="preserve">- pamięci masowej, </w:t>
            </w:r>
          </w:p>
          <w:p w14:paraId="08E2D4C0" w14:textId="77777777" w:rsidR="00C37A38" w:rsidRPr="00C37A38" w:rsidRDefault="00C37A38" w:rsidP="00C37A38">
            <w:pPr>
              <w:rPr>
                <w:rFonts w:ascii="Verdana" w:hAnsi="Verdana"/>
                <w:sz w:val="18"/>
                <w:szCs w:val="18"/>
              </w:rPr>
            </w:pPr>
            <w:r w:rsidRPr="00C37A38">
              <w:rPr>
                <w:rFonts w:ascii="Verdana" w:hAnsi="Verdana"/>
                <w:sz w:val="18"/>
                <w:szCs w:val="18"/>
              </w:rPr>
              <w:t xml:space="preserve">- matrycy,  </w:t>
            </w:r>
          </w:p>
          <w:p w14:paraId="01087FA1" w14:textId="77777777" w:rsidR="00C37A38" w:rsidRPr="00C37A38" w:rsidRDefault="00C37A38" w:rsidP="00C37A38">
            <w:pPr>
              <w:rPr>
                <w:rFonts w:ascii="Verdana" w:hAnsi="Verdana"/>
                <w:sz w:val="18"/>
                <w:szCs w:val="18"/>
              </w:rPr>
            </w:pPr>
            <w:r w:rsidRPr="00C37A38">
              <w:rPr>
                <w:rFonts w:ascii="Verdana" w:hAnsi="Verdana"/>
                <w:sz w:val="18"/>
                <w:szCs w:val="18"/>
              </w:rPr>
              <w:t xml:space="preserve">- magistrali </w:t>
            </w:r>
            <w:proofErr w:type="spellStart"/>
            <w:r w:rsidRPr="00C37A38">
              <w:rPr>
                <w:rFonts w:ascii="Verdana" w:hAnsi="Verdana"/>
                <w:sz w:val="18"/>
                <w:szCs w:val="18"/>
              </w:rPr>
              <w:t>pci</w:t>
            </w:r>
            <w:proofErr w:type="spellEnd"/>
            <w:r w:rsidRPr="00C37A38">
              <w:rPr>
                <w:rFonts w:ascii="Verdana" w:hAnsi="Verdana"/>
                <w:sz w:val="18"/>
                <w:szCs w:val="18"/>
              </w:rPr>
              <w:t xml:space="preserve">-e, </w:t>
            </w:r>
          </w:p>
          <w:p w14:paraId="3E14E79B" w14:textId="77777777" w:rsidR="00C37A38" w:rsidRPr="00C37A38" w:rsidRDefault="00C37A38" w:rsidP="00C37A38">
            <w:pPr>
              <w:rPr>
                <w:rFonts w:ascii="Verdana" w:hAnsi="Verdana"/>
                <w:sz w:val="18"/>
                <w:szCs w:val="18"/>
              </w:rPr>
            </w:pPr>
            <w:r w:rsidRPr="00C37A38">
              <w:rPr>
                <w:rFonts w:ascii="Verdana" w:hAnsi="Verdana"/>
                <w:sz w:val="18"/>
                <w:szCs w:val="18"/>
              </w:rPr>
              <w:t xml:space="preserve">- chipsetu płyty głównej, </w:t>
            </w:r>
          </w:p>
          <w:p w14:paraId="4305EDEA" w14:textId="77777777" w:rsidR="00C37A38" w:rsidRPr="00C37A38" w:rsidRDefault="00C37A38" w:rsidP="00C37A38">
            <w:pPr>
              <w:rPr>
                <w:rFonts w:ascii="Verdana" w:hAnsi="Verdana"/>
                <w:sz w:val="18"/>
                <w:szCs w:val="18"/>
              </w:rPr>
            </w:pPr>
            <w:r w:rsidRPr="00C37A38">
              <w:rPr>
                <w:rFonts w:ascii="Verdana" w:hAnsi="Verdana"/>
                <w:sz w:val="18"/>
                <w:szCs w:val="18"/>
              </w:rPr>
              <w:t>- portów USB</w:t>
            </w:r>
          </w:p>
          <w:p w14:paraId="6CB79911" w14:textId="04CFDDF5" w:rsidR="00C37A38" w:rsidRPr="00C37A38" w:rsidRDefault="00C37A38" w:rsidP="00C37A38">
            <w:pPr>
              <w:rPr>
                <w:rFonts w:ascii="Verdana" w:hAnsi="Verdana"/>
                <w:sz w:val="18"/>
                <w:szCs w:val="18"/>
              </w:rPr>
            </w:pPr>
            <w:r w:rsidRPr="00C37A38">
              <w:rPr>
                <w:rFonts w:ascii="Verdana" w:hAnsi="Verdana"/>
                <w:sz w:val="18"/>
                <w:szCs w:val="18"/>
              </w:rPr>
              <w:t xml:space="preserve">- klawiatury, </w:t>
            </w:r>
          </w:p>
          <w:p w14:paraId="5A7821FA" w14:textId="77777777" w:rsidR="00C37A38" w:rsidRPr="00C37A38" w:rsidRDefault="00C37A38" w:rsidP="00C37A38">
            <w:pPr>
              <w:rPr>
                <w:rFonts w:ascii="Verdana" w:hAnsi="Verdana"/>
                <w:sz w:val="18"/>
                <w:szCs w:val="18"/>
              </w:rPr>
            </w:pPr>
            <w:r w:rsidRPr="00C37A38">
              <w:rPr>
                <w:rFonts w:ascii="Verdana" w:hAnsi="Verdana"/>
                <w:sz w:val="18"/>
                <w:szCs w:val="18"/>
              </w:rPr>
              <w:t xml:space="preserve">- akumulatora, </w:t>
            </w:r>
          </w:p>
          <w:p w14:paraId="20E80904" w14:textId="2556E440" w:rsidR="00AC2366" w:rsidRPr="00AC2366" w:rsidRDefault="00C37A38" w:rsidP="00AC2366">
            <w:pPr>
              <w:rPr>
                <w:rFonts w:ascii="Verdana" w:hAnsi="Verdana"/>
                <w:sz w:val="18"/>
                <w:szCs w:val="18"/>
              </w:rPr>
            </w:pPr>
            <w:r w:rsidRPr="00C37A38">
              <w:rPr>
                <w:rFonts w:ascii="Verdana" w:hAnsi="Verdana"/>
                <w:sz w:val="18"/>
                <w:szCs w:val="18"/>
              </w:rPr>
              <w:t>- wentylatora</w:t>
            </w:r>
            <w:r w:rsidR="00AC2366">
              <w:rPr>
                <w:rFonts w:ascii="Verdana" w:hAnsi="Verdana"/>
                <w:sz w:val="18"/>
                <w:szCs w:val="18"/>
              </w:rPr>
              <w:br/>
            </w:r>
            <w:r w:rsidR="00AC2366">
              <w:rPr>
                <w:rFonts w:ascii="Verdana" w:hAnsi="Verdana"/>
                <w:sz w:val="18"/>
                <w:szCs w:val="18"/>
              </w:rPr>
              <w:br/>
            </w:r>
            <w:r w:rsidR="00AC2366" w:rsidRPr="00AC2366">
              <w:rPr>
                <w:rFonts w:ascii="Verdana" w:hAnsi="Verdana"/>
                <w:sz w:val="18"/>
                <w:szCs w:val="18"/>
              </w:rPr>
              <w:t>2.</w:t>
            </w:r>
            <w:r w:rsidR="00AC236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C2366" w:rsidRPr="00AC2366">
              <w:rPr>
                <w:rFonts w:ascii="Verdana" w:hAnsi="Verdana"/>
                <w:sz w:val="18"/>
                <w:szCs w:val="18"/>
              </w:rPr>
              <w:t xml:space="preserve">Identyfikację jednostki i jej komponentów w następującym zakresie: </w:t>
            </w:r>
          </w:p>
          <w:p w14:paraId="00AE9BE6" w14:textId="77777777" w:rsidR="00AC2366" w:rsidRPr="00AC2366" w:rsidRDefault="00AC2366" w:rsidP="00AC2366">
            <w:pPr>
              <w:rPr>
                <w:rFonts w:ascii="Verdana" w:hAnsi="Verdana"/>
                <w:sz w:val="18"/>
                <w:szCs w:val="18"/>
              </w:rPr>
            </w:pPr>
            <w:r w:rsidRPr="00AC2366">
              <w:rPr>
                <w:rFonts w:ascii="Verdana" w:hAnsi="Verdana"/>
                <w:sz w:val="18"/>
                <w:szCs w:val="18"/>
              </w:rPr>
              <w:t xml:space="preserve">- urządzenie (producent, numer konfiguracji, model, numer seryjny), </w:t>
            </w:r>
          </w:p>
          <w:p w14:paraId="459F77EF" w14:textId="77777777" w:rsidR="00AC2366" w:rsidRPr="00AC2366" w:rsidRDefault="00AC2366" w:rsidP="00AC2366">
            <w:pPr>
              <w:rPr>
                <w:rFonts w:ascii="Verdana" w:hAnsi="Verdana"/>
                <w:sz w:val="18"/>
                <w:szCs w:val="18"/>
              </w:rPr>
            </w:pPr>
            <w:r w:rsidRPr="00AC2366">
              <w:rPr>
                <w:rFonts w:ascii="Verdana" w:hAnsi="Verdana"/>
                <w:sz w:val="18"/>
                <w:szCs w:val="18"/>
              </w:rPr>
              <w:t xml:space="preserve">- bios (producent, wersja oraz data wydania), </w:t>
            </w:r>
          </w:p>
          <w:p w14:paraId="11C8DA34" w14:textId="77777777" w:rsidR="00AC2366" w:rsidRPr="00AC2366" w:rsidRDefault="00AC2366" w:rsidP="00AC2366">
            <w:pPr>
              <w:rPr>
                <w:rFonts w:ascii="Verdana" w:hAnsi="Verdana"/>
                <w:sz w:val="18"/>
                <w:szCs w:val="18"/>
              </w:rPr>
            </w:pPr>
            <w:r w:rsidRPr="00AC2366">
              <w:rPr>
                <w:rFonts w:ascii="Verdana" w:hAnsi="Verdana"/>
                <w:sz w:val="18"/>
                <w:szCs w:val="18"/>
              </w:rPr>
              <w:lastRenderedPageBreak/>
              <w:t xml:space="preserve">- procesor (nazwa, taktowanie maksymalne oraz obecne, obsługiwane instrukcje , ilości pamięci L1, L2, L3, liczba rdzeni oraz liczba obsługiwanych wątków przez procesor), </w:t>
            </w:r>
          </w:p>
          <w:p w14:paraId="6167BBAE" w14:textId="77777777" w:rsidR="00AC2366" w:rsidRPr="00AC2366" w:rsidRDefault="00AC2366" w:rsidP="00AC2366">
            <w:pPr>
              <w:rPr>
                <w:rFonts w:ascii="Verdana" w:hAnsi="Verdana"/>
                <w:sz w:val="18"/>
                <w:szCs w:val="18"/>
              </w:rPr>
            </w:pPr>
            <w:r w:rsidRPr="00AC2366">
              <w:rPr>
                <w:rFonts w:ascii="Verdana" w:hAnsi="Verdana"/>
                <w:sz w:val="18"/>
                <w:szCs w:val="18"/>
              </w:rPr>
              <w:t xml:space="preserve">- pamięć ram (ilość zainstalowanej pamięci ram, producent oraz numer seryjny poszczególnych kości pamięci wraz z ich obsadzeniem, maksymalne oraz obecne taktowanie pamięci), </w:t>
            </w:r>
          </w:p>
          <w:p w14:paraId="6397E44A" w14:textId="77777777" w:rsidR="00AC2366" w:rsidRPr="00AC2366" w:rsidRDefault="00AC2366" w:rsidP="00AC2366">
            <w:pPr>
              <w:rPr>
                <w:rFonts w:ascii="Verdana" w:hAnsi="Verdana"/>
                <w:sz w:val="18"/>
                <w:szCs w:val="18"/>
              </w:rPr>
            </w:pPr>
            <w:r w:rsidRPr="00AC2366">
              <w:rPr>
                <w:rFonts w:ascii="Verdana" w:hAnsi="Verdana"/>
                <w:sz w:val="18"/>
                <w:szCs w:val="18"/>
              </w:rPr>
              <w:t xml:space="preserve">- dysk twardy (producent, model, numer seryjny, wersja oprogramowania sprzętowego, pojemność, temperatura, wspierane standardy/interfejsy systemowe), </w:t>
            </w:r>
          </w:p>
          <w:p w14:paraId="551DE22B" w14:textId="77777777" w:rsidR="00AC2366" w:rsidRPr="00AC2366" w:rsidRDefault="00AC2366" w:rsidP="00AC2366">
            <w:pPr>
              <w:rPr>
                <w:rFonts w:ascii="Verdana" w:hAnsi="Verdana"/>
                <w:sz w:val="18"/>
                <w:szCs w:val="18"/>
              </w:rPr>
            </w:pPr>
            <w:r w:rsidRPr="00AC2366">
              <w:rPr>
                <w:rFonts w:ascii="Verdana" w:hAnsi="Verdana"/>
                <w:sz w:val="18"/>
                <w:szCs w:val="18"/>
              </w:rPr>
              <w:t xml:space="preserve">- LCD (producent, model, rozdzielczość), </w:t>
            </w:r>
          </w:p>
          <w:p w14:paraId="767A6C0D" w14:textId="77777777" w:rsidR="00AC2366" w:rsidRPr="00AC2366" w:rsidRDefault="00AC2366" w:rsidP="00AC2366">
            <w:pPr>
              <w:rPr>
                <w:rFonts w:ascii="Verdana" w:hAnsi="Verdana"/>
                <w:sz w:val="18"/>
                <w:szCs w:val="18"/>
              </w:rPr>
            </w:pPr>
            <w:r w:rsidRPr="00AC2366">
              <w:rPr>
                <w:rFonts w:ascii="Verdana" w:hAnsi="Verdana"/>
                <w:sz w:val="18"/>
                <w:szCs w:val="18"/>
              </w:rPr>
              <w:t xml:space="preserve">- akumulator (producent, pojemność, data produkcji, liczba cykli) </w:t>
            </w:r>
          </w:p>
          <w:p w14:paraId="51902628" w14:textId="77777777" w:rsidR="00AC2366" w:rsidRPr="00AC2366" w:rsidRDefault="00AC2366" w:rsidP="00AC2366">
            <w:pPr>
              <w:rPr>
                <w:rFonts w:ascii="Verdana" w:hAnsi="Verdana"/>
                <w:sz w:val="18"/>
                <w:szCs w:val="18"/>
              </w:rPr>
            </w:pPr>
            <w:r w:rsidRPr="00AC2366">
              <w:rPr>
                <w:rFonts w:ascii="Verdana" w:hAnsi="Verdana"/>
                <w:sz w:val="18"/>
                <w:szCs w:val="18"/>
              </w:rPr>
              <w:t>- karta sieciowa (MAC, IPV4)</w:t>
            </w:r>
          </w:p>
          <w:p w14:paraId="2A8DC5CA" w14:textId="573A43F4" w:rsidR="00332238" w:rsidRPr="001736E1" w:rsidRDefault="00AC2366" w:rsidP="001736E1">
            <w:pPr>
              <w:rPr>
                <w:rFonts w:ascii="Verdana" w:hAnsi="Verdana"/>
                <w:sz w:val="18"/>
                <w:szCs w:val="18"/>
              </w:rPr>
            </w:pPr>
            <w:r w:rsidRPr="00AC2366">
              <w:rPr>
                <w:rFonts w:ascii="Verdana" w:hAnsi="Verdana"/>
                <w:sz w:val="18"/>
                <w:szCs w:val="18"/>
              </w:rPr>
              <w:t>- płyta główna (liczba złącz USB, liczba złącz PCI wraz z informacją o ich obsadzeniu z uwzględnieniem typu i nazwy podłączonego urządzenia)</w:t>
            </w:r>
          </w:p>
        </w:tc>
        <w:tc>
          <w:tcPr>
            <w:tcW w:w="988" w:type="pct"/>
          </w:tcPr>
          <w:p w14:paraId="1BE9B2D9" w14:textId="77777777" w:rsidR="00332238" w:rsidRPr="004001B6" w:rsidRDefault="00332238" w:rsidP="003E5B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225D" w:rsidRPr="004001B6" w14:paraId="2D4814BE" w14:textId="77777777" w:rsidTr="003E0AD7">
        <w:trPr>
          <w:trHeight w:val="284"/>
        </w:trPr>
        <w:tc>
          <w:tcPr>
            <w:tcW w:w="201" w:type="pct"/>
          </w:tcPr>
          <w:p w14:paraId="328781D4" w14:textId="77777777" w:rsidR="00C1225D" w:rsidRPr="004001B6" w:rsidRDefault="00C1225D" w:rsidP="00992E5D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</w:tcPr>
          <w:p w14:paraId="138C781C" w14:textId="13E38F44" w:rsidR="00C1225D" w:rsidRPr="004001B6" w:rsidRDefault="00C1225D" w:rsidP="00992E5D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Ekran</w:t>
            </w:r>
          </w:p>
        </w:tc>
        <w:tc>
          <w:tcPr>
            <w:tcW w:w="3105" w:type="pct"/>
          </w:tcPr>
          <w:p w14:paraId="57B623C7" w14:textId="2027688C" w:rsidR="001814A6" w:rsidRPr="004001B6" w:rsidRDefault="001814A6" w:rsidP="001814A6">
            <w:pPr>
              <w:outlineLvl w:val="0"/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04001B6">
              <w:rPr>
                <w:rFonts w:ascii="Verdana" w:hAnsi="Verdana" w:cs="Arial"/>
                <w:sz w:val="18"/>
                <w:szCs w:val="18"/>
              </w:rPr>
              <w:t>Matowy, m</w:t>
            </w:r>
            <w:r w:rsidR="00C1225D" w:rsidRPr="004001B6">
              <w:rPr>
                <w:rFonts w:ascii="Verdana" w:hAnsi="Verdana" w:cs="Arial"/>
                <w:sz w:val="18"/>
                <w:szCs w:val="18"/>
              </w:rPr>
              <w:t xml:space="preserve">atryca </w:t>
            </w:r>
            <w:r w:rsidR="00150516">
              <w:rPr>
                <w:rFonts w:ascii="Verdana" w:hAnsi="Verdana" w:cs="Arial"/>
                <w:sz w:val="18"/>
                <w:szCs w:val="18"/>
              </w:rPr>
              <w:t>IPS</w:t>
            </w:r>
            <w:r w:rsidR="00C1225D" w:rsidRPr="004001B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054EF">
              <w:rPr>
                <w:rFonts w:ascii="Verdana" w:hAnsi="Verdana" w:cs="Arial"/>
                <w:sz w:val="18"/>
                <w:szCs w:val="18"/>
              </w:rPr>
              <w:t xml:space="preserve">min. </w:t>
            </w:r>
            <w:r w:rsidR="00B014B0">
              <w:rPr>
                <w:rFonts w:ascii="Verdana" w:hAnsi="Verdana" w:cs="Arial"/>
                <w:sz w:val="18"/>
                <w:szCs w:val="18"/>
              </w:rPr>
              <w:t>16</w:t>
            </w:r>
            <w:r w:rsidR="00C1225D" w:rsidRPr="004001B6">
              <w:rPr>
                <w:rFonts w:ascii="Verdana" w:hAnsi="Verdana" w:cs="Arial"/>
                <w:sz w:val="18"/>
                <w:szCs w:val="18"/>
              </w:rPr>
              <w:t>”</w:t>
            </w:r>
            <w:r w:rsidR="004F3FC6">
              <w:rPr>
                <w:rFonts w:ascii="Verdana" w:hAnsi="Verdana" w:cs="Arial"/>
                <w:sz w:val="18"/>
                <w:szCs w:val="18"/>
              </w:rPr>
              <w:t xml:space="preserve"> 16:10</w:t>
            </w:r>
            <w:r w:rsidR="00C1225D" w:rsidRPr="004001B6">
              <w:rPr>
                <w:rFonts w:ascii="Verdana" w:hAnsi="Verdana" w:cs="Arial"/>
                <w:sz w:val="18"/>
                <w:szCs w:val="18"/>
              </w:rPr>
              <w:t xml:space="preserve"> z podświetleniem w technologii LED, rozdzielczość </w:t>
            </w:r>
            <w:r w:rsidR="00E628B1">
              <w:rPr>
                <w:rFonts w:ascii="Verdana" w:hAnsi="Verdana" w:cs="Arial"/>
                <w:sz w:val="18"/>
                <w:szCs w:val="18"/>
              </w:rPr>
              <w:t xml:space="preserve">min. </w:t>
            </w:r>
            <w:r w:rsidR="00C1225D" w:rsidRPr="004001B6">
              <w:rPr>
                <w:rFonts w:ascii="Verdana" w:hAnsi="Verdana" w:cs="Arial"/>
                <w:sz w:val="18"/>
                <w:szCs w:val="18"/>
              </w:rPr>
              <w:t>FHD 1920x</w:t>
            </w:r>
            <w:r w:rsidR="00150516">
              <w:rPr>
                <w:rFonts w:ascii="Verdana" w:hAnsi="Verdana" w:cs="Arial"/>
                <w:sz w:val="18"/>
                <w:szCs w:val="18"/>
              </w:rPr>
              <w:t>1200</w:t>
            </w:r>
            <w:r w:rsidR="00C1225D" w:rsidRPr="004001B6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150516">
              <w:rPr>
                <w:rFonts w:ascii="Verdana" w:hAnsi="Verdana" w:cs="Arial"/>
                <w:sz w:val="18"/>
                <w:szCs w:val="18"/>
              </w:rPr>
              <w:t xml:space="preserve">300 </w:t>
            </w:r>
            <w:proofErr w:type="spellStart"/>
            <w:r w:rsidR="00C1225D" w:rsidRPr="004001B6">
              <w:rPr>
                <w:rFonts w:ascii="Verdana" w:hAnsi="Verdana" w:cs="Arial"/>
                <w:sz w:val="18"/>
                <w:szCs w:val="18"/>
              </w:rPr>
              <w:t>nits</w:t>
            </w:r>
            <w:proofErr w:type="spellEnd"/>
            <w:r w:rsidR="00C1225D" w:rsidRPr="004001B6">
              <w:rPr>
                <w:rFonts w:ascii="Verdana" w:hAnsi="Verdana" w:cs="Arial"/>
                <w:sz w:val="18"/>
                <w:szCs w:val="18"/>
              </w:rPr>
              <w:t xml:space="preserve">, kontrast </w:t>
            </w:r>
            <w:r w:rsidR="00150516">
              <w:rPr>
                <w:rFonts w:ascii="Verdana" w:hAnsi="Verdana" w:cs="Arial"/>
                <w:sz w:val="18"/>
                <w:szCs w:val="18"/>
              </w:rPr>
              <w:t>8</w:t>
            </w:r>
            <w:r w:rsidR="00C1225D" w:rsidRPr="004001B6">
              <w:rPr>
                <w:rFonts w:ascii="Verdana" w:hAnsi="Verdana" w:cs="Arial"/>
                <w:sz w:val="18"/>
                <w:szCs w:val="18"/>
              </w:rPr>
              <w:t>00:1</w:t>
            </w:r>
          </w:p>
          <w:p w14:paraId="0EE898B3" w14:textId="74395E46" w:rsidR="00C1225D" w:rsidRPr="004001B6" w:rsidRDefault="00C1225D" w:rsidP="001814A6">
            <w:pPr>
              <w:outlineLvl w:val="0"/>
              <w:rPr>
                <w:rFonts w:ascii="Verdana" w:hAnsi="Verdana" w:cs="Arial"/>
                <w:sz w:val="18"/>
                <w:szCs w:val="18"/>
              </w:rPr>
            </w:pPr>
            <w:r w:rsidRPr="004001B6">
              <w:rPr>
                <w:rFonts w:ascii="Verdana" w:hAnsi="Verdana" w:cs="Arial"/>
                <w:sz w:val="18"/>
                <w:szCs w:val="18"/>
              </w:rPr>
              <w:t xml:space="preserve">Kąt otwarcia </w:t>
            </w:r>
            <w:r w:rsidR="001814A6" w:rsidRPr="004001B6">
              <w:rPr>
                <w:rFonts w:ascii="Verdana" w:hAnsi="Verdana" w:cs="Arial"/>
                <w:sz w:val="18"/>
                <w:szCs w:val="18"/>
              </w:rPr>
              <w:t>pokrywy ekranu</w:t>
            </w:r>
            <w:r w:rsidRPr="004001B6">
              <w:rPr>
                <w:rFonts w:ascii="Verdana" w:hAnsi="Verdana" w:cs="Arial"/>
                <w:sz w:val="18"/>
                <w:szCs w:val="18"/>
              </w:rPr>
              <w:t xml:space="preserve"> min.180 stopni.</w:t>
            </w:r>
          </w:p>
        </w:tc>
        <w:tc>
          <w:tcPr>
            <w:tcW w:w="988" w:type="pct"/>
          </w:tcPr>
          <w:p w14:paraId="0C36CC4B" w14:textId="77777777" w:rsidR="00C1225D" w:rsidRPr="004001B6" w:rsidRDefault="00C1225D" w:rsidP="00992E5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92E5D" w:rsidRPr="004001B6" w14:paraId="1E1C12CA" w14:textId="465826D6" w:rsidTr="003E0AD7">
        <w:trPr>
          <w:trHeight w:val="284"/>
        </w:trPr>
        <w:tc>
          <w:tcPr>
            <w:tcW w:w="201" w:type="pct"/>
          </w:tcPr>
          <w:p w14:paraId="5B83361C" w14:textId="77777777" w:rsidR="00992E5D" w:rsidRPr="004001B6" w:rsidRDefault="00992E5D" w:rsidP="00992E5D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</w:tcPr>
          <w:p w14:paraId="53BFBCD1" w14:textId="714515C9" w:rsidR="00992E5D" w:rsidRPr="004001B6" w:rsidRDefault="00992E5D" w:rsidP="00992E5D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 xml:space="preserve">Interfejsy / </w:t>
            </w:r>
            <w:r w:rsidR="001814A6" w:rsidRPr="004001B6">
              <w:rPr>
                <w:rFonts w:ascii="Verdana" w:hAnsi="Verdana"/>
                <w:sz w:val="18"/>
                <w:szCs w:val="18"/>
              </w:rPr>
              <w:t>Komunikacja</w:t>
            </w:r>
          </w:p>
        </w:tc>
        <w:tc>
          <w:tcPr>
            <w:tcW w:w="3105" w:type="pct"/>
          </w:tcPr>
          <w:p w14:paraId="7DBB864C" w14:textId="0CA6411C" w:rsidR="00EC39C1" w:rsidRPr="004001B6" w:rsidRDefault="00F0065F" w:rsidP="002F2020">
            <w:pPr>
              <w:outlineLvl w:val="0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4x</w:t>
            </w:r>
            <w:r w:rsidR="004F3FC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001B6">
              <w:rPr>
                <w:rFonts w:ascii="Verdana" w:hAnsi="Verdana"/>
                <w:sz w:val="18"/>
                <w:szCs w:val="18"/>
              </w:rPr>
              <w:t xml:space="preserve">USB </w:t>
            </w:r>
            <w:r w:rsidR="004F3FC6">
              <w:rPr>
                <w:rFonts w:ascii="Verdana" w:hAnsi="Verdana"/>
                <w:sz w:val="18"/>
                <w:szCs w:val="18"/>
              </w:rPr>
              <w:t xml:space="preserve">min. </w:t>
            </w:r>
            <w:r w:rsidRPr="004001B6">
              <w:rPr>
                <w:rFonts w:ascii="Verdana" w:hAnsi="Verdana"/>
                <w:sz w:val="18"/>
                <w:szCs w:val="18"/>
              </w:rPr>
              <w:t xml:space="preserve">3.2 z czego minimum 2 złącza Typu-C umożliwiające podłączenie stacji dokującej lub zasilania notebooka i dodatkowego ekranu (niezależnie od wybranego portu USB-C). Złącze słuchawek i złącze mikrofonu typu COMBO, HDMI min. </w:t>
            </w:r>
            <w:r w:rsidR="004F3FC6">
              <w:rPr>
                <w:rFonts w:ascii="Verdana" w:hAnsi="Verdana"/>
                <w:sz w:val="18"/>
                <w:szCs w:val="18"/>
              </w:rPr>
              <w:t>2.1</w:t>
            </w:r>
            <w:r w:rsidRPr="004001B6">
              <w:rPr>
                <w:rFonts w:ascii="Verdana" w:hAnsi="Verdana"/>
                <w:sz w:val="18"/>
                <w:szCs w:val="18"/>
              </w:rPr>
              <w:t xml:space="preserve">, RJ-45. Jeden z portów USB-C musi obsługiwać komunikację </w:t>
            </w:r>
            <w:proofErr w:type="spellStart"/>
            <w:r w:rsidRPr="004001B6">
              <w:rPr>
                <w:rFonts w:ascii="Verdana" w:hAnsi="Verdana"/>
                <w:sz w:val="18"/>
                <w:szCs w:val="18"/>
              </w:rPr>
              <w:t>Thunderbolt</w:t>
            </w:r>
            <w:proofErr w:type="spellEnd"/>
            <w:r w:rsidRPr="004001B6">
              <w:rPr>
                <w:rFonts w:ascii="Verdana" w:hAnsi="Verdana"/>
                <w:sz w:val="18"/>
                <w:szCs w:val="18"/>
              </w:rPr>
              <w:t xml:space="preserve"> 4.</w:t>
            </w:r>
            <w:r w:rsidR="00B23825">
              <w:rPr>
                <w:rFonts w:ascii="Verdana" w:hAnsi="Verdana"/>
                <w:sz w:val="18"/>
                <w:szCs w:val="18"/>
              </w:rPr>
              <w:br/>
            </w:r>
            <w:r w:rsidR="00B23825">
              <w:rPr>
                <w:rFonts w:ascii="Verdana" w:hAnsi="Verdana"/>
                <w:sz w:val="18"/>
                <w:szCs w:val="18"/>
              </w:rPr>
              <w:br/>
              <w:t>Wbudowany</w:t>
            </w:r>
            <w:r w:rsidR="0027016D">
              <w:rPr>
                <w:rFonts w:ascii="Verdana" w:hAnsi="Verdana"/>
                <w:sz w:val="18"/>
                <w:szCs w:val="18"/>
              </w:rPr>
              <w:t xml:space="preserve"> w obudowę</w:t>
            </w:r>
            <w:r w:rsidR="00B23825">
              <w:rPr>
                <w:rFonts w:ascii="Verdana" w:hAnsi="Verdana"/>
                <w:sz w:val="18"/>
                <w:szCs w:val="18"/>
              </w:rPr>
              <w:t xml:space="preserve"> czytnik kart </w:t>
            </w:r>
            <w:r w:rsidR="0027016D">
              <w:rPr>
                <w:rFonts w:ascii="Verdana" w:hAnsi="Verdana"/>
                <w:sz w:val="18"/>
                <w:szCs w:val="18"/>
              </w:rPr>
              <w:t>SD.</w:t>
            </w:r>
            <w:r w:rsidR="0027016D">
              <w:rPr>
                <w:rFonts w:ascii="Verdana" w:hAnsi="Verdana"/>
                <w:sz w:val="18"/>
                <w:szCs w:val="18"/>
              </w:rPr>
              <w:br/>
            </w:r>
            <w:r w:rsidR="0027016D">
              <w:rPr>
                <w:rFonts w:ascii="Verdana" w:hAnsi="Verdana"/>
                <w:sz w:val="18"/>
                <w:szCs w:val="18"/>
              </w:rPr>
              <w:br/>
            </w:r>
            <w:r w:rsidR="005C6172">
              <w:rPr>
                <w:rStyle w:val="normaltextrun"/>
                <w:rFonts w:ascii="Verdana" w:hAnsi="Verdana"/>
                <w:color w:val="000000"/>
                <w:sz w:val="18"/>
                <w:szCs w:val="18"/>
                <w:bdr w:val="none" w:sz="0" w:space="0" w:color="auto" w:frame="1"/>
              </w:rPr>
              <w:t>Nie dopuszcza się osiągnięcia wymaganych portów poprzez zastosowanie przejściówek lub czytników zewnętrznych.</w:t>
            </w:r>
          </w:p>
        </w:tc>
        <w:tc>
          <w:tcPr>
            <w:tcW w:w="988" w:type="pct"/>
          </w:tcPr>
          <w:p w14:paraId="3ED6B7A2" w14:textId="5637E33F" w:rsidR="00992E5D" w:rsidRPr="004001B6" w:rsidRDefault="00992E5D" w:rsidP="00F465B6">
            <w:pPr>
              <w:outlineLv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814A6" w:rsidRPr="004001B6" w14:paraId="5A956476" w14:textId="77777777" w:rsidTr="003E0AD7">
        <w:trPr>
          <w:trHeight w:val="284"/>
        </w:trPr>
        <w:tc>
          <w:tcPr>
            <w:tcW w:w="201" w:type="pct"/>
          </w:tcPr>
          <w:p w14:paraId="4AE9CC28" w14:textId="77777777" w:rsidR="001814A6" w:rsidRPr="004001B6" w:rsidRDefault="001814A6" w:rsidP="001814A6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</w:tcPr>
          <w:p w14:paraId="064A0A2E" w14:textId="4A6AFDF8" w:rsidR="001814A6" w:rsidRPr="004001B6" w:rsidRDefault="001814A6" w:rsidP="001814A6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Karta sieciowa WLAN</w:t>
            </w:r>
          </w:p>
        </w:tc>
        <w:tc>
          <w:tcPr>
            <w:tcW w:w="3105" w:type="pct"/>
          </w:tcPr>
          <w:p w14:paraId="26E60CF8" w14:textId="0570CDEF" w:rsidR="001814A6" w:rsidRPr="004001B6" w:rsidRDefault="001814A6" w:rsidP="001814A6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 xml:space="preserve">Wbudowana karta sieciowa, pracująca w standardzie </w:t>
            </w:r>
            <w:r w:rsidR="008655D6" w:rsidRPr="004001B6">
              <w:rPr>
                <w:rFonts w:ascii="Verdana" w:hAnsi="Verdana"/>
                <w:sz w:val="18"/>
                <w:szCs w:val="18"/>
              </w:rPr>
              <w:t>A</w:t>
            </w:r>
            <w:r w:rsidR="00F0065F" w:rsidRPr="004001B6">
              <w:rPr>
                <w:rFonts w:ascii="Verdana" w:hAnsi="Verdana"/>
                <w:sz w:val="18"/>
                <w:szCs w:val="18"/>
              </w:rPr>
              <w:t>X</w:t>
            </w:r>
          </w:p>
          <w:p w14:paraId="61752C8C" w14:textId="5CC8CBCA" w:rsidR="001A6A4B" w:rsidRPr="004001B6" w:rsidRDefault="001A6A4B" w:rsidP="001A6A4B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 xml:space="preserve">Bluetooth </w:t>
            </w:r>
            <w:r w:rsidR="0071500F">
              <w:rPr>
                <w:rFonts w:ascii="Verdana" w:hAnsi="Verdana"/>
                <w:sz w:val="18"/>
                <w:szCs w:val="18"/>
              </w:rPr>
              <w:t xml:space="preserve">min. </w:t>
            </w:r>
            <w:r w:rsidR="008655D6" w:rsidRPr="004001B6">
              <w:rPr>
                <w:rFonts w:ascii="Verdana" w:hAnsi="Verdana"/>
                <w:sz w:val="18"/>
                <w:szCs w:val="18"/>
              </w:rPr>
              <w:t>5.</w:t>
            </w:r>
            <w:r w:rsidR="00F0065F" w:rsidRPr="004001B6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88" w:type="pct"/>
          </w:tcPr>
          <w:p w14:paraId="673AECA5" w14:textId="77777777" w:rsidR="001814A6" w:rsidRPr="004001B6" w:rsidRDefault="001814A6" w:rsidP="001814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14A6" w:rsidRPr="004001B6" w14:paraId="7894794E" w14:textId="6D6A1E3C" w:rsidTr="003E0AD7">
        <w:trPr>
          <w:trHeight w:val="284"/>
        </w:trPr>
        <w:tc>
          <w:tcPr>
            <w:tcW w:w="201" w:type="pct"/>
          </w:tcPr>
          <w:p w14:paraId="3609888E" w14:textId="77777777" w:rsidR="001814A6" w:rsidRPr="004001B6" w:rsidRDefault="001814A6" w:rsidP="001814A6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</w:tcPr>
          <w:p w14:paraId="26C879C4" w14:textId="77777777" w:rsidR="001814A6" w:rsidRPr="004001B6" w:rsidRDefault="001814A6" w:rsidP="001814A6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Klawiatura</w:t>
            </w:r>
          </w:p>
        </w:tc>
        <w:tc>
          <w:tcPr>
            <w:tcW w:w="3105" w:type="pct"/>
          </w:tcPr>
          <w:p w14:paraId="73F4274C" w14:textId="6D34F4AE" w:rsidR="001814A6" w:rsidRPr="004001B6" w:rsidRDefault="001814A6" w:rsidP="001814A6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 xml:space="preserve">Klawiatura odporna na zalanie cieczą, układ US, klawiatura wyposażona w </w:t>
            </w:r>
            <w:r w:rsidR="005032A1">
              <w:rPr>
                <w:rFonts w:ascii="Verdana" w:hAnsi="Verdana"/>
                <w:sz w:val="18"/>
                <w:szCs w:val="18"/>
              </w:rPr>
              <w:t>3 tryby</w:t>
            </w:r>
            <w:r w:rsidRPr="004001B6">
              <w:rPr>
                <w:rFonts w:ascii="Verdana" w:hAnsi="Verdana"/>
                <w:sz w:val="18"/>
                <w:szCs w:val="18"/>
              </w:rPr>
              <w:t xml:space="preserve"> podświetlani</w:t>
            </w:r>
            <w:r w:rsidR="005032A1">
              <w:rPr>
                <w:rFonts w:ascii="Verdana" w:hAnsi="Verdana"/>
                <w:sz w:val="18"/>
                <w:szCs w:val="18"/>
              </w:rPr>
              <w:t>a</w:t>
            </w:r>
            <w:r w:rsidR="008B0F8E" w:rsidRPr="004001B6">
              <w:rPr>
                <w:rFonts w:ascii="Verdana" w:hAnsi="Verdana"/>
                <w:sz w:val="18"/>
                <w:szCs w:val="18"/>
              </w:rPr>
              <w:t xml:space="preserve"> przycisków</w:t>
            </w:r>
            <w:r w:rsidR="005032A1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704F3C">
              <w:rPr>
                <w:rFonts w:ascii="Verdana" w:hAnsi="Verdana"/>
                <w:sz w:val="18"/>
                <w:szCs w:val="18"/>
              </w:rPr>
              <w:t>standardowe, mocne, wyłączone)</w:t>
            </w:r>
          </w:p>
        </w:tc>
        <w:tc>
          <w:tcPr>
            <w:tcW w:w="988" w:type="pct"/>
          </w:tcPr>
          <w:p w14:paraId="1B16E4C0" w14:textId="7AC8D11D" w:rsidR="001814A6" w:rsidRPr="004001B6" w:rsidRDefault="001814A6" w:rsidP="001814A6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 xml:space="preserve">Zamawiający wymaga dostarczenia karty katalogowej producenta potwierdzającej odporność klawiatury na zalanie cieczą. </w:t>
            </w:r>
          </w:p>
        </w:tc>
      </w:tr>
      <w:tr w:rsidR="001814A6" w:rsidRPr="004001B6" w14:paraId="659D7852" w14:textId="3B013B85" w:rsidTr="003E0AD7">
        <w:trPr>
          <w:trHeight w:val="284"/>
        </w:trPr>
        <w:tc>
          <w:tcPr>
            <w:tcW w:w="201" w:type="pct"/>
          </w:tcPr>
          <w:p w14:paraId="4012A383" w14:textId="77777777" w:rsidR="001814A6" w:rsidRPr="004001B6" w:rsidRDefault="001814A6" w:rsidP="001814A6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</w:tcPr>
          <w:p w14:paraId="2617B5CD" w14:textId="77777777" w:rsidR="001814A6" w:rsidRPr="004001B6" w:rsidRDefault="001814A6" w:rsidP="001814A6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Czytnik linii papilarnych</w:t>
            </w:r>
          </w:p>
        </w:tc>
        <w:tc>
          <w:tcPr>
            <w:tcW w:w="3105" w:type="pct"/>
          </w:tcPr>
          <w:p w14:paraId="2B4833B4" w14:textId="77777777" w:rsidR="001814A6" w:rsidRDefault="001814A6" w:rsidP="001814A6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>Wbudowany czytnik linii papilarnych</w:t>
            </w:r>
            <w:r w:rsidR="005B5C1F" w:rsidRPr="004001B6">
              <w:rPr>
                <w:rFonts w:ascii="Verdana" w:hAnsi="Verdana"/>
                <w:bCs/>
                <w:sz w:val="18"/>
                <w:szCs w:val="18"/>
              </w:rPr>
              <w:t xml:space="preserve"> w przycisku zasilani</w:t>
            </w:r>
            <w:r w:rsidR="004761EC">
              <w:rPr>
                <w:rFonts w:ascii="Verdana" w:hAnsi="Verdana"/>
                <w:bCs/>
                <w:sz w:val="18"/>
                <w:szCs w:val="18"/>
              </w:rPr>
              <w:t>a.</w:t>
            </w:r>
          </w:p>
          <w:p w14:paraId="76A651CF" w14:textId="562BA7FA" w:rsidR="004761EC" w:rsidRPr="004001B6" w:rsidRDefault="004761EC" w:rsidP="001814A6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Przycisk zasilania znajdujący się poza ob</w:t>
            </w:r>
            <w:r w:rsidR="009C4B74">
              <w:rPr>
                <w:rFonts w:ascii="Verdana" w:hAnsi="Verdana"/>
                <w:bCs/>
                <w:sz w:val="18"/>
                <w:szCs w:val="18"/>
              </w:rPr>
              <w:t xml:space="preserve">rysem klawiatury, celem uniknięcia przypadkowego naciśnięcia. Nie dopuszcza się umiejscowienia przycisku </w:t>
            </w:r>
            <w:r w:rsidR="00DC074E">
              <w:rPr>
                <w:rFonts w:ascii="Verdana" w:hAnsi="Verdana"/>
                <w:bCs/>
                <w:sz w:val="18"/>
                <w:szCs w:val="18"/>
              </w:rPr>
              <w:t>włączania np. w górnym rzędzie klawiatury.</w:t>
            </w:r>
          </w:p>
        </w:tc>
        <w:tc>
          <w:tcPr>
            <w:tcW w:w="988" w:type="pct"/>
          </w:tcPr>
          <w:p w14:paraId="39552CAB" w14:textId="77777777" w:rsidR="001814A6" w:rsidRPr="004001B6" w:rsidRDefault="001814A6" w:rsidP="001814A6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1814A6" w:rsidRPr="004001B6" w14:paraId="6E4E87EA" w14:textId="49607A74" w:rsidTr="003E0AD7">
        <w:trPr>
          <w:trHeight w:val="284"/>
        </w:trPr>
        <w:tc>
          <w:tcPr>
            <w:tcW w:w="201" w:type="pct"/>
          </w:tcPr>
          <w:p w14:paraId="23C0890E" w14:textId="77777777" w:rsidR="001814A6" w:rsidRPr="004001B6" w:rsidRDefault="001814A6" w:rsidP="001814A6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</w:tcPr>
          <w:p w14:paraId="2C56A259" w14:textId="516B0ABA" w:rsidR="001814A6" w:rsidRPr="004001B6" w:rsidRDefault="001814A6" w:rsidP="001814A6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Akumulator</w:t>
            </w:r>
          </w:p>
        </w:tc>
        <w:tc>
          <w:tcPr>
            <w:tcW w:w="3105" w:type="pct"/>
          </w:tcPr>
          <w:p w14:paraId="720CC0D4" w14:textId="58F48EE3" w:rsidR="001814A6" w:rsidRPr="004001B6" w:rsidRDefault="001814A6" w:rsidP="00530FB8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 xml:space="preserve">Pozwalający na nieprzerwaną pracę urządzenia do </w:t>
            </w:r>
            <w:r w:rsidR="00F0065F" w:rsidRPr="004001B6">
              <w:rPr>
                <w:rFonts w:ascii="Verdana" w:hAnsi="Verdana"/>
                <w:sz w:val="18"/>
                <w:szCs w:val="18"/>
              </w:rPr>
              <w:t xml:space="preserve">min. </w:t>
            </w:r>
            <w:r w:rsidR="00517B2B">
              <w:rPr>
                <w:rFonts w:ascii="Verdana" w:hAnsi="Verdana"/>
                <w:sz w:val="18"/>
                <w:szCs w:val="18"/>
              </w:rPr>
              <w:t>7</w:t>
            </w:r>
            <w:r w:rsidRPr="004001B6">
              <w:rPr>
                <w:rFonts w:ascii="Verdana" w:hAnsi="Verdana"/>
                <w:sz w:val="18"/>
                <w:szCs w:val="18"/>
              </w:rPr>
              <w:t xml:space="preserve"> godzin – załączyć test Mobile Mark 2</w:t>
            </w:r>
            <w:r w:rsidR="004F3FC6">
              <w:rPr>
                <w:rFonts w:ascii="Verdana" w:hAnsi="Verdana"/>
                <w:sz w:val="18"/>
                <w:szCs w:val="18"/>
              </w:rPr>
              <w:t>5</w:t>
            </w:r>
            <w:r w:rsidRPr="004001B6">
              <w:rPr>
                <w:rFonts w:ascii="Verdana" w:hAnsi="Verdana"/>
                <w:sz w:val="18"/>
                <w:szCs w:val="18"/>
              </w:rPr>
              <w:t xml:space="preserve"> lub kartę katalogową oferowanego komputera potwierdzającą czas pracy na zasilaniu bateryjnym. Ponadto komputer ma być wyposażony w system szybkiego ładowania akumulatora, który umożliwia szybkie naładowanie akumulatora notebooka w czasie</w:t>
            </w:r>
            <w:r w:rsidR="00AB16C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C0DCF" w:rsidRPr="004001B6">
              <w:rPr>
                <w:rFonts w:ascii="Verdana" w:hAnsi="Verdana"/>
                <w:sz w:val="18"/>
                <w:szCs w:val="18"/>
              </w:rPr>
              <w:t>30 minut od 0% do 50%.</w:t>
            </w:r>
          </w:p>
        </w:tc>
        <w:tc>
          <w:tcPr>
            <w:tcW w:w="988" w:type="pct"/>
          </w:tcPr>
          <w:p w14:paraId="154688E3" w14:textId="77777777" w:rsidR="001814A6" w:rsidRPr="004001B6" w:rsidRDefault="001814A6" w:rsidP="001814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14A6" w:rsidRPr="004001B6" w14:paraId="29399CCC" w14:textId="4DFE30A6" w:rsidTr="003E0AD7">
        <w:trPr>
          <w:trHeight w:val="284"/>
        </w:trPr>
        <w:tc>
          <w:tcPr>
            <w:tcW w:w="201" w:type="pct"/>
          </w:tcPr>
          <w:p w14:paraId="55C1026F" w14:textId="77777777" w:rsidR="001814A6" w:rsidRPr="004001B6" w:rsidRDefault="001814A6" w:rsidP="001814A6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</w:tcPr>
          <w:p w14:paraId="688741DA" w14:textId="77777777" w:rsidR="001814A6" w:rsidRPr="004001B6" w:rsidRDefault="001814A6" w:rsidP="001814A6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Zasilacz</w:t>
            </w:r>
          </w:p>
        </w:tc>
        <w:tc>
          <w:tcPr>
            <w:tcW w:w="3105" w:type="pct"/>
          </w:tcPr>
          <w:p w14:paraId="27F626C2" w14:textId="59B0FF89" w:rsidR="001814A6" w:rsidRPr="004001B6" w:rsidRDefault="001814A6" w:rsidP="00530FB8">
            <w:pPr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 xml:space="preserve">Zasilacz zewnętrzny </w:t>
            </w:r>
            <w:r w:rsidR="001232CF">
              <w:rPr>
                <w:rFonts w:ascii="Verdana" w:hAnsi="Verdana"/>
                <w:sz w:val="18"/>
                <w:szCs w:val="18"/>
              </w:rPr>
              <w:t xml:space="preserve">USB-C </w:t>
            </w:r>
            <w:r w:rsidR="00530FB8" w:rsidRPr="004001B6">
              <w:rPr>
                <w:rFonts w:ascii="Verdana" w:hAnsi="Verdana"/>
                <w:sz w:val="18"/>
                <w:szCs w:val="18"/>
              </w:rPr>
              <w:t>65W</w:t>
            </w:r>
          </w:p>
        </w:tc>
        <w:tc>
          <w:tcPr>
            <w:tcW w:w="988" w:type="pct"/>
          </w:tcPr>
          <w:p w14:paraId="2B9D3562" w14:textId="77777777" w:rsidR="001814A6" w:rsidRPr="004001B6" w:rsidRDefault="001814A6" w:rsidP="001814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14A6" w:rsidRPr="004001B6" w14:paraId="680DD9C9" w14:textId="7602B00D" w:rsidTr="003E0AD7">
        <w:trPr>
          <w:trHeight w:val="28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6C8" w14:textId="77777777" w:rsidR="001814A6" w:rsidRPr="004001B6" w:rsidRDefault="001814A6" w:rsidP="001814A6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1D7" w14:textId="79BD7A38" w:rsidR="001814A6" w:rsidRPr="004001B6" w:rsidRDefault="001814A6" w:rsidP="001814A6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>Certyfikaty</w:t>
            </w:r>
            <w:r w:rsidR="0024310D" w:rsidRPr="004001B6">
              <w:rPr>
                <w:rFonts w:ascii="Verdana" w:hAnsi="Verdana"/>
                <w:bCs/>
                <w:sz w:val="18"/>
                <w:szCs w:val="18"/>
              </w:rPr>
              <w:t>, oświadczenia</w:t>
            </w:r>
            <w:r w:rsidRPr="004001B6">
              <w:rPr>
                <w:rFonts w:ascii="Verdana" w:hAnsi="Verdana"/>
                <w:bCs/>
                <w:sz w:val="18"/>
                <w:szCs w:val="18"/>
              </w:rPr>
              <w:t xml:space="preserve"> i standardy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FA27" w14:textId="77777777" w:rsidR="00F0065F" w:rsidRPr="004001B6" w:rsidRDefault="00F0065F" w:rsidP="00F0065F">
            <w:pPr>
              <w:numPr>
                <w:ilvl w:val="0"/>
                <w:numId w:val="5"/>
              </w:numPr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>Dla producenta sprzętu należy dostarczyć certyfikat:</w:t>
            </w:r>
          </w:p>
          <w:p w14:paraId="4F329D8F" w14:textId="77777777" w:rsidR="00F0065F" w:rsidRPr="004001B6" w:rsidRDefault="00F0065F" w:rsidP="00F0065F">
            <w:pPr>
              <w:numPr>
                <w:ilvl w:val="0"/>
                <w:numId w:val="32"/>
              </w:numPr>
              <w:tabs>
                <w:tab w:val="clear" w:pos="360"/>
              </w:tabs>
              <w:ind w:left="638"/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>ISO 9001</w:t>
            </w:r>
          </w:p>
          <w:p w14:paraId="63D3464C" w14:textId="77777777" w:rsidR="00F0065F" w:rsidRPr="004001B6" w:rsidRDefault="00F0065F" w:rsidP="00F0065F">
            <w:pPr>
              <w:numPr>
                <w:ilvl w:val="0"/>
                <w:numId w:val="32"/>
              </w:numPr>
              <w:tabs>
                <w:tab w:val="clear" w:pos="360"/>
              </w:tabs>
              <w:ind w:left="638"/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>ISO 14001</w:t>
            </w:r>
          </w:p>
          <w:p w14:paraId="3B3CB929" w14:textId="77777777" w:rsidR="00F0065F" w:rsidRPr="004001B6" w:rsidRDefault="00F0065F" w:rsidP="00F0065F">
            <w:pPr>
              <w:numPr>
                <w:ilvl w:val="0"/>
                <w:numId w:val="32"/>
              </w:numPr>
              <w:tabs>
                <w:tab w:val="clear" w:pos="360"/>
              </w:tabs>
              <w:ind w:left="638"/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>ISO 50001</w:t>
            </w:r>
          </w:p>
          <w:p w14:paraId="239834C9" w14:textId="13DD9C50" w:rsidR="00F0065F" w:rsidRPr="004001B6" w:rsidRDefault="004F3FC6" w:rsidP="00F0065F">
            <w:pPr>
              <w:numPr>
                <w:ilvl w:val="0"/>
                <w:numId w:val="5"/>
              </w:num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Dla komputera</w:t>
            </w:r>
            <w:r w:rsidR="00F0065F" w:rsidRPr="004001B6">
              <w:rPr>
                <w:rFonts w:ascii="Verdana" w:hAnsi="Verdana"/>
                <w:bCs/>
                <w:sz w:val="18"/>
                <w:szCs w:val="18"/>
              </w:rPr>
              <w:t>:</w:t>
            </w:r>
          </w:p>
          <w:p w14:paraId="212DC329" w14:textId="77777777" w:rsidR="00F0065F" w:rsidRDefault="00F0065F" w:rsidP="00F0065F">
            <w:pPr>
              <w:pStyle w:val="Akapitzlist"/>
              <w:numPr>
                <w:ilvl w:val="0"/>
                <w:numId w:val="31"/>
              </w:numPr>
              <w:ind w:left="638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>ENERGY STAR 8.0</w:t>
            </w:r>
          </w:p>
          <w:p w14:paraId="1DD37513" w14:textId="76C941C8" w:rsidR="002D5262" w:rsidRDefault="002D5262" w:rsidP="00F0065F">
            <w:pPr>
              <w:pStyle w:val="Akapitzlist"/>
              <w:numPr>
                <w:ilvl w:val="0"/>
                <w:numId w:val="31"/>
              </w:numPr>
              <w:ind w:left="638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TCO dostępne na stronie</w:t>
            </w:r>
            <w:r w:rsidR="00A51A9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A51A9E" w:rsidRPr="00A51A9E">
              <w:rPr>
                <w:rFonts w:ascii="Verdana" w:hAnsi="Verdana"/>
                <w:bCs/>
                <w:sz w:val="18"/>
                <w:szCs w:val="18"/>
              </w:rPr>
              <w:t>https://tcocertified.com/product-finder</w:t>
            </w:r>
          </w:p>
          <w:p w14:paraId="06D5A686" w14:textId="75DD5B96" w:rsidR="008E7079" w:rsidRPr="004001B6" w:rsidRDefault="008E7079" w:rsidP="00F0065F">
            <w:pPr>
              <w:pStyle w:val="Akapitzlist"/>
              <w:numPr>
                <w:ilvl w:val="0"/>
                <w:numId w:val="31"/>
              </w:numPr>
              <w:ind w:left="638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EPE</w:t>
            </w:r>
            <w:r w:rsidR="0083741D">
              <w:rPr>
                <w:rFonts w:ascii="Verdana" w:hAnsi="Verdana"/>
                <w:bCs/>
                <w:sz w:val="18"/>
                <w:szCs w:val="18"/>
              </w:rPr>
              <w:t>AT Gold dla kraju Polska</w:t>
            </w:r>
            <w:r w:rsidR="00BF35A8">
              <w:rPr>
                <w:rFonts w:ascii="Verdana" w:hAnsi="Verdana"/>
                <w:bCs/>
                <w:sz w:val="18"/>
                <w:szCs w:val="18"/>
              </w:rPr>
              <w:t xml:space="preserve"> według danych widocznych na stronie</w:t>
            </w:r>
            <w:r w:rsidR="00A44AD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C512FC" w:rsidRPr="00C512FC">
              <w:rPr>
                <w:rFonts w:ascii="Verdana" w:hAnsi="Verdana"/>
                <w:bCs/>
                <w:sz w:val="18"/>
                <w:szCs w:val="18"/>
              </w:rPr>
              <w:t>https://epeat.net/search-computers-and-displays</w:t>
            </w:r>
          </w:p>
          <w:p w14:paraId="73A4C1F3" w14:textId="2FA41FE3" w:rsidR="00F0065F" w:rsidRPr="004001B6" w:rsidRDefault="00F0065F" w:rsidP="00F0065F">
            <w:pPr>
              <w:pStyle w:val="Akapitzlist"/>
              <w:numPr>
                <w:ilvl w:val="0"/>
                <w:numId w:val="31"/>
              </w:numPr>
              <w:ind w:left="638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>Mil-STD-810H</w:t>
            </w:r>
            <w:r w:rsidR="00163AEB">
              <w:rPr>
                <w:rFonts w:ascii="Verdana" w:hAnsi="Verdana"/>
                <w:bCs/>
                <w:sz w:val="18"/>
                <w:szCs w:val="18"/>
              </w:rPr>
              <w:t xml:space="preserve"> dostępny na stronie producenta</w:t>
            </w:r>
          </w:p>
          <w:p w14:paraId="3EB2F680" w14:textId="77777777" w:rsidR="00F0065F" w:rsidRPr="004001B6" w:rsidRDefault="00F0065F" w:rsidP="00F0065F">
            <w:pPr>
              <w:numPr>
                <w:ilvl w:val="0"/>
                <w:numId w:val="31"/>
              </w:numPr>
              <w:ind w:left="638"/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>Deklaracja zgodności CE</w:t>
            </w:r>
          </w:p>
          <w:p w14:paraId="29817FBA" w14:textId="28A82F5F" w:rsidR="001814A6" w:rsidRPr="00A91C74" w:rsidRDefault="00F0065F" w:rsidP="00A91C74">
            <w:pPr>
              <w:numPr>
                <w:ilvl w:val="0"/>
                <w:numId w:val="31"/>
              </w:numPr>
              <w:ind w:left="638"/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 xml:space="preserve">Potwierdzenie spełnienia kryteriów środowiskowych, w tym zgodności z dyrektywą </w:t>
            </w:r>
            <w:proofErr w:type="spellStart"/>
            <w:r w:rsidRPr="004001B6">
              <w:rPr>
                <w:rFonts w:ascii="Verdana" w:hAnsi="Verdana"/>
                <w:bCs/>
                <w:sz w:val="18"/>
                <w:szCs w:val="18"/>
              </w:rPr>
              <w:t>RoHS</w:t>
            </w:r>
            <w:proofErr w:type="spellEnd"/>
            <w:r w:rsidRPr="004001B6">
              <w:rPr>
                <w:rFonts w:ascii="Verdana" w:hAnsi="Verdana"/>
                <w:bCs/>
                <w:sz w:val="18"/>
                <w:szCs w:val="18"/>
              </w:rPr>
              <w:t xml:space="preserve"> Unii Europejskiej o eliminacji substancji niebezpiecznych w postaci oświadczenia producenta jednostki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D9EF" w14:textId="77777777" w:rsidR="001814A6" w:rsidRPr="004001B6" w:rsidRDefault="001814A6" w:rsidP="001814A6">
            <w:pPr>
              <w:numPr>
                <w:ilvl w:val="0"/>
                <w:numId w:val="5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1814A6" w:rsidRPr="004001B6" w14:paraId="2455156D" w14:textId="1A3D7F5E" w:rsidTr="003E0AD7">
        <w:trPr>
          <w:trHeight w:val="28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E57" w14:textId="77777777" w:rsidR="001814A6" w:rsidRPr="004001B6" w:rsidRDefault="001814A6" w:rsidP="001814A6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A625" w14:textId="3E79142E" w:rsidR="001814A6" w:rsidRPr="004001B6" w:rsidRDefault="001814A6" w:rsidP="001814A6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>Waga/Wymiary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E353" w14:textId="41BACCC7" w:rsidR="001814A6" w:rsidRPr="004001B6" w:rsidRDefault="001814A6" w:rsidP="001814A6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>Waga urządzenia z akumulatorem</w:t>
            </w:r>
            <w:r w:rsidR="003C3495">
              <w:rPr>
                <w:rFonts w:ascii="Verdana" w:hAnsi="Verdana"/>
                <w:bCs/>
                <w:sz w:val="18"/>
                <w:szCs w:val="18"/>
              </w:rPr>
              <w:t xml:space="preserve"> nie większa niż</w:t>
            </w:r>
            <w:r w:rsidR="00875AEA" w:rsidRPr="004001B6"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  <w:r w:rsidR="00530FB8" w:rsidRPr="004001B6">
              <w:rPr>
                <w:rFonts w:ascii="Verdana" w:hAnsi="Verdana"/>
                <w:bCs/>
                <w:sz w:val="18"/>
                <w:szCs w:val="18"/>
              </w:rPr>
              <w:t>1,</w:t>
            </w:r>
            <w:r w:rsidR="00010F60">
              <w:rPr>
                <w:rFonts w:ascii="Verdana" w:hAnsi="Verdana"/>
                <w:bCs/>
                <w:sz w:val="18"/>
                <w:szCs w:val="18"/>
              </w:rPr>
              <w:t>9</w:t>
            </w:r>
            <w:r w:rsidR="00530FB8" w:rsidRPr="004001B6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875AEA" w:rsidRPr="004001B6">
              <w:rPr>
                <w:rFonts w:ascii="Verdana" w:hAnsi="Verdana"/>
                <w:bCs/>
                <w:sz w:val="18"/>
                <w:szCs w:val="18"/>
              </w:rPr>
              <w:t>kg</w:t>
            </w:r>
          </w:p>
          <w:p w14:paraId="4A7A1463" w14:textId="046A775F" w:rsidR="001814A6" w:rsidRPr="004001B6" w:rsidRDefault="001814A6" w:rsidP="001814A6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>Grubo</w:t>
            </w:r>
            <w:r w:rsidR="00530FB8" w:rsidRPr="004001B6">
              <w:rPr>
                <w:rFonts w:ascii="Verdana" w:hAnsi="Verdana"/>
                <w:bCs/>
                <w:sz w:val="18"/>
                <w:szCs w:val="18"/>
              </w:rPr>
              <w:t>ść notebooka nie większa niż: 1</w:t>
            </w:r>
            <w:r w:rsidR="00AB7614">
              <w:rPr>
                <w:rFonts w:ascii="Verdana" w:hAnsi="Verdana"/>
                <w:bCs/>
                <w:sz w:val="18"/>
                <w:szCs w:val="18"/>
              </w:rPr>
              <w:t>8</w:t>
            </w:r>
            <w:r w:rsidRPr="004001B6">
              <w:rPr>
                <w:rFonts w:ascii="Verdana" w:hAnsi="Verdana"/>
                <w:bCs/>
                <w:sz w:val="18"/>
                <w:szCs w:val="18"/>
              </w:rPr>
              <w:t xml:space="preserve"> mm</w:t>
            </w:r>
          </w:p>
          <w:p w14:paraId="79B4B372" w14:textId="5C2BA432" w:rsidR="001814A6" w:rsidRPr="004001B6" w:rsidRDefault="001814A6" w:rsidP="001814A6">
            <w:pPr>
              <w:ind w:left="36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EEF2" w14:textId="77777777" w:rsidR="001814A6" w:rsidRPr="004001B6" w:rsidRDefault="001814A6" w:rsidP="001814A6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  <w:highlight w:val="yellow"/>
              </w:rPr>
            </w:pPr>
          </w:p>
        </w:tc>
      </w:tr>
      <w:tr w:rsidR="001814A6" w:rsidRPr="004001B6" w14:paraId="38580F93" w14:textId="6AA39102" w:rsidTr="003E0AD7">
        <w:trPr>
          <w:trHeight w:val="28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1C1" w14:textId="77777777" w:rsidR="001814A6" w:rsidRPr="004001B6" w:rsidRDefault="001814A6" w:rsidP="001814A6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9F6" w14:textId="255A4209" w:rsidR="001814A6" w:rsidRPr="004001B6" w:rsidRDefault="001814A6" w:rsidP="001814A6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 xml:space="preserve">System operacyjny 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6C19" w14:textId="5808DE78" w:rsidR="001814A6" w:rsidRPr="004001B6" w:rsidRDefault="003C3495" w:rsidP="001814A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="00AB7614">
              <w:rPr>
                <w:rFonts w:ascii="Verdana" w:hAnsi="Verdana"/>
                <w:sz w:val="18"/>
                <w:szCs w:val="18"/>
              </w:rPr>
              <w:t xml:space="preserve">rofesjonalna </w:t>
            </w:r>
            <w:r>
              <w:rPr>
                <w:rFonts w:ascii="Verdana" w:hAnsi="Verdana"/>
                <w:sz w:val="18"/>
                <w:szCs w:val="18"/>
              </w:rPr>
              <w:t xml:space="preserve">licencjonowana wersja </w:t>
            </w:r>
            <w:r w:rsidR="00E47EF3">
              <w:rPr>
                <w:rFonts w:ascii="Verdana" w:hAnsi="Verdana"/>
                <w:sz w:val="18"/>
                <w:szCs w:val="18"/>
              </w:rPr>
              <w:t>systemu operacyjnego</w:t>
            </w:r>
            <w:r w:rsidR="00777FE4">
              <w:rPr>
                <w:rFonts w:ascii="Verdana" w:hAnsi="Verdana"/>
                <w:sz w:val="18"/>
                <w:szCs w:val="18"/>
              </w:rPr>
              <w:t xml:space="preserve"> 64 bit</w:t>
            </w:r>
            <w:r w:rsidR="001814A6" w:rsidRPr="004001B6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E47EF3">
              <w:rPr>
                <w:rFonts w:ascii="Verdana" w:hAnsi="Verdana"/>
                <w:sz w:val="18"/>
                <w:szCs w:val="18"/>
              </w:rPr>
              <w:t>spełniającego</w:t>
            </w:r>
            <w:r w:rsidR="001814A6" w:rsidRPr="004001B6">
              <w:rPr>
                <w:rFonts w:ascii="Verdana" w:hAnsi="Verdana"/>
                <w:sz w:val="18"/>
                <w:szCs w:val="18"/>
              </w:rPr>
              <w:t xml:space="preserve"> następujące wymagania poprzez wbudowane mechanizmy, bez użycia dodatkowych aplikacji:</w:t>
            </w:r>
          </w:p>
          <w:p w14:paraId="6D8DEA46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1.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Dostępne dwa rodzaje graficznego interfejsu użytkownika:</w:t>
            </w:r>
          </w:p>
          <w:p w14:paraId="78616E8C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a.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Klasyczny, umożliwiający obsługę przy pomocy klawiatury i myszy,</w:t>
            </w:r>
          </w:p>
          <w:p w14:paraId="4CDAD916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b.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Dotykowy umożliwiający sterowanie dotykiem na urządzeniach typu tablet lub monitorach dotykowych</w:t>
            </w:r>
          </w:p>
          <w:p w14:paraId="02C6EDF3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2.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24A3254C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3.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Interfejs użytkownika dostępny w wielu językach do wyboru – w tym polskim i angielskim</w:t>
            </w:r>
          </w:p>
          <w:p w14:paraId="21DA99EC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4.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5A4FBDE3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5.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Wbudowane w system operacyjny minimum dwie przeglądarki Internetowe</w:t>
            </w:r>
          </w:p>
          <w:p w14:paraId="40348E6C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6.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3B48A0B9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lastRenderedPageBreak/>
              <w:t>7.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Zlokalizowane w języku polskim, co najmniej następujące elementy: menu, pomoc, komunikaty systemowe, menedżer plików.</w:t>
            </w:r>
          </w:p>
          <w:p w14:paraId="6C4AAABA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8.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Graficzne środowisko instalacji i konfiguracji dostępne w języku polskim</w:t>
            </w:r>
          </w:p>
          <w:p w14:paraId="07849364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9.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Wbudowany system pomocy w języku polskim.</w:t>
            </w:r>
          </w:p>
          <w:p w14:paraId="04171383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10.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Możliwość przystosowania stanowiska dla osób niepełnosprawnych (np. słabo widzących).</w:t>
            </w:r>
          </w:p>
          <w:p w14:paraId="04543434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11.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Możliwość dokonywania aktualizacji i poprawek systemu poprzez mechanizm zarządzany przez administratora systemu Zamawiającego.</w:t>
            </w:r>
          </w:p>
          <w:p w14:paraId="2D63576E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12.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 xml:space="preserve">Możliwość dostarczania poprawek do systemu operacyjnego w modelu </w:t>
            </w:r>
            <w:proofErr w:type="spellStart"/>
            <w:r w:rsidRPr="004001B6">
              <w:rPr>
                <w:rFonts w:ascii="Verdana" w:hAnsi="Verdana"/>
                <w:sz w:val="18"/>
                <w:szCs w:val="18"/>
              </w:rPr>
              <w:t>peer</w:t>
            </w:r>
            <w:proofErr w:type="spellEnd"/>
            <w:r w:rsidRPr="004001B6">
              <w:rPr>
                <w:rFonts w:ascii="Verdana" w:hAnsi="Verdana"/>
                <w:sz w:val="18"/>
                <w:szCs w:val="18"/>
              </w:rPr>
              <w:t>-to-</w:t>
            </w:r>
            <w:proofErr w:type="spellStart"/>
            <w:r w:rsidRPr="004001B6">
              <w:rPr>
                <w:rFonts w:ascii="Verdana" w:hAnsi="Verdana"/>
                <w:sz w:val="18"/>
                <w:szCs w:val="18"/>
              </w:rPr>
              <w:t>peer</w:t>
            </w:r>
            <w:proofErr w:type="spellEnd"/>
            <w:r w:rsidRPr="004001B6">
              <w:rPr>
                <w:rFonts w:ascii="Verdana" w:hAnsi="Verdana"/>
                <w:sz w:val="18"/>
                <w:szCs w:val="18"/>
              </w:rPr>
              <w:t>.</w:t>
            </w:r>
          </w:p>
          <w:p w14:paraId="571DD4B3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13.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2E75CAA5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14.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77EBD9D4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15.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Możliwość dołączenia systemu do usługi katalogowej on-</w:t>
            </w:r>
            <w:proofErr w:type="spellStart"/>
            <w:r w:rsidRPr="004001B6">
              <w:rPr>
                <w:rFonts w:ascii="Verdana" w:hAnsi="Verdana"/>
                <w:sz w:val="18"/>
                <w:szCs w:val="18"/>
              </w:rPr>
              <w:t>premise</w:t>
            </w:r>
            <w:proofErr w:type="spellEnd"/>
            <w:r w:rsidRPr="004001B6">
              <w:rPr>
                <w:rFonts w:ascii="Verdana" w:hAnsi="Verdana"/>
                <w:sz w:val="18"/>
                <w:szCs w:val="18"/>
              </w:rPr>
              <w:t xml:space="preserve"> lub w chmurze.</w:t>
            </w:r>
          </w:p>
          <w:p w14:paraId="2E109B91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16.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Umożliwienie zablokowania urządzenia w ramach danego konta tylko do uruchamiania wybranej aplikacji - tryb "kiosk".</w:t>
            </w:r>
          </w:p>
          <w:p w14:paraId="4E2CE5C3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17.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2B774CBF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18.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14:paraId="1AC80C3D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19.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 xml:space="preserve">Transakcyjny system plików pozwalający na stosowanie przydziałów (ang. </w:t>
            </w:r>
            <w:proofErr w:type="spellStart"/>
            <w:r w:rsidRPr="004001B6">
              <w:rPr>
                <w:rFonts w:ascii="Verdana" w:hAnsi="Verdana"/>
                <w:sz w:val="18"/>
                <w:szCs w:val="18"/>
              </w:rPr>
              <w:t>quota</w:t>
            </w:r>
            <w:proofErr w:type="spellEnd"/>
            <w:r w:rsidRPr="004001B6">
              <w:rPr>
                <w:rFonts w:ascii="Verdana" w:hAnsi="Verdana"/>
                <w:sz w:val="18"/>
                <w:szCs w:val="18"/>
              </w:rPr>
              <w:t>) na dysku dla użytkowników oraz zapewniający większą niezawodność i pozwalający tworzyć kopie zapasowe.</w:t>
            </w:r>
          </w:p>
          <w:p w14:paraId="078A3344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20.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5BDD6688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21.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Możliwość przywracania obrazu plików systemowych do uprzednio zapisanej postaci.</w:t>
            </w:r>
          </w:p>
          <w:p w14:paraId="57B35D66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22.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Możliwość przywracania systemu operacyjnego do stanu początkowego z pozostawieniem plików użytkownika.</w:t>
            </w:r>
          </w:p>
          <w:p w14:paraId="171304C6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lastRenderedPageBreak/>
              <w:t>23.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14:paraId="4FAAD6ED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24.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 xml:space="preserve">Wbudowany mechanizm wirtualizacji typu </w:t>
            </w:r>
            <w:proofErr w:type="spellStart"/>
            <w:r w:rsidRPr="004001B6">
              <w:rPr>
                <w:rFonts w:ascii="Verdana" w:hAnsi="Verdana"/>
                <w:sz w:val="18"/>
                <w:szCs w:val="18"/>
              </w:rPr>
              <w:t>hypervisor</w:t>
            </w:r>
            <w:proofErr w:type="spellEnd"/>
            <w:r w:rsidRPr="004001B6">
              <w:rPr>
                <w:rFonts w:ascii="Verdana" w:hAnsi="Verdana"/>
                <w:sz w:val="18"/>
                <w:szCs w:val="18"/>
              </w:rPr>
              <w:t>."</w:t>
            </w:r>
          </w:p>
          <w:p w14:paraId="6804285F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25.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Wbudowana możliwość zdalnego dostępu do systemu i pracy zdalnej z wykorzystaniem pełnego interfejsu graficznego.</w:t>
            </w:r>
          </w:p>
          <w:p w14:paraId="028DC265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26.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Dostępność bezpłatnych biuletynów bezpieczeństwa związanych z działaniem systemu operacyjnego.</w:t>
            </w:r>
          </w:p>
          <w:p w14:paraId="1367562A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27.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7E6148F2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28.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75386BE3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29.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108FECF6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30.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Wbudowany system uwierzytelnienia dwuskładnikowego oparty o certyfikat lub klucz prywatny oraz PIN lub uwierzytelnienie biometryczne.</w:t>
            </w:r>
          </w:p>
          <w:p w14:paraId="7C8258D4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31.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Wbudowane mechanizmy ochrony antywirusowej i przeciw złośliwemu oprogramowaniu z zapewnionymi bezpłatnymi aktualizacjami.</w:t>
            </w:r>
          </w:p>
          <w:p w14:paraId="2F96B773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32.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Wbudowany system szyfrowania dysku twardego ze wsparciem modułu TPM</w:t>
            </w:r>
          </w:p>
          <w:p w14:paraId="44088920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33.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Możliwość tworzenia i przechowywania kopii zapasowych kluczy odzyskiwania do szyfrowania dysku w usługach katalogowych.</w:t>
            </w:r>
          </w:p>
          <w:p w14:paraId="16815C01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34.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Możliwość tworzenia wirtualnych kart inteligentnych.</w:t>
            </w:r>
          </w:p>
          <w:p w14:paraId="7BB361DC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35.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 xml:space="preserve">Wsparcie dla </w:t>
            </w:r>
            <w:proofErr w:type="spellStart"/>
            <w:r w:rsidRPr="004001B6">
              <w:rPr>
                <w:rFonts w:ascii="Verdana" w:hAnsi="Verdana"/>
                <w:sz w:val="18"/>
                <w:szCs w:val="18"/>
              </w:rPr>
              <w:t>firmware</w:t>
            </w:r>
            <w:proofErr w:type="spellEnd"/>
            <w:r w:rsidRPr="004001B6">
              <w:rPr>
                <w:rFonts w:ascii="Verdana" w:hAnsi="Verdana"/>
                <w:sz w:val="18"/>
                <w:szCs w:val="18"/>
              </w:rPr>
              <w:t xml:space="preserve"> UEFI i funkcji bezpiecznego rozruchu (</w:t>
            </w:r>
            <w:proofErr w:type="spellStart"/>
            <w:r w:rsidRPr="004001B6">
              <w:rPr>
                <w:rFonts w:ascii="Verdana" w:hAnsi="Verdana"/>
                <w:sz w:val="18"/>
                <w:szCs w:val="18"/>
              </w:rPr>
              <w:t>Secure</w:t>
            </w:r>
            <w:proofErr w:type="spellEnd"/>
            <w:r w:rsidRPr="004001B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001B6">
              <w:rPr>
                <w:rFonts w:ascii="Verdana" w:hAnsi="Verdana"/>
                <w:sz w:val="18"/>
                <w:szCs w:val="18"/>
              </w:rPr>
              <w:t>Boot</w:t>
            </w:r>
            <w:proofErr w:type="spellEnd"/>
            <w:r w:rsidRPr="004001B6">
              <w:rPr>
                <w:rFonts w:ascii="Verdana" w:hAnsi="Verdana"/>
                <w:sz w:val="18"/>
                <w:szCs w:val="18"/>
              </w:rPr>
              <w:t>)</w:t>
            </w:r>
          </w:p>
          <w:p w14:paraId="2BBE2A69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36.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 xml:space="preserve">Wbudowany w system, wykorzystywany automatycznie przez wbudowane przeglądarki filtr </w:t>
            </w:r>
            <w:proofErr w:type="spellStart"/>
            <w:r w:rsidRPr="004001B6">
              <w:rPr>
                <w:rFonts w:ascii="Verdana" w:hAnsi="Verdana"/>
                <w:sz w:val="18"/>
                <w:szCs w:val="18"/>
              </w:rPr>
              <w:t>reputacyjny</w:t>
            </w:r>
            <w:proofErr w:type="spellEnd"/>
            <w:r w:rsidRPr="004001B6">
              <w:rPr>
                <w:rFonts w:ascii="Verdana" w:hAnsi="Verdana"/>
                <w:sz w:val="18"/>
                <w:szCs w:val="18"/>
              </w:rPr>
              <w:t xml:space="preserve"> URL.</w:t>
            </w:r>
          </w:p>
          <w:p w14:paraId="396DD0CB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lastRenderedPageBreak/>
              <w:t>37.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44EFBCA2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38.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Mechanizmy logowania w oparciu o:</w:t>
            </w:r>
          </w:p>
          <w:p w14:paraId="3C24783B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a.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Login i hasło,</w:t>
            </w:r>
          </w:p>
          <w:p w14:paraId="5E25400E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b.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Karty inteligentne i certyfikaty (</w:t>
            </w:r>
            <w:proofErr w:type="spellStart"/>
            <w:r w:rsidRPr="004001B6">
              <w:rPr>
                <w:rFonts w:ascii="Verdana" w:hAnsi="Verdana"/>
                <w:sz w:val="18"/>
                <w:szCs w:val="18"/>
              </w:rPr>
              <w:t>smartcard</w:t>
            </w:r>
            <w:proofErr w:type="spellEnd"/>
            <w:r w:rsidRPr="004001B6">
              <w:rPr>
                <w:rFonts w:ascii="Verdana" w:hAnsi="Verdana"/>
                <w:sz w:val="18"/>
                <w:szCs w:val="18"/>
              </w:rPr>
              <w:t>),</w:t>
            </w:r>
          </w:p>
          <w:p w14:paraId="56174402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c.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Wirtualne karty inteligentne i certyfikaty (logowanie w oparciu o certyfikat chroniony poprzez moduł TPM),</w:t>
            </w:r>
          </w:p>
          <w:p w14:paraId="5598E248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d.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Certyfikat/Klucz i PIN</w:t>
            </w:r>
          </w:p>
          <w:p w14:paraId="652DD106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e.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Certyfikat/Klucz i uwierzytelnienie biometryczne</w:t>
            </w:r>
          </w:p>
          <w:p w14:paraId="29B8D076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39.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 xml:space="preserve">Wsparcie dla uwierzytelniania na bazie </w:t>
            </w:r>
            <w:proofErr w:type="spellStart"/>
            <w:r w:rsidRPr="004001B6">
              <w:rPr>
                <w:rFonts w:ascii="Verdana" w:hAnsi="Verdana"/>
                <w:sz w:val="18"/>
                <w:szCs w:val="18"/>
              </w:rPr>
              <w:t>Kerberos</w:t>
            </w:r>
            <w:proofErr w:type="spellEnd"/>
            <w:r w:rsidRPr="004001B6">
              <w:rPr>
                <w:rFonts w:ascii="Verdana" w:hAnsi="Verdana"/>
                <w:sz w:val="18"/>
                <w:szCs w:val="18"/>
              </w:rPr>
              <w:t xml:space="preserve"> v. 5</w:t>
            </w:r>
          </w:p>
          <w:p w14:paraId="32220D51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40.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Wbudowany agent do zbierania danych na temat zagrożeń na stacji roboczej.</w:t>
            </w:r>
          </w:p>
          <w:p w14:paraId="5F65BD15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41.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>Wsparcie .NET Framework 2.x, 3.x i 4.x – możliwość uruchomienia aplikacji działających we wskazanych środowiskach</w:t>
            </w:r>
          </w:p>
          <w:p w14:paraId="5D13B49B" w14:textId="77777777" w:rsidR="001814A6" w:rsidRPr="004001B6" w:rsidRDefault="001814A6" w:rsidP="001814A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42.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 xml:space="preserve">Wsparcie dla </w:t>
            </w:r>
            <w:proofErr w:type="spellStart"/>
            <w:r w:rsidRPr="004001B6">
              <w:rPr>
                <w:rFonts w:ascii="Verdana" w:hAnsi="Verdana"/>
                <w:sz w:val="18"/>
                <w:szCs w:val="18"/>
              </w:rPr>
              <w:t>VBScript</w:t>
            </w:r>
            <w:proofErr w:type="spellEnd"/>
            <w:r w:rsidRPr="004001B6">
              <w:rPr>
                <w:rFonts w:ascii="Verdana" w:hAnsi="Verdana"/>
                <w:sz w:val="18"/>
                <w:szCs w:val="18"/>
              </w:rPr>
              <w:t xml:space="preserve"> – możliwość uruchamiania interpretera poleceń</w:t>
            </w:r>
          </w:p>
          <w:p w14:paraId="3CA59BD5" w14:textId="58048050" w:rsidR="001814A6" w:rsidRPr="004001B6" w:rsidRDefault="001814A6" w:rsidP="001814A6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sz w:val="18"/>
                <w:szCs w:val="18"/>
              </w:rPr>
              <w:t>43.</w:t>
            </w:r>
            <w:r w:rsidRPr="004001B6">
              <w:rPr>
                <w:rFonts w:ascii="Verdana" w:hAnsi="Verdana"/>
                <w:sz w:val="18"/>
                <w:szCs w:val="18"/>
              </w:rPr>
              <w:tab/>
              <w:t xml:space="preserve">Wsparcie dla PowerShell 5.x – możliwość uruchamiania interpretera poleceń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1C4" w14:textId="77777777" w:rsidR="001814A6" w:rsidRPr="004001B6" w:rsidRDefault="001814A6" w:rsidP="001814A6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14A6" w:rsidRPr="004001B6" w14:paraId="22530885" w14:textId="128D9F3B" w:rsidTr="003E0AD7">
        <w:trPr>
          <w:trHeight w:val="28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18F" w14:textId="77777777" w:rsidR="001814A6" w:rsidRPr="004001B6" w:rsidRDefault="001814A6" w:rsidP="001814A6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4383" w14:textId="100E7A36" w:rsidR="001814A6" w:rsidRPr="004001B6" w:rsidRDefault="001814A6" w:rsidP="001814A6">
            <w:pPr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  <w:lang w:eastAsia="en-US"/>
              </w:rPr>
              <w:t>Oprogramowanie do aktualizacji sterowników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B61B" w14:textId="3C155885" w:rsidR="001814A6" w:rsidRPr="004001B6" w:rsidRDefault="001814A6" w:rsidP="001814A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</w:rPr>
              <w:t>Oprogramowanie producenta oferowanego sprzętu umożliwiające automatyczn</w:t>
            </w:r>
            <w:r w:rsidR="00EC5111">
              <w:rPr>
                <w:rFonts w:ascii="Verdana" w:hAnsi="Verdana"/>
                <w:bCs/>
                <w:sz w:val="18"/>
                <w:szCs w:val="18"/>
              </w:rPr>
              <w:t>ą</w:t>
            </w:r>
            <w:r w:rsidRPr="004001B6">
              <w:rPr>
                <w:rFonts w:ascii="Verdana" w:hAnsi="Verdana"/>
                <w:bCs/>
                <w:sz w:val="18"/>
                <w:szCs w:val="18"/>
              </w:rPr>
              <w:t xml:space="preserve"> weryfikacje i instalację sterowników oraz oprogramowania dołączanego przez producenta w tym również wgranie najnowszej wersji BIOS. Oprogramowanie musi automatycznie łączyć się z centraln</w:t>
            </w:r>
            <w:r w:rsidR="00EC5111">
              <w:rPr>
                <w:rFonts w:ascii="Verdana" w:hAnsi="Verdana"/>
                <w:bCs/>
                <w:sz w:val="18"/>
                <w:szCs w:val="18"/>
              </w:rPr>
              <w:t>ą</w:t>
            </w:r>
            <w:r w:rsidRPr="004001B6">
              <w:rPr>
                <w:rFonts w:ascii="Verdana" w:hAnsi="Verdana"/>
                <w:bCs/>
                <w:sz w:val="18"/>
                <w:szCs w:val="18"/>
              </w:rPr>
              <w:t xml:space="preserve"> bazą sterowników i oprogramowania producenta, sprawdzać dostępne aktualizacje i zapewniać zbiorczą instalację wszystkich sterowników i aplikacji bez ingerencji użytkownika.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68A8" w14:textId="77777777" w:rsidR="001814A6" w:rsidRPr="004001B6" w:rsidRDefault="001814A6" w:rsidP="001814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F0B44" w:rsidRPr="004001B6" w14:paraId="61586727" w14:textId="6915E725" w:rsidTr="003E0AD7">
        <w:trPr>
          <w:trHeight w:val="28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9EF" w14:textId="77777777" w:rsidR="003F0B44" w:rsidRPr="004001B6" w:rsidRDefault="003F0B44" w:rsidP="003F0B44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D64A" w14:textId="2D446484" w:rsidR="003F0B44" w:rsidRPr="004001B6" w:rsidRDefault="003F0B44" w:rsidP="003F0B4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001B6">
              <w:rPr>
                <w:rFonts w:ascii="Verdana" w:hAnsi="Verdana"/>
                <w:bCs/>
                <w:sz w:val="18"/>
                <w:szCs w:val="18"/>
                <w:lang w:eastAsia="en-US"/>
              </w:rPr>
              <w:t>Gwarancja</w:t>
            </w:r>
            <w:r w:rsidR="00A77ED7">
              <w:rPr>
                <w:rFonts w:ascii="Verdana" w:hAnsi="Verdana"/>
                <w:bCs/>
                <w:sz w:val="18"/>
                <w:szCs w:val="18"/>
                <w:lang w:eastAsia="en-US"/>
              </w:rPr>
              <w:t xml:space="preserve"> i wsparcie techniczne producenta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8CAA" w14:textId="4D4E6D51" w:rsidR="008553F2" w:rsidRPr="008553F2" w:rsidRDefault="008553F2" w:rsidP="008553F2">
            <w:pPr>
              <w:rPr>
                <w:rFonts w:ascii="Verdana" w:hAnsi="Verdana"/>
                <w:sz w:val="18"/>
                <w:szCs w:val="18"/>
              </w:rPr>
            </w:pPr>
            <w:r w:rsidRPr="008553F2">
              <w:rPr>
                <w:rFonts w:ascii="Verdana" w:hAnsi="Verdana"/>
                <w:sz w:val="18"/>
                <w:szCs w:val="18"/>
              </w:rPr>
              <w:t xml:space="preserve">Minimum </w:t>
            </w:r>
            <w:r>
              <w:rPr>
                <w:rFonts w:ascii="Verdana" w:hAnsi="Verdana"/>
                <w:sz w:val="18"/>
                <w:szCs w:val="18"/>
              </w:rPr>
              <w:t>36</w:t>
            </w:r>
            <w:r w:rsidRPr="008553F2">
              <w:rPr>
                <w:rFonts w:ascii="Verdana" w:hAnsi="Verdana"/>
                <w:sz w:val="18"/>
                <w:szCs w:val="18"/>
              </w:rPr>
              <w:t xml:space="preserve"> miesięcy gwarancji producenta sprzętu, świadczonej w miejscu użytkowania (on-</w:t>
            </w:r>
            <w:proofErr w:type="spellStart"/>
            <w:r w:rsidRPr="008553F2">
              <w:rPr>
                <w:rFonts w:ascii="Verdana" w:hAnsi="Verdana"/>
                <w:sz w:val="18"/>
                <w:szCs w:val="18"/>
              </w:rPr>
              <w:t>site</w:t>
            </w:r>
            <w:proofErr w:type="spellEnd"/>
            <w:r w:rsidRPr="008553F2">
              <w:rPr>
                <w:rFonts w:ascii="Verdana" w:hAnsi="Verdana"/>
                <w:sz w:val="18"/>
                <w:szCs w:val="18"/>
              </w:rPr>
              <w:t>). Gwarantowan</w:t>
            </w:r>
            <w:r w:rsidR="00123B28">
              <w:rPr>
                <w:rFonts w:ascii="Verdana" w:hAnsi="Verdana"/>
                <w:sz w:val="18"/>
                <w:szCs w:val="18"/>
              </w:rPr>
              <w:t>y czas reakcji</w:t>
            </w:r>
            <w:r w:rsidRPr="008553F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23B28">
              <w:rPr>
                <w:rFonts w:ascii="Verdana" w:hAnsi="Verdana"/>
                <w:sz w:val="18"/>
                <w:szCs w:val="18"/>
              </w:rPr>
              <w:t>serwisu</w:t>
            </w:r>
            <w:r w:rsidRPr="008553F2">
              <w:rPr>
                <w:rFonts w:ascii="Verdana" w:hAnsi="Verdana"/>
                <w:sz w:val="18"/>
                <w:szCs w:val="18"/>
              </w:rPr>
              <w:t xml:space="preserve"> w następnym dniu roboczym</w:t>
            </w:r>
            <w:r w:rsidR="00123B28">
              <w:rPr>
                <w:rFonts w:ascii="Verdana" w:hAnsi="Verdana"/>
                <w:sz w:val="18"/>
                <w:szCs w:val="18"/>
              </w:rPr>
              <w:t>.</w:t>
            </w:r>
          </w:p>
          <w:p w14:paraId="46A31F1D" w14:textId="77777777" w:rsidR="008553F2" w:rsidRPr="008553F2" w:rsidRDefault="008553F2" w:rsidP="008553F2">
            <w:pPr>
              <w:rPr>
                <w:rFonts w:ascii="Verdana" w:hAnsi="Verdana"/>
                <w:sz w:val="18"/>
                <w:szCs w:val="18"/>
              </w:rPr>
            </w:pPr>
          </w:p>
          <w:p w14:paraId="7AED6EB4" w14:textId="24FF0E88" w:rsidR="008553F2" w:rsidRPr="008553F2" w:rsidRDefault="008553F2" w:rsidP="008553F2">
            <w:pPr>
              <w:rPr>
                <w:rFonts w:ascii="Verdana" w:hAnsi="Verdana"/>
                <w:sz w:val="18"/>
                <w:szCs w:val="18"/>
              </w:rPr>
            </w:pPr>
            <w:r w:rsidRPr="008553F2">
              <w:rPr>
                <w:rFonts w:ascii="Verdana" w:hAnsi="Verdana"/>
                <w:sz w:val="18"/>
                <w:szCs w:val="18"/>
              </w:rPr>
              <w:t xml:space="preserve">Bezpłatna infolinia w języku polskim, funkcjonująca minimum w godzinach </w:t>
            </w:r>
            <w:r w:rsidR="001A37E1">
              <w:rPr>
                <w:rFonts w:ascii="Verdana" w:hAnsi="Verdana"/>
                <w:sz w:val="18"/>
                <w:szCs w:val="18"/>
              </w:rPr>
              <w:t>9</w:t>
            </w:r>
            <w:r w:rsidRPr="008553F2">
              <w:rPr>
                <w:rFonts w:ascii="Verdana" w:hAnsi="Verdana"/>
                <w:sz w:val="18"/>
                <w:szCs w:val="18"/>
              </w:rPr>
              <w:t>:00 – 17:00 oraz obsługująca zgłoszenia serwisowe i oferująca wsparcie techniczne w zakresie co najmniej:</w:t>
            </w:r>
          </w:p>
          <w:p w14:paraId="01BCE110" w14:textId="2D2FD5D7" w:rsidR="008553F2" w:rsidRPr="008553F2" w:rsidRDefault="008553F2" w:rsidP="008553F2">
            <w:pPr>
              <w:rPr>
                <w:rFonts w:ascii="Verdana" w:hAnsi="Verdana"/>
                <w:sz w:val="18"/>
                <w:szCs w:val="18"/>
              </w:rPr>
            </w:pPr>
            <w:r w:rsidRPr="008553F2">
              <w:rPr>
                <w:rFonts w:ascii="Verdana" w:hAnsi="Verdana"/>
                <w:sz w:val="18"/>
                <w:szCs w:val="18"/>
              </w:rPr>
              <w:t>- wsparcia technicznego dla zakupionego sprzętu</w:t>
            </w:r>
          </w:p>
          <w:p w14:paraId="4612C50E" w14:textId="77777777" w:rsidR="008553F2" w:rsidRPr="008553F2" w:rsidRDefault="008553F2" w:rsidP="008553F2">
            <w:pPr>
              <w:rPr>
                <w:rFonts w:ascii="Verdana" w:hAnsi="Verdana"/>
                <w:sz w:val="18"/>
                <w:szCs w:val="18"/>
              </w:rPr>
            </w:pPr>
            <w:r w:rsidRPr="008553F2">
              <w:rPr>
                <w:rFonts w:ascii="Verdana" w:hAnsi="Verdana"/>
                <w:sz w:val="18"/>
                <w:szCs w:val="18"/>
              </w:rPr>
              <w:t>- weryfikacji konfiguracji fabrycznej zakupionego sprzętu,</w:t>
            </w:r>
          </w:p>
          <w:p w14:paraId="7FE83086" w14:textId="7D1AF6E8" w:rsidR="008553F2" w:rsidRDefault="008553F2" w:rsidP="008553F2">
            <w:pPr>
              <w:rPr>
                <w:rFonts w:ascii="Verdana" w:hAnsi="Verdana"/>
                <w:sz w:val="18"/>
                <w:szCs w:val="18"/>
              </w:rPr>
            </w:pPr>
            <w:r w:rsidRPr="008553F2">
              <w:rPr>
                <w:rFonts w:ascii="Verdana" w:hAnsi="Verdana"/>
                <w:sz w:val="18"/>
                <w:szCs w:val="18"/>
              </w:rPr>
              <w:t>- weryfikacji statusu gwarancji zakupionego sprzętu</w:t>
            </w:r>
          </w:p>
          <w:p w14:paraId="17B572E9" w14:textId="77777777" w:rsidR="00AF082A" w:rsidRPr="008553F2" w:rsidRDefault="00AF082A" w:rsidP="008553F2">
            <w:pPr>
              <w:rPr>
                <w:rFonts w:ascii="Verdana" w:hAnsi="Verdana"/>
                <w:sz w:val="18"/>
                <w:szCs w:val="18"/>
              </w:rPr>
            </w:pPr>
          </w:p>
          <w:p w14:paraId="099A73F4" w14:textId="77777777" w:rsidR="008553F2" w:rsidRPr="008553F2" w:rsidRDefault="008553F2" w:rsidP="008553F2">
            <w:pPr>
              <w:rPr>
                <w:rFonts w:ascii="Verdana" w:hAnsi="Verdana"/>
                <w:sz w:val="18"/>
                <w:szCs w:val="18"/>
              </w:rPr>
            </w:pPr>
            <w:r w:rsidRPr="008553F2">
              <w:rPr>
                <w:rFonts w:ascii="Verdana" w:hAnsi="Verdana"/>
                <w:sz w:val="18"/>
                <w:szCs w:val="18"/>
              </w:rPr>
              <w:t>Dedykowany portal techniczny producenta komputera, wyposażony w funkcję automatycznej identyfikacji urządzenia, umożliwiający Zamawiającemu uzyskanie informacji w zakresie co najmniej:</w:t>
            </w:r>
          </w:p>
          <w:p w14:paraId="055F0114" w14:textId="77777777" w:rsidR="008553F2" w:rsidRPr="008553F2" w:rsidRDefault="008553F2" w:rsidP="008553F2">
            <w:pPr>
              <w:rPr>
                <w:rFonts w:ascii="Verdana" w:hAnsi="Verdana"/>
                <w:sz w:val="18"/>
                <w:szCs w:val="18"/>
              </w:rPr>
            </w:pPr>
            <w:r w:rsidRPr="008553F2">
              <w:rPr>
                <w:rFonts w:ascii="Verdana" w:hAnsi="Verdana"/>
                <w:sz w:val="18"/>
                <w:szCs w:val="18"/>
              </w:rPr>
              <w:t xml:space="preserve">- fabrycznej konfiguracji urządzenia, </w:t>
            </w:r>
          </w:p>
          <w:p w14:paraId="28B920E7" w14:textId="77777777" w:rsidR="008553F2" w:rsidRPr="008553F2" w:rsidRDefault="008553F2" w:rsidP="008553F2">
            <w:pPr>
              <w:rPr>
                <w:rFonts w:ascii="Verdana" w:hAnsi="Verdana"/>
                <w:sz w:val="18"/>
                <w:szCs w:val="18"/>
              </w:rPr>
            </w:pPr>
            <w:r w:rsidRPr="008553F2">
              <w:rPr>
                <w:rFonts w:ascii="Verdana" w:hAnsi="Verdana"/>
                <w:sz w:val="18"/>
                <w:szCs w:val="18"/>
              </w:rPr>
              <w:lastRenderedPageBreak/>
              <w:t xml:space="preserve">- rodzaju gwarancji, </w:t>
            </w:r>
          </w:p>
          <w:p w14:paraId="61300014" w14:textId="77777777" w:rsidR="008553F2" w:rsidRPr="008553F2" w:rsidRDefault="008553F2" w:rsidP="008553F2">
            <w:pPr>
              <w:rPr>
                <w:rFonts w:ascii="Verdana" w:hAnsi="Verdana"/>
                <w:sz w:val="18"/>
                <w:szCs w:val="18"/>
              </w:rPr>
            </w:pPr>
            <w:r w:rsidRPr="008553F2">
              <w:rPr>
                <w:rFonts w:ascii="Verdana" w:hAnsi="Verdana"/>
                <w:sz w:val="18"/>
                <w:szCs w:val="18"/>
              </w:rPr>
              <w:t xml:space="preserve">- dacie wygaśnięcia gwarancji, </w:t>
            </w:r>
          </w:p>
          <w:p w14:paraId="1DD07655" w14:textId="1771DD95" w:rsidR="003F0B44" w:rsidRPr="004001B6" w:rsidRDefault="008553F2" w:rsidP="008553F2">
            <w:pPr>
              <w:rPr>
                <w:rFonts w:ascii="Verdana" w:hAnsi="Verdana"/>
                <w:sz w:val="18"/>
                <w:szCs w:val="18"/>
              </w:rPr>
            </w:pPr>
            <w:r w:rsidRPr="008553F2">
              <w:rPr>
                <w:rFonts w:ascii="Verdana" w:hAnsi="Verdana"/>
                <w:sz w:val="18"/>
                <w:szCs w:val="18"/>
              </w:rPr>
              <w:t>- aktualizacjach.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68C9" w14:textId="77777777" w:rsidR="003F0B44" w:rsidRPr="004001B6" w:rsidRDefault="003F0B44" w:rsidP="003F0B44">
            <w:pPr>
              <w:spacing w:line="276" w:lineRule="auto"/>
              <w:rPr>
                <w:rFonts w:ascii="Verdana" w:hAnsi="Verdana"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4A381242" w14:textId="77777777" w:rsidR="003F33DB" w:rsidRPr="004001B6" w:rsidRDefault="003F33DB" w:rsidP="00D42669">
      <w:pPr>
        <w:rPr>
          <w:rFonts w:ascii="Verdana" w:hAnsi="Verdana"/>
          <w:sz w:val="18"/>
          <w:szCs w:val="18"/>
        </w:rPr>
      </w:pPr>
    </w:p>
    <w:sectPr w:rsidR="003F33DB" w:rsidRPr="004001B6" w:rsidSect="00B0390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47252" w14:textId="77777777" w:rsidR="00811BCD" w:rsidRDefault="00811BCD" w:rsidP="00EE5902">
      <w:r>
        <w:separator/>
      </w:r>
    </w:p>
  </w:endnote>
  <w:endnote w:type="continuationSeparator" w:id="0">
    <w:p w14:paraId="039D5172" w14:textId="77777777" w:rsidR="00811BCD" w:rsidRDefault="00811BCD" w:rsidP="00EE5902">
      <w:r>
        <w:continuationSeparator/>
      </w:r>
    </w:p>
  </w:endnote>
  <w:endnote w:type="continuationNotice" w:id="1">
    <w:p w14:paraId="49C60BBA" w14:textId="77777777" w:rsidR="00811BCD" w:rsidRDefault="00811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CB173" w14:textId="77777777" w:rsidR="00811BCD" w:rsidRDefault="00811BCD" w:rsidP="00EE5902">
      <w:r>
        <w:separator/>
      </w:r>
    </w:p>
  </w:footnote>
  <w:footnote w:type="continuationSeparator" w:id="0">
    <w:p w14:paraId="1970E855" w14:textId="77777777" w:rsidR="00811BCD" w:rsidRDefault="00811BCD" w:rsidP="00EE5902">
      <w:r>
        <w:continuationSeparator/>
      </w:r>
    </w:p>
  </w:footnote>
  <w:footnote w:type="continuationNotice" w:id="1">
    <w:p w14:paraId="2AB7A0C3" w14:textId="77777777" w:rsidR="00811BCD" w:rsidRDefault="00811B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C2885"/>
    <w:multiLevelType w:val="hybridMultilevel"/>
    <w:tmpl w:val="7B0260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97FE4"/>
    <w:multiLevelType w:val="hybridMultilevel"/>
    <w:tmpl w:val="3C46A9D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76382"/>
    <w:multiLevelType w:val="hybridMultilevel"/>
    <w:tmpl w:val="9496A5D0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405D2"/>
    <w:multiLevelType w:val="hybridMultilevel"/>
    <w:tmpl w:val="D784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333296"/>
    <w:multiLevelType w:val="hybridMultilevel"/>
    <w:tmpl w:val="C14E4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75906"/>
    <w:multiLevelType w:val="hybridMultilevel"/>
    <w:tmpl w:val="7C16D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80B62"/>
    <w:multiLevelType w:val="hybridMultilevel"/>
    <w:tmpl w:val="BE62311E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C6765"/>
    <w:multiLevelType w:val="hybridMultilevel"/>
    <w:tmpl w:val="20FA96AA"/>
    <w:lvl w:ilvl="0" w:tplc="8D626E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55A58"/>
    <w:multiLevelType w:val="hybridMultilevel"/>
    <w:tmpl w:val="7BB8CAF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 w15:restartNumberingAfterBreak="0">
    <w:nsid w:val="7A6B320F"/>
    <w:multiLevelType w:val="hybridMultilevel"/>
    <w:tmpl w:val="48E4C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F77A7"/>
    <w:multiLevelType w:val="hybridMultilevel"/>
    <w:tmpl w:val="0B5AF1D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66D0F"/>
    <w:multiLevelType w:val="hybridMultilevel"/>
    <w:tmpl w:val="5BEABC90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9283941">
    <w:abstractNumId w:val="19"/>
  </w:num>
  <w:num w:numId="2" w16cid:durableId="1079519816">
    <w:abstractNumId w:val="12"/>
  </w:num>
  <w:num w:numId="3" w16cid:durableId="1142963714">
    <w:abstractNumId w:val="23"/>
  </w:num>
  <w:num w:numId="4" w16cid:durableId="25526030">
    <w:abstractNumId w:val="8"/>
  </w:num>
  <w:num w:numId="5" w16cid:durableId="2057388718">
    <w:abstractNumId w:val="20"/>
  </w:num>
  <w:num w:numId="6" w16cid:durableId="190467784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4528906">
    <w:abstractNumId w:val="22"/>
  </w:num>
  <w:num w:numId="8" w16cid:durableId="5676180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5601532">
    <w:abstractNumId w:val="13"/>
  </w:num>
  <w:num w:numId="10" w16cid:durableId="326515478">
    <w:abstractNumId w:val="2"/>
  </w:num>
  <w:num w:numId="11" w16cid:durableId="1215854010">
    <w:abstractNumId w:val="3"/>
  </w:num>
  <w:num w:numId="12" w16cid:durableId="1778869729">
    <w:abstractNumId w:val="24"/>
  </w:num>
  <w:num w:numId="13" w16cid:durableId="1144471570">
    <w:abstractNumId w:val="0"/>
  </w:num>
  <w:num w:numId="14" w16cid:durableId="1715692783">
    <w:abstractNumId w:val="10"/>
  </w:num>
  <w:num w:numId="15" w16cid:durableId="1129086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7014986">
    <w:abstractNumId w:val="16"/>
  </w:num>
  <w:num w:numId="17" w16cid:durableId="1082529108">
    <w:abstractNumId w:val="14"/>
  </w:num>
  <w:num w:numId="18" w16cid:durableId="1351565753">
    <w:abstractNumId w:val="17"/>
  </w:num>
  <w:num w:numId="19" w16cid:durableId="19128838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3053771">
    <w:abstractNumId w:val="18"/>
  </w:num>
  <w:num w:numId="21" w16cid:durableId="1499420902">
    <w:abstractNumId w:val="25"/>
  </w:num>
  <w:num w:numId="22" w16cid:durableId="2064059875">
    <w:abstractNumId w:val="7"/>
  </w:num>
  <w:num w:numId="23" w16cid:durableId="697779863">
    <w:abstractNumId w:val="14"/>
  </w:num>
  <w:num w:numId="24" w16cid:durableId="2033796962">
    <w:abstractNumId w:val="26"/>
  </w:num>
  <w:num w:numId="25" w16cid:durableId="1023508047">
    <w:abstractNumId w:val="6"/>
  </w:num>
  <w:num w:numId="26" w16cid:durableId="2133595049">
    <w:abstractNumId w:val="4"/>
  </w:num>
  <w:num w:numId="27" w16cid:durableId="143863189">
    <w:abstractNumId w:val="21"/>
  </w:num>
  <w:num w:numId="28" w16cid:durableId="316571595">
    <w:abstractNumId w:val="15"/>
  </w:num>
  <w:num w:numId="29" w16cid:durableId="1394548617">
    <w:abstractNumId w:val="9"/>
  </w:num>
  <w:num w:numId="30" w16cid:durableId="893203360">
    <w:abstractNumId w:val="5"/>
  </w:num>
  <w:num w:numId="31" w16cid:durableId="859590146">
    <w:abstractNumId w:val="1"/>
  </w:num>
  <w:num w:numId="32" w16cid:durableId="12483443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0A"/>
    <w:rsid w:val="000079BC"/>
    <w:rsid w:val="00010F60"/>
    <w:rsid w:val="00021DB6"/>
    <w:rsid w:val="00022236"/>
    <w:rsid w:val="00026B2D"/>
    <w:rsid w:val="00026C90"/>
    <w:rsid w:val="000274C5"/>
    <w:rsid w:val="0003444B"/>
    <w:rsid w:val="000443C6"/>
    <w:rsid w:val="0004774F"/>
    <w:rsid w:val="00051834"/>
    <w:rsid w:val="00061F11"/>
    <w:rsid w:val="000662FE"/>
    <w:rsid w:val="00071918"/>
    <w:rsid w:val="00071E2F"/>
    <w:rsid w:val="00075364"/>
    <w:rsid w:val="00082B5A"/>
    <w:rsid w:val="00082C03"/>
    <w:rsid w:val="00086369"/>
    <w:rsid w:val="000913AC"/>
    <w:rsid w:val="000A544C"/>
    <w:rsid w:val="000B4839"/>
    <w:rsid w:val="000C6C24"/>
    <w:rsid w:val="000D0251"/>
    <w:rsid w:val="000D6E7B"/>
    <w:rsid w:val="000E6B74"/>
    <w:rsid w:val="000F5665"/>
    <w:rsid w:val="000F5888"/>
    <w:rsid w:val="0010046B"/>
    <w:rsid w:val="001232CF"/>
    <w:rsid w:val="00123B28"/>
    <w:rsid w:val="0013174D"/>
    <w:rsid w:val="001368EF"/>
    <w:rsid w:val="00140404"/>
    <w:rsid w:val="0014395A"/>
    <w:rsid w:val="00150516"/>
    <w:rsid w:val="00151D7C"/>
    <w:rsid w:val="00156914"/>
    <w:rsid w:val="00157D3B"/>
    <w:rsid w:val="00162FEB"/>
    <w:rsid w:val="00163AEB"/>
    <w:rsid w:val="00171250"/>
    <w:rsid w:val="001736E1"/>
    <w:rsid w:val="00180D2B"/>
    <w:rsid w:val="001814A6"/>
    <w:rsid w:val="00181B73"/>
    <w:rsid w:val="0018418E"/>
    <w:rsid w:val="00184520"/>
    <w:rsid w:val="00187968"/>
    <w:rsid w:val="001A37E1"/>
    <w:rsid w:val="001A6A4B"/>
    <w:rsid w:val="001B06B6"/>
    <w:rsid w:val="001C1681"/>
    <w:rsid w:val="001D1E93"/>
    <w:rsid w:val="001E3989"/>
    <w:rsid w:val="001E49FF"/>
    <w:rsid w:val="001F0987"/>
    <w:rsid w:val="001F0A6F"/>
    <w:rsid w:val="001F10C4"/>
    <w:rsid w:val="001F4440"/>
    <w:rsid w:val="001F45C7"/>
    <w:rsid w:val="00203194"/>
    <w:rsid w:val="0020562D"/>
    <w:rsid w:val="00207105"/>
    <w:rsid w:val="00215AFF"/>
    <w:rsid w:val="00232F6F"/>
    <w:rsid w:val="00236B87"/>
    <w:rsid w:val="0024310D"/>
    <w:rsid w:val="002512C3"/>
    <w:rsid w:val="00255845"/>
    <w:rsid w:val="00256F8E"/>
    <w:rsid w:val="00261CB8"/>
    <w:rsid w:val="002635AC"/>
    <w:rsid w:val="0027016D"/>
    <w:rsid w:val="00273D11"/>
    <w:rsid w:val="0027626F"/>
    <w:rsid w:val="00276348"/>
    <w:rsid w:val="002900EC"/>
    <w:rsid w:val="00292EE9"/>
    <w:rsid w:val="002954CC"/>
    <w:rsid w:val="002A5679"/>
    <w:rsid w:val="002B6DAB"/>
    <w:rsid w:val="002B7D66"/>
    <w:rsid w:val="002C775A"/>
    <w:rsid w:val="002D2FE1"/>
    <w:rsid w:val="002D5262"/>
    <w:rsid w:val="002E2324"/>
    <w:rsid w:val="002E23B0"/>
    <w:rsid w:val="002E77B5"/>
    <w:rsid w:val="002F1DA2"/>
    <w:rsid w:val="002F2020"/>
    <w:rsid w:val="003074A6"/>
    <w:rsid w:val="00312E8A"/>
    <w:rsid w:val="00315EBE"/>
    <w:rsid w:val="00331D6C"/>
    <w:rsid w:val="00332238"/>
    <w:rsid w:val="00332AA8"/>
    <w:rsid w:val="00350517"/>
    <w:rsid w:val="003535A7"/>
    <w:rsid w:val="00387F9D"/>
    <w:rsid w:val="00392861"/>
    <w:rsid w:val="003940E0"/>
    <w:rsid w:val="00394106"/>
    <w:rsid w:val="003C3495"/>
    <w:rsid w:val="003C372D"/>
    <w:rsid w:val="003D17C6"/>
    <w:rsid w:val="003D5D3D"/>
    <w:rsid w:val="003E0AD7"/>
    <w:rsid w:val="003E5B4D"/>
    <w:rsid w:val="003F0B44"/>
    <w:rsid w:val="003F1FC7"/>
    <w:rsid w:val="003F33DB"/>
    <w:rsid w:val="003F54BA"/>
    <w:rsid w:val="004001B6"/>
    <w:rsid w:val="00403E82"/>
    <w:rsid w:val="00413BD7"/>
    <w:rsid w:val="004313DE"/>
    <w:rsid w:val="004407A8"/>
    <w:rsid w:val="004523D0"/>
    <w:rsid w:val="00456C6E"/>
    <w:rsid w:val="004613B9"/>
    <w:rsid w:val="00463508"/>
    <w:rsid w:val="004642E1"/>
    <w:rsid w:val="00467D4C"/>
    <w:rsid w:val="004761EC"/>
    <w:rsid w:val="004801C9"/>
    <w:rsid w:val="004A3DB5"/>
    <w:rsid w:val="004A4057"/>
    <w:rsid w:val="004A528B"/>
    <w:rsid w:val="004B5619"/>
    <w:rsid w:val="004C1917"/>
    <w:rsid w:val="004D4366"/>
    <w:rsid w:val="004D643A"/>
    <w:rsid w:val="004F072C"/>
    <w:rsid w:val="004F3FC6"/>
    <w:rsid w:val="004F4E73"/>
    <w:rsid w:val="004F5689"/>
    <w:rsid w:val="004F609F"/>
    <w:rsid w:val="00500E8A"/>
    <w:rsid w:val="00502431"/>
    <w:rsid w:val="005032A1"/>
    <w:rsid w:val="0050403C"/>
    <w:rsid w:val="00507421"/>
    <w:rsid w:val="00514B32"/>
    <w:rsid w:val="00517B2B"/>
    <w:rsid w:val="00526803"/>
    <w:rsid w:val="00526F5C"/>
    <w:rsid w:val="00530FB8"/>
    <w:rsid w:val="00532A82"/>
    <w:rsid w:val="00532E6C"/>
    <w:rsid w:val="00534A39"/>
    <w:rsid w:val="00544086"/>
    <w:rsid w:val="00544123"/>
    <w:rsid w:val="005607C1"/>
    <w:rsid w:val="00565CEA"/>
    <w:rsid w:val="00567E0D"/>
    <w:rsid w:val="00583A98"/>
    <w:rsid w:val="00586ABF"/>
    <w:rsid w:val="0058776E"/>
    <w:rsid w:val="005A2B28"/>
    <w:rsid w:val="005A4BCD"/>
    <w:rsid w:val="005A7608"/>
    <w:rsid w:val="005B30F8"/>
    <w:rsid w:val="005B5C1F"/>
    <w:rsid w:val="005B6360"/>
    <w:rsid w:val="005C42AA"/>
    <w:rsid w:val="005C6172"/>
    <w:rsid w:val="005D22D5"/>
    <w:rsid w:val="005D4BA5"/>
    <w:rsid w:val="005E181D"/>
    <w:rsid w:val="005E2467"/>
    <w:rsid w:val="005E4B91"/>
    <w:rsid w:val="005E75DF"/>
    <w:rsid w:val="005F0E38"/>
    <w:rsid w:val="006003AB"/>
    <w:rsid w:val="00602668"/>
    <w:rsid w:val="00604FE1"/>
    <w:rsid w:val="00622114"/>
    <w:rsid w:val="006223E9"/>
    <w:rsid w:val="006363BE"/>
    <w:rsid w:val="006413DE"/>
    <w:rsid w:val="00641C47"/>
    <w:rsid w:val="00651F6B"/>
    <w:rsid w:val="00652132"/>
    <w:rsid w:val="00654823"/>
    <w:rsid w:val="00656D0A"/>
    <w:rsid w:val="00663204"/>
    <w:rsid w:val="006755B1"/>
    <w:rsid w:val="006759C9"/>
    <w:rsid w:val="00676903"/>
    <w:rsid w:val="00681F13"/>
    <w:rsid w:val="00682151"/>
    <w:rsid w:val="00692C33"/>
    <w:rsid w:val="00694CB5"/>
    <w:rsid w:val="006973C3"/>
    <w:rsid w:val="006A392C"/>
    <w:rsid w:val="006A3F77"/>
    <w:rsid w:val="006A5832"/>
    <w:rsid w:val="006B2EBC"/>
    <w:rsid w:val="006B49B2"/>
    <w:rsid w:val="006B680E"/>
    <w:rsid w:val="006B7A90"/>
    <w:rsid w:val="006B7C85"/>
    <w:rsid w:val="006C1796"/>
    <w:rsid w:val="006C2F62"/>
    <w:rsid w:val="006C5CA9"/>
    <w:rsid w:val="006E16F9"/>
    <w:rsid w:val="006E33BE"/>
    <w:rsid w:val="006E7EF1"/>
    <w:rsid w:val="006F55D8"/>
    <w:rsid w:val="006F790B"/>
    <w:rsid w:val="0070311B"/>
    <w:rsid w:val="00704F3C"/>
    <w:rsid w:val="00711A8B"/>
    <w:rsid w:val="0071500F"/>
    <w:rsid w:val="00717E36"/>
    <w:rsid w:val="007313D1"/>
    <w:rsid w:val="007342A4"/>
    <w:rsid w:val="00746260"/>
    <w:rsid w:val="00754804"/>
    <w:rsid w:val="00760F48"/>
    <w:rsid w:val="007708B7"/>
    <w:rsid w:val="00777FE4"/>
    <w:rsid w:val="00781534"/>
    <w:rsid w:val="00781D24"/>
    <w:rsid w:val="00790B00"/>
    <w:rsid w:val="0079315A"/>
    <w:rsid w:val="007A3556"/>
    <w:rsid w:val="007A4CD2"/>
    <w:rsid w:val="007B2BF5"/>
    <w:rsid w:val="007B3889"/>
    <w:rsid w:val="007C7D9E"/>
    <w:rsid w:val="007D7BE4"/>
    <w:rsid w:val="007E1EAD"/>
    <w:rsid w:val="007F67E1"/>
    <w:rsid w:val="00811BCD"/>
    <w:rsid w:val="008261E1"/>
    <w:rsid w:val="008306E0"/>
    <w:rsid w:val="008348B6"/>
    <w:rsid w:val="00834F0B"/>
    <w:rsid w:val="0083741D"/>
    <w:rsid w:val="008374D9"/>
    <w:rsid w:val="008462D3"/>
    <w:rsid w:val="008553F2"/>
    <w:rsid w:val="00861192"/>
    <w:rsid w:val="008655D6"/>
    <w:rsid w:val="008726CD"/>
    <w:rsid w:val="00875AEA"/>
    <w:rsid w:val="00890B53"/>
    <w:rsid w:val="008932B0"/>
    <w:rsid w:val="008A018E"/>
    <w:rsid w:val="008B0778"/>
    <w:rsid w:val="008B0F8E"/>
    <w:rsid w:val="008C018F"/>
    <w:rsid w:val="008C0DCF"/>
    <w:rsid w:val="008C26FB"/>
    <w:rsid w:val="008E113E"/>
    <w:rsid w:val="008E7079"/>
    <w:rsid w:val="008F0C24"/>
    <w:rsid w:val="008F24C6"/>
    <w:rsid w:val="008F73F5"/>
    <w:rsid w:val="00905F74"/>
    <w:rsid w:val="009068B9"/>
    <w:rsid w:val="009078DC"/>
    <w:rsid w:val="00916E61"/>
    <w:rsid w:val="00917668"/>
    <w:rsid w:val="00917C5F"/>
    <w:rsid w:val="00920743"/>
    <w:rsid w:val="00925016"/>
    <w:rsid w:val="00926984"/>
    <w:rsid w:val="00931A59"/>
    <w:rsid w:val="00933818"/>
    <w:rsid w:val="0093657A"/>
    <w:rsid w:val="009401D5"/>
    <w:rsid w:val="00940F9F"/>
    <w:rsid w:val="009439B0"/>
    <w:rsid w:val="00944BA0"/>
    <w:rsid w:val="00947429"/>
    <w:rsid w:val="009628A1"/>
    <w:rsid w:val="009919E0"/>
    <w:rsid w:val="00992E5D"/>
    <w:rsid w:val="009946AF"/>
    <w:rsid w:val="00995C30"/>
    <w:rsid w:val="009B65DA"/>
    <w:rsid w:val="009C4B74"/>
    <w:rsid w:val="009D2FD7"/>
    <w:rsid w:val="009E0216"/>
    <w:rsid w:val="009E5A30"/>
    <w:rsid w:val="009F750A"/>
    <w:rsid w:val="00A04208"/>
    <w:rsid w:val="00A07FFA"/>
    <w:rsid w:val="00A11B7B"/>
    <w:rsid w:val="00A13EF3"/>
    <w:rsid w:val="00A36574"/>
    <w:rsid w:val="00A40EDD"/>
    <w:rsid w:val="00A44018"/>
    <w:rsid w:val="00A44AD7"/>
    <w:rsid w:val="00A47898"/>
    <w:rsid w:val="00A51A9E"/>
    <w:rsid w:val="00A53291"/>
    <w:rsid w:val="00A623ED"/>
    <w:rsid w:val="00A62E12"/>
    <w:rsid w:val="00A63199"/>
    <w:rsid w:val="00A710BB"/>
    <w:rsid w:val="00A715A0"/>
    <w:rsid w:val="00A77ED7"/>
    <w:rsid w:val="00A828B8"/>
    <w:rsid w:val="00A85DDE"/>
    <w:rsid w:val="00A86B1A"/>
    <w:rsid w:val="00A91C74"/>
    <w:rsid w:val="00A97D45"/>
    <w:rsid w:val="00AA2599"/>
    <w:rsid w:val="00AA2B77"/>
    <w:rsid w:val="00AA4312"/>
    <w:rsid w:val="00AA71A1"/>
    <w:rsid w:val="00AA7E5D"/>
    <w:rsid w:val="00AB16C3"/>
    <w:rsid w:val="00AB7614"/>
    <w:rsid w:val="00AC2366"/>
    <w:rsid w:val="00AF082A"/>
    <w:rsid w:val="00B014B0"/>
    <w:rsid w:val="00B03902"/>
    <w:rsid w:val="00B05F46"/>
    <w:rsid w:val="00B169F5"/>
    <w:rsid w:val="00B20F7B"/>
    <w:rsid w:val="00B21B08"/>
    <w:rsid w:val="00B23825"/>
    <w:rsid w:val="00B3212D"/>
    <w:rsid w:val="00B3453A"/>
    <w:rsid w:val="00B401EC"/>
    <w:rsid w:val="00B42C2A"/>
    <w:rsid w:val="00B51A25"/>
    <w:rsid w:val="00B52462"/>
    <w:rsid w:val="00B52A04"/>
    <w:rsid w:val="00B5525F"/>
    <w:rsid w:val="00B60244"/>
    <w:rsid w:val="00B76114"/>
    <w:rsid w:val="00B95D51"/>
    <w:rsid w:val="00B96B64"/>
    <w:rsid w:val="00BA0036"/>
    <w:rsid w:val="00BA0CD5"/>
    <w:rsid w:val="00BA18E8"/>
    <w:rsid w:val="00BA1F37"/>
    <w:rsid w:val="00BB36FE"/>
    <w:rsid w:val="00BC1BB5"/>
    <w:rsid w:val="00BD6550"/>
    <w:rsid w:val="00BD7B32"/>
    <w:rsid w:val="00BF35A8"/>
    <w:rsid w:val="00C01C35"/>
    <w:rsid w:val="00C02441"/>
    <w:rsid w:val="00C061C1"/>
    <w:rsid w:val="00C1225D"/>
    <w:rsid w:val="00C12A20"/>
    <w:rsid w:val="00C13EB1"/>
    <w:rsid w:val="00C209BB"/>
    <w:rsid w:val="00C21AC8"/>
    <w:rsid w:val="00C222BB"/>
    <w:rsid w:val="00C36227"/>
    <w:rsid w:val="00C37A38"/>
    <w:rsid w:val="00C43181"/>
    <w:rsid w:val="00C465F7"/>
    <w:rsid w:val="00C512FC"/>
    <w:rsid w:val="00C52FC5"/>
    <w:rsid w:val="00C54003"/>
    <w:rsid w:val="00C72762"/>
    <w:rsid w:val="00C75DC3"/>
    <w:rsid w:val="00C836FC"/>
    <w:rsid w:val="00C93A34"/>
    <w:rsid w:val="00CA0C4F"/>
    <w:rsid w:val="00CB6BAC"/>
    <w:rsid w:val="00CB79C3"/>
    <w:rsid w:val="00CC09AE"/>
    <w:rsid w:val="00CC6AA3"/>
    <w:rsid w:val="00CD298E"/>
    <w:rsid w:val="00CF0CC1"/>
    <w:rsid w:val="00CF74B0"/>
    <w:rsid w:val="00D0284B"/>
    <w:rsid w:val="00D054EF"/>
    <w:rsid w:val="00D22E4E"/>
    <w:rsid w:val="00D3657D"/>
    <w:rsid w:val="00D42669"/>
    <w:rsid w:val="00D4383A"/>
    <w:rsid w:val="00D44749"/>
    <w:rsid w:val="00D54D5A"/>
    <w:rsid w:val="00D5610D"/>
    <w:rsid w:val="00D57B5D"/>
    <w:rsid w:val="00D65CDC"/>
    <w:rsid w:val="00D72427"/>
    <w:rsid w:val="00D931FA"/>
    <w:rsid w:val="00D93313"/>
    <w:rsid w:val="00D942A6"/>
    <w:rsid w:val="00D94F00"/>
    <w:rsid w:val="00D9702D"/>
    <w:rsid w:val="00D97FE6"/>
    <w:rsid w:val="00DA6774"/>
    <w:rsid w:val="00DC074E"/>
    <w:rsid w:val="00DE2CBF"/>
    <w:rsid w:val="00DE6251"/>
    <w:rsid w:val="00DF1FAE"/>
    <w:rsid w:val="00DF53B6"/>
    <w:rsid w:val="00DF6206"/>
    <w:rsid w:val="00E1756B"/>
    <w:rsid w:val="00E22EC4"/>
    <w:rsid w:val="00E36EF7"/>
    <w:rsid w:val="00E4641C"/>
    <w:rsid w:val="00E47EF3"/>
    <w:rsid w:val="00E525DB"/>
    <w:rsid w:val="00E628B1"/>
    <w:rsid w:val="00E644F9"/>
    <w:rsid w:val="00E65E14"/>
    <w:rsid w:val="00E72D1C"/>
    <w:rsid w:val="00E74586"/>
    <w:rsid w:val="00E77D3A"/>
    <w:rsid w:val="00E839EE"/>
    <w:rsid w:val="00E83C72"/>
    <w:rsid w:val="00E84C45"/>
    <w:rsid w:val="00E85E17"/>
    <w:rsid w:val="00EB0068"/>
    <w:rsid w:val="00EB76D4"/>
    <w:rsid w:val="00EC39C1"/>
    <w:rsid w:val="00EC5111"/>
    <w:rsid w:val="00ED5991"/>
    <w:rsid w:val="00EE1761"/>
    <w:rsid w:val="00EE3BE3"/>
    <w:rsid w:val="00EE5902"/>
    <w:rsid w:val="00EE7C7B"/>
    <w:rsid w:val="00EF3678"/>
    <w:rsid w:val="00EF42E3"/>
    <w:rsid w:val="00F0065F"/>
    <w:rsid w:val="00F03DA8"/>
    <w:rsid w:val="00F05127"/>
    <w:rsid w:val="00F17DAE"/>
    <w:rsid w:val="00F321DF"/>
    <w:rsid w:val="00F3522B"/>
    <w:rsid w:val="00F35549"/>
    <w:rsid w:val="00F465B6"/>
    <w:rsid w:val="00F47C83"/>
    <w:rsid w:val="00F511E1"/>
    <w:rsid w:val="00F81254"/>
    <w:rsid w:val="00F82E25"/>
    <w:rsid w:val="00F853AF"/>
    <w:rsid w:val="00F857DA"/>
    <w:rsid w:val="00F85D0B"/>
    <w:rsid w:val="00F86B77"/>
    <w:rsid w:val="00F9266C"/>
    <w:rsid w:val="00F94050"/>
    <w:rsid w:val="00F94EBC"/>
    <w:rsid w:val="00FA1AD5"/>
    <w:rsid w:val="00FB1839"/>
    <w:rsid w:val="00FB373D"/>
    <w:rsid w:val="00FB6317"/>
    <w:rsid w:val="00FD0F81"/>
    <w:rsid w:val="00FE26B7"/>
    <w:rsid w:val="00FF13C8"/>
    <w:rsid w:val="0760247C"/>
    <w:rsid w:val="147A613A"/>
    <w:rsid w:val="1E7BEBAA"/>
    <w:rsid w:val="24BEA063"/>
    <w:rsid w:val="24DA94E4"/>
    <w:rsid w:val="26A7DBB9"/>
    <w:rsid w:val="2B2E9D76"/>
    <w:rsid w:val="367D14A0"/>
    <w:rsid w:val="47DA3279"/>
    <w:rsid w:val="4F810441"/>
    <w:rsid w:val="6079E422"/>
    <w:rsid w:val="62444F51"/>
    <w:rsid w:val="663D9CDC"/>
    <w:rsid w:val="7535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3B69"/>
  <w15:docId w15:val="{3D847C11-BB67-4674-AAFE-32AF108D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E590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902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EE5902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902"/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normaltextrun">
    <w:name w:val="normaltextrun"/>
    <w:basedOn w:val="Domylnaczcionkaakapitu"/>
    <w:rsid w:val="005C6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6B0DBF0DE6E4DA41A3EA508E92B10" ma:contentTypeVersion="13" ma:contentTypeDescription="Create a new document." ma:contentTypeScope="" ma:versionID="77d29c025aecbfb16a60ac496633bc47">
  <xsd:schema xmlns:xsd="http://www.w3.org/2001/XMLSchema" xmlns:xs="http://www.w3.org/2001/XMLSchema" xmlns:p="http://schemas.microsoft.com/office/2006/metadata/properties" xmlns:ns2="dcd7ed7a-d2de-4e09-99c1-9415d5910f26" xmlns:ns3="b3b73ac7-1e12-4b09-9289-1753112c225a" targetNamespace="http://schemas.microsoft.com/office/2006/metadata/properties" ma:root="true" ma:fieldsID="a7e8ada7c61f8fa4f736c576be76d3a0" ns2:_="" ns3:_="">
    <xsd:import namespace="dcd7ed7a-d2de-4e09-99c1-9415d5910f26"/>
    <xsd:import namespace="b3b73ac7-1e12-4b09-9289-1753112c2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7ed7a-d2de-4e09-99c1-9415d5910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0b2ab70-381d-4de1-873d-678182fc5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73ac7-1e12-4b09-9289-1753112c2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82323ae-3b7b-4ac0-b081-72600d5fa044}" ma:internalName="TaxCatchAll" ma:showField="CatchAllData" ma:web="b3b73ac7-1e12-4b09-9289-1753112c2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b73ac7-1e12-4b09-9289-1753112c225a" xsi:nil="true"/>
    <lcf76f155ced4ddcb4097134ff3c332f xmlns="dcd7ed7a-d2de-4e09-99c1-9415d5910f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93AFE4-1023-4FA6-8DD3-48406F0665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268F3-DCD5-48CB-B67C-4A32B964A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9D563-1B2E-42A9-8C22-01DD48881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7ed7a-d2de-4e09-99c1-9415d5910f26"/>
    <ds:schemaRef ds:uri="b3b73ac7-1e12-4b09-9289-1753112c2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95CE8D-2130-4DE0-B429-B7ECE83296D5}">
  <ds:schemaRefs>
    <ds:schemaRef ds:uri="http://schemas.microsoft.com/office/2006/metadata/properties"/>
    <ds:schemaRef ds:uri="http://schemas.microsoft.com/office/infopath/2007/PartnerControls"/>
    <ds:schemaRef ds:uri="b3b73ac7-1e12-4b09-9289-1753112c225a"/>
    <ds:schemaRef ds:uri="dcd7ed7a-d2de-4e09-99c1-9415d5910f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2553</Words>
  <Characters>15321</Characters>
  <Application>Microsoft Office Word</Application>
  <DocSecurity>0</DocSecurity>
  <Lines>127</Lines>
  <Paragraphs>35</Paragraphs>
  <ScaleCrop>false</ScaleCrop>
  <Company/>
  <LinksUpToDate>false</LinksUpToDate>
  <CharactersWithSpaces>17839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Kocyk, Mateusz</dc:creator>
  <cp:lastModifiedBy>Magdalena Gniadzik</cp:lastModifiedBy>
  <cp:revision>2</cp:revision>
  <dcterms:created xsi:type="dcterms:W3CDTF">2024-11-21T08:50:00Z</dcterms:created>
  <dcterms:modified xsi:type="dcterms:W3CDTF">2024-11-21T08:50:00Z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0x0101006846B0DBF0DE6E4DA41A3EA508E92B10</vt:lpwstr>
  </property>
  <property fmtid="{D5CDD505-2E9C-101B-9397-08002B2CF9AE}" pid="3" name="MediaServiceImageTags">
    <vt:lpwstr/>
  </property>
  <property fmtid="{D5CDD505-2E9C-101B-9397-08002B2CF9AE}" pid="4" name="MSIP_Label_3a23c400-78e7-4d42-982d-273adef68ef9_Enabled">
    <vt:lpwstr>true</vt:lpwstr>
  </property>
  <property fmtid="{D5CDD505-2E9C-101B-9397-08002B2CF9AE}" pid="5" name="MSIP_Label_3a23c400-78e7-4d42-982d-273adef68ef9_SetDate">
    <vt:lpwstr>2024-09-19T08:29:34Z</vt:lpwstr>
  </property>
  <property fmtid="{D5CDD505-2E9C-101B-9397-08002B2CF9AE}" pid="6" name="MSIP_Label_3a23c400-78e7-4d42-982d-273adef68ef9_Method">
    <vt:lpwstr>Standard</vt:lpwstr>
  </property>
  <property fmtid="{D5CDD505-2E9C-101B-9397-08002B2CF9AE}" pid="7" name="MSIP_Label_3a23c400-78e7-4d42-982d-273adef68ef9_Name">
    <vt:lpwstr>3a23c400-78e7-4d42-982d-273adef68ef9</vt:lpwstr>
  </property>
  <property fmtid="{D5CDD505-2E9C-101B-9397-08002B2CF9AE}" pid="8" name="MSIP_Label_3a23c400-78e7-4d42-982d-273adef68ef9_SiteId">
    <vt:lpwstr>7fe14ab6-8f5d-4139-84bf-cd8aed0ee6b9</vt:lpwstr>
  </property>
  <property fmtid="{D5CDD505-2E9C-101B-9397-08002B2CF9AE}" pid="9" name="MSIP_Label_3a23c400-78e7-4d42-982d-273adef68ef9_ActionId">
    <vt:lpwstr>a606ab8f-094b-451e-88ce-73d4dd8bca45</vt:lpwstr>
  </property>
  <property fmtid="{D5CDD505-2E9C-101B-9397-08002B2CF9AE}" pid="10" name="MSIP_Label_3a23c400-78e7-4d42-982d-273adef68ef9_ContentBits">
    <vt:lpwstr>0</vt:lpwstr>
  </property>
</Properties>
</file>