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81E" w:rsidRPr="005D457D" w:rsidRDefault="008A2974" w:rsidP="008A2974">
      <w:pPr>
        <w:jc w:val="center"/>
        <w:rPr>
          <w:b/>
          <w:lang w:val="pl-PL"/>
        </w:rPr>
      </w:pPr>
      <w:r w:rsidRPr="005D457D">
        <w:rPr>
          <w:b/>
          <w:lang w:val="pl-PL"/>
        </w:rPr>
        <w:t>OPIS PRZEDMIOTU ZAMÓWIENIA</w:t>
      </w:r>
    </w:p>
    <w:p w:rsidR="008A2974" w:rsidRPr="005D457D" w:rsidRDefault="008A2974" w:rsidP="008A2974">
      <w:pPr>
        <w:jc w:val="center"/>
        <w:rPr>
          <w:b/>
          <w:lang w:val="pl-PL"/>
        </w:rPr>
      </w:pPr>
      <w:r w:rsidRPr="005D457D">
        <w:rPr>
          <w:b/>
          <w:lang w:val="pl-PL"/>
        </w:rPr>
        <w:t>CZĘŚĆ 1 Dostawa sprzętu I oprogramowania</w:t>
      </w:r>
    </w:p>
    <w:p w:rsidR="008A2974" w:rsidRPr="008A2974" w:rsidRDefault="008A2974" w:rsidP="008A2974">
      <w:pPr>
        <w:pStyle w:val="Akapitzlist"/>
        <w:numPr>
          <w:ilvl w:val="0"/>
          <w:numId w:val="3"/>
        </w:numPr>
        <w:rPr>
          <w:b/>
        </w:rPr>
      </w:pPr>
      <w:r>
        <w:rPr>
          <w:b/>
        </w:rPr>
        <w:t>Serwer danych</w:t>
      </w:r>
    </w:p>
    <w:tbl>
      <w:tblPr>
        <w:tblW w:w="0" w:type="auto"/>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229"/>
        <w:gridCol w:w="7763"/>
      </w:tblGrid>
      <w:tr w:rsidR="008A2974" w:rsidRPr="004E2124" w:rsidTr="00654251">
        <w:tc>
          <w:tcPr>
            <w:tcW w:w="2229" w:type="dxa"/>
            <w:shd w:val="clear" w:color="auto" w:fill="000000"/>
            <w:tcMar>
              <w:top w:w="0" w:type="dxa"/>
              <w:left w:w="70" w:type="dxa"/>
              <w:bottom w:w="0" w:type="dxa"/>
              <w:right w:w="70" w:type="dxa"/>
            </w:tcMar>
            <w:vAlign w:val="center"/>
            <w:hideMark/>
          </w:tcPr>
          <w:p w:rsidR="008A2974" w:rsidRPr="004E2124" w:rsidRDefault="008A2974" w:rsidP="00B06B5A">
            <w:pPr>
              <w:jc w:val="center"/>
              <w:rPr>
                <w:rFonts w:cstheme="minorHAnsi"/>
                <w:b/>
                <w:bCs/>
                <w:sz w:val="20"/>
                <w:szCs w:val="20"/>
                <w:lang w:val="pl-PL"/>
              </w:rPr>
            </w:pPr>
            <w:r w:rsidRPr="004E2124">
              <w:rPr>
                <w:rFonts w:cstheme="minorHAnsi"/>
                <w:b/>
                <w:bCs/>
                <w:sz w:val="20"/>
                <w:szCs w:val="20"/>
                <w:lang w:val="pl-PL"/>
              </w:rPr>
              <w:t>Parametr</w:t>
            </w:r>
          </w:p>
        </w:tc>
        <w:tc>
          <w:tcPr>
            <w:tcW w:w="0" w:type="auto"/>
            <w:shd w:val="clear" w:color="auto" w:fill="000000"/>
            <w:tcMar>
              <w:top w:w="0" w:type="dxa"/>
              <w:left w:w="70" w:type="dxa"/>
              <w:bottom w:w="0" w:type="dxa"/>
              <w:right w:w="70" w:type="dxa"/>
            </w:tcMar>
            <w:vAlign w:val="center"/>
            <w:hideMark/>
          </w:tcPr>
          <w:p w:rsidR="008A2974" w:rsidRPr="004E2124" w:rsidRDefault="008A2974" w:rsidP="00B06B5A">
            <w:pPr>
              <w:jc w:val="center"/>
              <w:rPr>
                <w:rFonts w:cstheme="minorHAnsi"/>
                <w:b/>
                <w:bCs/>
                <w:i/>
                <w:iCs/>
                <w:sz w:val="20"/>
                <w:szCs w:val="20"/>
                <w:lang w:val="pl-PL"/>
              </w:rPr>
            </w:pPr>
            <w:r w:rsidRPr="004E2124">
              <w:rPr>
                <w:rFonts w:cstheme="minorHAnsi"/>
                <w:b/>
                <w:bCs/>
                <w:sz w:val="20"/>
                <w:szCs w:val="20"/>
                <w:lang w:val="pl-PL"/>
              </w:rPr>
              <w:t>Charakterystyka (wymagania minimalne)</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Obudowa</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Obudowa Rack o wysokości max 1U z możliwością instalacji do 4 dysków 3.5" wraz z kompletem szyn umożliwiających montaż w szafie rack.</w:t>
            </w:r>
          </w:p>
        </w:tc>
      </w:tr>
      <w:tr w:rsidR="008A2974" w:rsidRPr="00016336" w:rsidTr="00654251">
        <w:trPr>
          <w:trHeight w:val="425"/>
        </w:trPr>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Płyta główna</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Płyta główna z możliwością zainstalowania jednego procesora. Płyta główna musi być zaprojektowana przez producenta serwera i oznaczona jego znakiem firmowym.</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Chipset</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 xml:space="preserve">Dedykowany przez producenta procesora do pracy w serwerach </w:t>
            </w:r>
            <w:r w:rsidRPr="004E2124">
              <w:rPr>
                <w:rFonts w:eastAsia="Times New Roman" w:cstheme="minorHAnsi"/>
                <w:sz w:val="20"/>
                <w:szCs w:val="20"/>
                <w:lang w:val="pl-PL"/>
              </w:rPr>
              <w:t>jedno</w:t>
            </w:r>
            <w:r w:rsidRPr="004E2124">
              <w:rPr>
                <w:rFonts w:eastAsia="Times New Roman" w:cstheme="minorHAnsi"/>
                <w:color w:val="000000"/>
                <w:sz w:val="20"/>
                <w:szCs w:val="20"/>
                <w:lang w:val="pl-PL"/>
              </w:rPr>
              <w:t>procesorowych</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Procesor</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 xml:space="preserve">Zainstalowany jeden procesor sześciordzeniowy dedykowany do pracy z zaoferowanym serwerem, taktowany zegarem min 3.2 GHz (częstotliwość bazowa) umożliwiający osiągnięcie wyniku minimum 19 </w:t>
            </w:r>
            <w:r w:rsidR="00320870" w:rsidRPr="004E2124">
              <w:rPr>
                <w:rFonts w:eastAsia="Times New Roman" w:cstheme="minorHAnsi"/>
                <w:color w:val="000000"/>
                <w:sz w:val="20"/>
                <w:szCs w:val="20"/>
                <w:lang w:val="pl-PL"/>
              </w:rPr>
              <w:t>180</w:t>
            </w:r>
            <w:r w:rsidRPr="004E2124">
              <w:rPr>
                <w:rFonts w:eastAsia="Times New Roman" w:cstheme="minorHAnsi"/>
                <w:color w:val="000000"/>
                <w:sz w:val="20"/>
                <w:szCs w:val="20"/>
                <w:lang w:val="pl-PL"/>
              </w:rPr>
              <w:t xml:space="preserve">  punktów w teście PassMark - CPU Mark dostępnym na stronie internetowej https://www.cpubenchmark.net/high_end_cpus.html </w:t>
            </w:r>
          </w:p>
          <w:p w:rsidR="008A2974" w:rsidRPr="004E2124" w:rsidRDefault="008A2974" w:rsidP="00320870">
            <w:pPr>
              <w:spacing w:after="0" w:line="240" w:lineRule="auto"/>
              <w:rPr>
                <w:rFonts w:eastAsia="Times New Roman" w:cstheme="minorHAnsi"/>
                <w:color w:val="000000"/>
                <w:sz w:val="20"/>
                <w:szCs w:val="20"/>
                <w:lang w:val="pl-PL"/>
              </w:rPr>
            </w:pPr>
            <w:r w:rsidRPr="004E2124">
              <w:rPr>
                <w:rFonts w:eastAsia="Times New Roman" w:cstheme="minorHAnsi"/>
                <w:sz w:val="20"/>
                <w:szCs w:val="20"/>
                <w:lang w:val="pl-PL"/>
              </w:rPr>
              <w:t xml:space="preserve">z dnia </w:t>
            </w:r>
            <w:r w:rsidR="00320870" w:rsidRPr="004E2124">
              <w:rPr>
                <w:rFonts w:eastAsia="Times New Roman" w:cstheme="minorHAnsi"/>
                <w:sz w:val="20"/>
                <w:szCs w:val="20"/>
                <w:lang w:val="pl-PL"/>
              </w:rPr>
              <w:t>01.12</w:t>
            </w:r>
            <w:r w:rsidRPr="004E2124">
              <w:rPr>
                <w:rFonts w:eastAsia="Times New Roman" w:cstheme="minorHAnsi"/>
                <w:sz w:val="20"/>
                <w:szCs w:val="20"/>
                <w:lang w:val="pl-PL"/>
              </w:rPr>
              <w:t>.2022</w:t>
            </w:r>
            <w:r w:rsidRPr="004E2124">
              <w:rPr>
                <w:rFonts w:eastAsia="Times New Roman" w:cstheme="minorHAnsi"/>
                <w:color w:val="000000"/>
                <w:sz w:val="20"/>
                <w:szCs w:val="20"/>
                <w:lang w:val="pl-PL"/>
              </w:rPr>
              <w:t xml:space="preserve"> (wynika załączone do dokumentów zapytania).</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Pamięć RAM</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32 GB pamięci RAM ECC UDIMM w kościach 16GB o częstotliwości pracy 3200MT/s.</w:t>
            </w:r>
          </w:p>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Płyta powinna obsługiwać do min. 128GB, na płycie głównej powinny znajdować się minimum 4 sloty przeznaczone dla pamięci.</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Karta graficzna</w:t>
            </w:r>
          </w:p>
        </w:tc>
        <w:tc>
          <w:tcPr>
            <w:tcW w:w="0" w:type="auto"/>
            <w:tcMar>
              <w:top w:w="0" w:type="dxa"/>
              <w:left w:w="70" w:type="dxa"/>
              <w:bottom w:w="0" w:type="dxa"/>
              <w:right w:w="70" w:type="dxa"/>
            </w:tcMar>
            <w:hideMark/>
          </w:tcPr>
          <w:p w:rsidR="008A2974" w:rsidRPr="004E2124" w:rsidRDefault="008A2974" w:rsidP="00B06B5A">
            <w:pPr>
              <w:rPr>
                <w:rFonts w:cstheme="minorHAnsi"/>
                <w:color w:val="000000"/>
                <w:sz w:val="20"/>
                <w:szCs w:val="20"/>
                <w:lang w:val="pl-PL"/>
              </w:rPr>
            </w:pPr>
            <w:r w:rsidRPr="004E2124">
              <w:rPr>
                <w:rFonts w:cstheme="minorHAnsi"/>
                <w:color w:val="000000"/>
                <w:sz w:val="20"/>
                <w:szCs w:val="20"/>
                <w:lang w:val="pl-PL"/>
              </w:rPr>
              <w:t>Zintegrowana karta graficzna umożliwiająca wyświetlenie rozdzielczości min. 1920x1200</w:t>
            </w:r>
          </w:p>
        </w:tc>
      </w:tr>
      <w:tr w:rsidR="008A2974" w:rsidRPr="004E2124"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Wbudowane porty</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min. 4 porty USB w tym min. 1 USB 3.0</w:t>
            </w:r>
          </w:p>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 xml:space="preserve">1 port VGA </w:t>
            </w:r>
          </w:p>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1 port RS232</w:t>
            </w:r>
          </w:p>
        </w:tc>
      </w:tr>
      <w:tr w:rsidR="008A2974" w:rsidRPr="004E2124" w:rsidTr="00654251">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Gniazda PCI</w:t>
            </w:r>
          </w:p>
        </w:tc>
        <w:tc>
          <w:tcPr>
            <w:tcW w:w="0" w:type="auto"/>
            <w:tcMar>
              <w:top w:w="0" w:type="dxa"/>
              <w:left w:w="70" w:type="dxa"/>
              <w:bottom w:w="0" w:type="dxa"/>
              <w:right w:w="70" w:type="dxa"/>
            </w:tcMar>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Min. 2 sloty PCIe generacji 4</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Interfejsy sieciowe/FC/SAS</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cstheme="minorHAnsi"/>
                <w:sz w:val="20"/>
                <w:szCs w:val="20"/>
                <w:lang w:val="pl-PL"/>
              </w:rPr>
              <w:t xml:space="preserve">Wbudowane min. </w:t>
            </w:r>
            <w:r w:rsidRPr="004E2124">
              <w:rPr>
                <w:rFonts w:eastAsia="Times New Roman" w:cstheme="minorHAnsi"/>
                <w:color w:val="000000"/>
                <w:sz w:val="20"/>
                <w:szCs w:val="20"/>
                <w:lang w:val="pl-PL"/>
              </w:rPr>
              <w:t>2 interfejsy sieciowe 1Gb Ethernet w standardzie BaseT (porty nie mogą być osiągnięte poprzez karty w slotach PCIe)</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Kontroler dysków</w:t>
            </w:r>
          </w:p>
        </w:tc>
        <w:tc>
          <w:tcPr>
            <w:tcW w:w="0" w:type="auto"/>
            <w:tcMar>
              <w:top w:w="0" w:type="dxa"/>
              <w:left w:w="70" w:type="dxa"/>
              <w:bottom w:w="0" w:type="dxa"/>
              <w:right w:w="70" w:type="dxa"/>
            </w:tcMar>
            <w:hideMark/>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cstheme="minorHAnsi"/>
                <w:color w:val="000000"/>
                <w:sz w:val="20"/>
                <w:szCs w:val="20"/>
                <w:lang w:val="pl-PL"/>
              </w:rPr>
              <w:t>Sprzętowy kontroler dyskowy,</w:t>
            </w:r>
            <w:r w:rsidRPr="004E2124">
              <w:rPr>
                <w:rFonts w:cstheme="minorHAnsi"/>
                <w:color w:val="000000"/>
                <w:sz w:val="20"/>
                <w:lang w:val="pl-PL"/>
              </w:rPr>
              <w:t xml:space="preserve"> możliwe konfiguracje poziomów RAID: 0, 1, 10.</w:t>
            </w:r>
          </w:p>
        </w:tc>
      </w:tr>
      <w:tr w:rsidR="008A2974" w:rsidRPr="00016336" w:rsidTr="00654251">
        <w:tc>
          <w:tcPr>
            <w:tcW w:w="2229" w:type="dxa"/>
            <w:tcMar>
              <w:top w:w="0" w:type="dxa"/>
              <w:left w:w="70" w:type="dxa"/>
              <w:bottom w:w="0" w:type="dxa"/>
              <w:right w:w="70" w:type="dxa"/>
            </w:tcMar>
            <w:vAlign w:val="center"/>
            <w:hideMark/>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Dyski twarde</w:t>
            </w:r>
          </w:p>
        </w:tc>
        <w:tc>
          <w:tcPr>
            <w:tcW w:w="0" w:type="auto"/>
            <w:tcMar>
              <w:top w:w="0" w:type="dxa"/>
              <w:left w:w="70" w:type="dxa"/>
              <w:bottom w:w="0" w:type="dxa"/>
              <w:right w:w="70" w:type="dxa"/>
            </w:tcMar>
            <w:hideMark/>
          </w:tcPr>
          <w:p w:rsidR="008A2974" w:rsidRPr="004E2124" w:rsidRDefault="008A2974" w:rsidP="00B06B5A">
            <w:pPr>
              <w:rPr>
                <w:rFonts w:cstheme="minorHAnsi"/>
                <w:sz w:val="20"/>
                <w:szCs w:val="20"/>
                <w:lang w:val="pl-PL"/>
              </w:rPr>
            </w:pPr>
            <w:r w:rsidRPr="004E2124">
              <w:rPr>
                <w:rFonts w:cstheme="minorHAnsi"/>
                <w:sz w:val="20"/>
                <w:szCs w:val="20"/>
                <w:lang w:val="pl-PL"/>
              </w:rPr>
              <w:t>Możliwość instalacji dysków SAS, SATA, SSD, NL SAS</w:t>
            </w:r>
          </w:p>
          <w:p w:rsidR="008A2974" w:rsidRPr="004E2124" w:rsidRDefault="008A2974" w:rsidP="00B06B5A">
            <w:pPr>
              <w:rPr>
                <w:rFonts w:cstheme="minorHAnsi"/>
                <w:sz w:val="20"/>
                <w:szCs w:val="20"/>
                <w:lang w:val="pl-PL"/>
              </w:rPr>
            </w:pPr>
            <w:r w:rsidRPr="004E2124">
              <w:rPr>
                <w:rFonts w:cstheme="minorHAnsi"/>
                <w:sz w:val="20"/>
                <w:szCs w:val="20"/>
                <w:lang w:val="pl-PL"/>
              </w:rPr>
              <w:t>Zainstalowane 3 dyski SATA o pojemności min. 2TB, 6Gb/s, 7,2 tys. obr./min, Hot-Plug</w:t>
            </w:r>
          </w:p>
          <w:p w:rsidR="008A2974" w:rsidRPr="004E2124" w:rsidRDefault="008A2974" w:rsidP="00B06B5A">
            <w:pPr>
              <w:rPr>
                <w:rFonts w:cstheme="minorHAnsi"/>
                <w:sz w:val="20"/>
                <w:szCs w:val="20"/>
                <w:lang w:val="pl-PL"/>
              </w:rPr>
            </w:pPr>
            <w:r w:rsidRPr="004E2124">
              <w:rPr>
                <w:rFonts w:cstheme="minorHAnsi"/>
                <w:color w:val="000000"/>
                <w:sz w:val="20"/>
                <w:szCs w:val="20"/>
                <w:lang w:val="pl-PL"/>
              </w:rPr>
              <w:t>Możliwość zainstalowania dwóch dysków M.2 SATA o pojemności min. 480GB z możliwością konfiguracji RAID 1.</w:t>
            </w:r>
          </w:p>
          <w:p w:rsidR="008A2974" w:rsidRPr="004E2124" w:rsidRDefault="008A2974" w:rsidP="00B06B5A">
            <w:pPr>
              <w:rPr>
                <w:rFonts w:eastAsia="Times New Roman" w:cstheme="minorHAnsi"/>
                <w:color w:val="000000"/>
                <w:sz w:val="20"/>
                <w:szCs w:val="20"/>
                <w:lang w:val="pl-PL"/>
              </w:rPr>
            </w:pPr>
            <w:r w:rsidRPr="004E2124">
              <w:rPr>
                <w:rFonts w:eastAsia="Times New Roman" w:cstheme="minorHAnsi"/>
                <w:color w:val="000000"/>
                <w:sz w:val="20"/>
                <w:szCs w:val="20"/>
                <w:lang w:val="pl-PL"/>
              </w:rPr>
              <w:t>Możliwość zainstalowania dedykowanego modułu dla hypervisora wirtualizacyjnego, wyposażony w 2 nośniki typu flash o pojemności min. 64GB, z możliwością konfiguracji zabezpieczenia synchronizacji pomiędzy nośnikami z poziomu BIOS serwera, rozwiązanie nie może powodować zmniejszenia ilości wnęk na dyski twarde.</w:t>
            </w:r>
          </w:p>
        </w:tc>
      </w:tr>
      <w:tr w:rsidR="008A2974" w:rsidRPr="004E2124"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Wentylatory</w:t>
            </w:r>
          </w:p>
        </w:tc>
        <w:tc>
          <w:tcPr>
            <w:tcW w:w="0" w:type="auto"/>
            <w:tcMar>
              <w:top w:w="0" w:type="dxa"/>
              <w:left w:w="70" w:type="dxa"/>
              <w:bottom w:w="0" w:type="dxa"/>
              <w:right w:w="70" w:type="dxa"/>
            </w:tcMar>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Minimum 3 wentylatory</w:t>
            </w:r>
          </w:p>
        </w:tc>
      </w:tr>
      <w:tr w:rsidR="008A2974" w:rsidRPr="00016336"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Zasilacze</w:t>
            </w:r>
          </w:p>
        </w:tc>
        <w:tc>
          <w:tcPr>
            <w:tcW w:w="0" w:type="auto"/>
            <w:tcMar>
              <w:top w:w="0" w:type="dxa"/>
              <w:left w:w="70" w:type="dxa"/>
              <w:bottom w:w="0" w:type="dxa"/>
              <w:right w:w="70" w:type="dxa"/>
            </w:tcMar>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Zasilacz o mocy maks. 450W.</w:t>
            </w:r>
          </w:p>
        </w:tc>
      </w:tr>
      <w:tr w:rsidR="008A2974" w:rsidRPr="0012247C" w:rsidTr="00654251">
        <w:trPr>
          <w:trHeight w:val="230"/>
        </w:trPr>
        <w:tc>
          <w:tcPr>
            <w:tcW w:w="2229" w:type="dxa"/>
            <w:tcMar>
              <w:top w:w="0" w:type="dxa"/>
              <w:left w:w="70" w:type="dxa"/>
              <w:bottom w:w="0" w:type="dxa"/>
              <w:right w:w="70" w:type="dxa"/>
            </w:tcMar>
            <w:vAlign w:val="center"/>
          </w:tcPr>
          <w:p w:rsidR="008A2974" w:rsidRPr="004E2124" w:rsidRDefault="008A2974" w:rsidP="00B06B5A">
            <w:pPr>
              <w:jc w:val="center"/>
              <w:rPr>
                <w:rFonts w:cstheme="minorHAnsi"/>
                <w:b/>
                <w:sz w:val="20"/>
                <w:szCs w:val="20"/>
                <w:lang w:val="pl-PL"/>
              </w:rPr>
            </w:pPr>
            <w:r w:rsidRPr="004E2124">
              <w:rPr>
                <w:rFonts w:cstheme="minorHAnsi"/>
                <w:b/>
                <w:sz w:val="20"/>
                <w:szCs w:val="20"/>
                <w:lang w:val="pl-PL"/>
              </w:rPr>
              <w:t>System operacyjny/dodatkowe oprogramowani</w:t>
            </w:r>
            <w:r w:rsidR="009F30A5">
              <w:rPr>
                <w:rFonts w:cstheme="minorHAnsi"/>
                <w:b/>
                <w:sz w:val="20"/>
                <w:szCs w:val="20"/>
                <w:lang w:val="pl-PL"/>
              </w:rPr>
              <w:t>e</w:t>
            </w:r>
          </w:p>
        </w:tc>
        <w:tc>
          <w:tcPr>
            <w:tcW w:w="0" w:type="auto"/>
            <w:tcMar>
              <w:top w:w="0" w:type="dxa"/>
              <w:left w:w="70" w:type="dxa"/>
              <w:bottom w:w="0" w:type="dxa"/>
              <w:right w:w="70" w:type="dxa"/>
            </w:tcMar>
            <w:vAlign w:val="center"/>
          </w:tcPr>
          <w:p w:rsidR="008A2974" w:rsidRPr="0012247C" w:rsidRDefault="008A2974" w:rsidP="0012247C">
            <w:pPr>
              <w:rPr>
                <w:rFonts w:cstheme="minorHAnsi"/>
                <w:color w:val="000000"/>
                <w:sz w:val="20"/>
                <w:szCs w:val="20"/>
                <w:lang w:val="pl-PL"/>
              </w:rPr>
            </w:pPr>
            <w:r w:rsidRPr="004E2124">
              <w:rPr>
                <w:rFonts w:cstheme="minorHAnsi"/>
                <w:color w:val="000000"/>
                <w:sz w:val="20"/>
                <w:szCs w:val="20"/>
                <w:lang w:val="pl-PL"/>
              </w:rPr>
              <w:t xml:space="preserve">Fabrycznie zainstalowany Windows Server 2022 </w:t>
            </w:r>
            <w:r w:rsidR="0012247C" w:rsidRPr="004E2124">
              <w:rPr>
                <w:rFonts w:cstheme="minorHAnsi"/>
                <w:color w:val="000000"/>
                <w:sz w:val="20"/>
                <w:szCs w:val="20"/>
                <w:lang w:val="pl-PL"/>
              </w:rPr>
              <w:t>Standard</w:t>
            </w:r>
            <w:r w:rsidR="0012247C">
              <w:rPr>
                <w:rFonts w:cstheme="minorHAnsi"/>
                <w:color w:val="000000"/>
                <w:sz w:val="20"/>
                <w:szCs w:val="20"/>
                <w:lang w:val="pl-PL"/>
              </w:rPr>
              <w:t xml:space="preserve"> (z możliwością zmiany na starszą wersję Windows Serwer 2019 Standard)</w:t>
            </w:r>
            <w:r w:rsidRPr="004E2124">
              <w:rPr>
                <w:rFonts w:cstheme="minorHAnsi"/>
                <w:color w:val="000000"/>
                <w:sz w:val="20"/>
                <w:szCs w:val="20"/>
                <w:lang w:val="pl-PL"/>
              </w:rPr>
              <w:t>, licencja pokrywająca wszystkie fizyczne rdzenie w serwerze.</w:t>
            </w:r>
            <w:r w:rsidR="0012247C">
              <w:rPr>
                <w:rFonts w:cstheme="minorHAnsi"/>
                <w:color w:val="000000"/>
                <w:sz w:val="20"/>
                <w:szCs w:val="20"/>
                <w:lang w:val="pl-PL"/>
              </w:rPr>
              <w:t xml:space="preserve"> </w:t>
            </w:r>
            <w:r w:rsidRPr="004E2124">
              <w:rPr>
                <w:rFonts w:cstheme="minorHAnsi"/>
                <w:color w:val="000000"/>
                <w:sz w:val="20"/>
                <w:szCs w:val="20"/>
                <w:lang w:val="pl-PL"/>
              </w:rPr>
              <w:t>System należy dostarczyć wraz z licencjami CAL</w:t>
            </w:r>
            <w:r w:rsidR="0012247C">
              <w:rPr>
                <w:rFonts w:cstheme="minorHAnsi"/>
                <w:color w:val="000000"/>
                <w:sz w:val="20"/>
                <w:szCs w:val="20"/>
                <w:lang w:val="pl-PL"/>
              </w:rPr>
              <w:t xml:space="preserve"> 2019/2022</w:t>
            </w:r>
            <w:r w:rsidRPr="004E2124">
              <w:rPr>
                <w:rFonts w:cstheme="minorHAnsi"/>
                <w:color w:val="000000"/>
                <w:sz w:val="20"/>
                <w:szCs w:val="20"/>
                <w:lang w:val="pl-PL"/>
              </w:rPr>
              <w:t xml:space="preserve"> na 30 użytkowników.</w:t>
            </w:r>
          </w:p>
        </w:tc>
      </w:tr>
      <w:tr w:rsidR="008A2974" w:rsidRPr="004E2124"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cstheme="minorHAnsi"/>
                <w:b/>
                <w:bCs/>
                <w:sz w:val="20"/>
                <w:szCs w:val="20"/>
                <w:lang w:val="pl-PL"/>
              </w:rPr>
              <w:t>Bezpieczeństwo</w:t>
            </w:r>
          </w:p>
        </w:tc>
        <w:tc>
          <w:tcPr>
            <w:tcW w:w="0" w:type="auto"/>
            <w:tcMar>
              <w:top w:w="0" w:type="dxa"/>
              <w:left w:w="70" w:type="dxa"/>
              <w:bottom w:w="0" w:type="dxa"/>
              <w:right w:w="70" w:type="dxa"/>
            </w:tcMar>
            <w:vAlign w:val="center"/>
          </w:tcPr>
          <w:p w:rsidR="008A2974" w:rsidRPr="004E2124" w:rsidRDefault="008A2974" w:rsidP="008A2974">
            <w:pPr>
              <w:pStyle w:val="Akapitzlist"/>
              <w:numPr>
                <w:ilvl w:val="0"/>
                <w:numId w:val="2"/>
              </w:numPr>
              <w:spacing w:after="0" w:line="240" w:lineRule="auto"/>
              <w:textAlignment w:val="baseline"/>
              <w:rPr>
                <w:rFonts w:cstheme="minorHAnsi"/>
                <w:color w:val="000000"/>
                <w:sz w:val="20"/>
                <w:szCs w:val="20"/>
                <w:lang w:val="pl-PL"/>
              </w:rPr>
            </w:pPr>
            <w:r w:rsidRPr="004E2124">
              <w:rPr>
                <w:rFonts w:cstheme="minorHAnsi"/>
                <w:color w:val="000000"/>
                <w:sz w:val="20"/>
                <w:szCs w:val="20"/>
                <w:lang w:val="pl-PL"/>
              </w:rPr>
              <w:t>Zatrzask górnej pokrywy oraz blokada na ramce panela zamykana na klucz służąca do ochrony nieautoryzowanego dostępu do dysków twardych. </w:t>
            </w:r>
          </w:p>
          <w:p w:rsidR="008A2974" w:rsidRPr="004E2124" w:rsidRDefault="008A2974" w:rsidP="008A2974">
            <w:pPr>
              <w:pStyle w:val="Akapitzlist"/>
              <w:numPr>
                <w:ilvl w:val="0"/>
                <w:numId w:val="2"/>
              </w:numPr>
              <w:spacing w:after="0" w:line="240" w:lineRule="auto"/>
              <w:textAlignment w:val="baseline"/>
              <w:rPr>
                <w:rFonts w:cstheme="minorHAnsi"/>
                <w:color w:val="000000"/>
                <w:sz w:val="20"/>
                <w:szCs w:val="20"/>
                <w:lang w:val="pl-PL"/>
              </w:rPr>
            </w:pPr>
            <w:r w:rsidRPr="004E2124">
              <w:rPr>
                <w:rFonts w:cstheme="minorHAnsi"/>
                <w:color w:val="000000"/>
                <w:sz w:val="20"/>
                <w:szCs w:val="20"/>
                <w:lang w:val="pl-PL"/>
              </w:rPr>
              <w:t xml:space="preserve">Wbudowany czujnik otwarcia obudowy współpracujący z BIOS i kartą zarządzającą. </w:t>
            </w:r>
          </w:p>
          <w:p w:rsidR="008A2974" w:rsidRPr="004E2124" w:rsidRDefault="008A2974" w:rsidP="008A2974">
            <w:pPr>
              <w:pStyle w:val="Akapitzlist"/>
              <w:numPr>
                <w:ilvl w:val="0"/>
                <w:numId w:val="2"/>
              </w:numPr>
              <w:spacing w:after="0" w:line="240" w:lineRule="auto"/>
              <w:textAlignment w:val="baseline"/>
              <w:rPr>
                <w:rFonts w:cstheme="minorHAnsi"/>
                <w:color w:val="000000"/>
                <w:sz w:val="20"/>
                <w:szCs w:val="20"/>
                <w:lang w:val="pl-PL"/>
              </w:rPr>
            </w:pPr>
            <w:r w:rsidRPr="004E2124">
              <w:rPr>
                <w:rFonts w:cstheme="minorHAnsi"/>
                <w:color w:val="000000"/>
                <w:sz w:val="20"/>
                <w:szCs w:val="20"/>
                <w:lang w:val="pl-PL"/>
              </w:rPr>
              <w:t>Moduł TPM 2.0 </w:t>
            </w:r>
          </w:p>
        </w:tc>
      </w:tr>
      <w:tr w:rsidR="008A2974" w:rsidRPr="00016336"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cstheme="minorHAnsi"/>
                <w:b/>
                <w:sz w:val="20"/>
                <w:szCs w:val="20"/>
                <w:lang w:val="pl-PL"/>
              </w:rPr>
              <w:t>Diagnostyka</w:t>
            </w:r>
          </w:p>
        </w:tc>
        <w:tc>
          <w:tcPr>
            <w:tcW w:w="0" w:type="auto"/>
            <w:tcMar>
              <w:top w:w="0" w:type="dxa"/>
              <w:left w:w="70" w:type="dxa"/>
              <w:bottom w:w="0" w:type="dxa"/>
              <w:right w:w="70" w:type="dxa"/>
            </w:tcMar>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cstheme="minorHAnsi"/>
                <w:bCs/>
                <w:sz w:val="20"/>
                <w:szCs w:val="20"/>
                <w:lang w:val="pl-PL"/>
              </w:rPr>
              <w:t xml:space="preserve">Możliwość wyposażenia w panel LCD umieszczony na froncie obudowy, umożliwiający wyświetlenie informacji o stanie procesora, pamięci, dysków, BIOS’u, zasilaniu oraz </w:t>
            </w:r>
            <w:r w:rsidRPr="004E2124">
              <w:rPr>
                <w:rFonts w:cstheme="minorHAnsi"/>
                <w:bCs/>
                <w:sz w:val="20"/>
                <w:szCs w:val="20"/>
                <w:lang w:val="pl-PL"/>
              </w:rPr>
              <w:lastRenderedPageBreak/>
              <w:t>temperaturze.</w:t>
            </w:r>
          </w:p>
        </w:tc>
      </w:tr>
      <w:tr w:rsidR="008A2974" w:rsidRPr="00016336"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cstheme="minorHAnsi"/>
                <w:b/>
                <w:bCs/>
                <w:sz w:val="20"/>
                <w:szCs w:val="20"/>
                <w:lang w:val="pl-PL"/>
              </w:rPr>
              <w:lastRenderedPageBreak/>
              <w:t>Karta Zarządzania</w:t>
            </w:r>
          </w:p>
        </w:tc>
        <w:tc>
          <w:tcPr>
            <w:tcW w:w="0" w:type="auto"/>
            <w:tcMar>
              <w:top w:w="0" w:type="dxa"/>
              <w:left w:w="70" w:type="dxa"/>
              <w:bottom w:w="0" w:type="dxa"/>
              <w:right w:w="70" w:type="dxa"/>
            </w:tcMar>
          </w:tcPr>
          <w:p w:rsidR="008A2974" w:rsidRPr="004E2124" w:rsidRDefault="008A2974" w:rsidP="00B06B5A">
            <w:pPr>
              <w:rPr>
                <w:sz w:val="20"/>
                <w:szCs w:val="20"/>
                <w:lang w:val="pl-PL"/>
              </w:rPr>
            </w:pPr>
            <w:r w:rsidRPr="004E2124">
              <w:rPr>
                <w:sz w:val="20"/>
                <w:szCs w:val="20"/>
                <w:lang w:val="pl-PL"/>
              </w:rPr>
              <w:t>Niezależna od zainstalowanego na serwerze systemu operacyjnego posiadająca dedykowany port Gigabit Ethernet RJ-45 i umożliwiająca:</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zdalny dostęp do graficznego interfejsu Web karty zarządzającej;</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zdalne monitorowanie i informowanie o statusie serwera (m.in. prędkości obrotowej wentylatorów, konfiguracji serwera);</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szyfrowane połączenie (TLS) oraz autentykacje i autoryzację użytkownika;</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wsparcie dla IPv6;</w:t>
            </w:r>
          </w:p>
          <w:p w:rsidR="008A2974" w:rsidRPr="0012247C" w:rsidRDefault="008A2974" w:rsidP="008A2974">
            <w:pPr>
              <w:pStyle w:val="Akapitzlist"/>
              <w:numPr>
                <w:ilvl w:val="0"/>
                <w:numId w:val="1"/>
              </w:numPr>
              <w:spacing w:line="252" w:lineRule="auto"/>
              <w:rPr>
                <w:rFonts w:eastAsia="Times New Roman"/>
                <w:sz w:val="20"/>
                <w:szCs w:val="20"/>
              </w:rPr>
            </w:pPr>
            <w:r w:rsidRPr="0012247C">
              <w:rPr>
                <w:rFonts w:eastAsia="Times New Roman"/>
                <w:sz w:val="20"/>
                <w:szCs w:val="20"/>
              </w:rPr>
              <w:t>wsparcie dla WSMAN (Web Service for Management); SNMP; IPMI2.0, SSH, Redfish;</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możliwość zdalnego monitorowania w czasie rzeczywistym poboru prądu przez serwer;</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integracja z Active Directory;</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wsparcie dla dynamic DNS;</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wysyłanie do administratora maila z powiadomieniem o awarii lub zmianie konfiguracji sprzętowej.</w:t>
            </w:r>
          </w:p>
          <w:p w:rsidR="008A2974" w:rsidRPr="004E2124" w:rsidRDefault="008A2974" w:rsidP="008A2974">
            <w:pPr>
              <w:pStyle w:val="Akapitzlist"/>
              <w:numPr>
                <w:ilvl w:val="0"/>
                <w:numId w:val="1"/>
              </w:numPr>
              <w:spacing w:line="252" w:lineRule="auto"/>
              <w:rPr>
                <w:rFonts w:eastAsia="Times New Roman"/>
                <w:sz w:val="20"/>
                <w:szCs w:val="20"/>
                <w:lang w:val="pl-PL"/>
              </w:rPr>
            </w:pPr>
            <w:r w:rsidRPr="004E2124">
              <w:rPr>
                <w:rFonts w:eastAsia="Times New Roman"/>
                <w:sz w:val="20"/>
                <w:szCs w:val="20"/>
                <w:lang w:val="pl-PL"/>
              </w:rPr>
              <w:t>możliwość bezpośredniego zarządzania poprzez dedykowany port USB na przednim panelu serwera</w:t>
            </w:r>
          </w:p>
          <w:p w:rsidR="008A2974" w:rsidRPr="004E2124" w:rsidRDefault="008A2974" w:rsidP="00B06B5A">
            <w:pPr>
              <w:pStyle w:val="Akapitzlist"/>
              <w:spacing w:line="254" w:lineRule="auto"/>
              <w:rPr>
                <w:sz w:val="20"/>
                <w:highlight w:val="yellow"/>
                <w:lang w:val="pl-PL"/>
              </w:rPr>
            </w:pPr>
            <w:r w:rsidRPr="004E2124">
              <w:rPr>
                <w:rFonts w:eastAsia="Times New Roman"/>
                <w:sz w:val="20"/>
                <w:szCs w:val="20"/>
                <w:lang w:val="pl-PL"/>
              </w:rPr>
              <w:t>możliwość zarządzania do 100 serwerów bezpośrednio z konsoli karty zarządzającej pojedynczego serwera</w:t>
            </w:r>
          </w:p>
        </w:tc>
      </w:tr>
      <w:tr w:rsidR="008A2974" w:rsidRPr="00016336"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Gwarancja</w:t>
            </w:r>
          </w:p>
        </w:tc>
        <w:tc>
          <w:tcPr>
            <w:tcW w:w="0" w:type="auto"/>
            <w:tcMar>
              <w:top w:w="0" w:type="dxa"/>
              <w:left w:w="70" w:type="dxa"/>
              <w:bottom w:w="0" w:type="dxa"/>
              <w:right w:w="70" w:type="dxa"/>
            </w:tcMar>
            <w:vAlign w:val="bottom"/>
          </w:tcPr>
          <w:p w:rsidR="008A2974" w:rsidRPr="004E2124" w:rsidRDefault="008A2974" w:rsidP="00B06B5A">
            <w:pPr>
              <w:rPr>
                <w:rFonts w:eastAsia="Times New Roman" w:cstheme="minorHAnsi"/>
                <w:color w:val="000000"/>
                <w:sz w:val="20"/>
                <w:szCs w:val="20"/>
                <w:lang w:val="pl-PL"/>
              </w:rPr>
            </w:pPr>
            <w:r w:rsidRPr="004E2124">
              <w:rPr>
                <w:rFonts w:eastAsia="Times New Roman" w:cstheme="minorHAnsi"/>
                <w:color w:val="000000"/>
                <w:sz w:val="20"/>
                <w:szCs w:val="20"/>
                <w:lang w:val="pl-PL"/>
              </w:rPr>
              <w:t xml:space="preserve"> Minimum 3</w:t>
            </w:r>
            <w:r w:rsidR="00B5173D" w:rsidRPr="004E2124">
              <w:rPr>
                <w:rFonts w:eastAsia="Times New Roman" w:cstheme="minorHAnsi"/>
                <w:color w:val="000000"/>
                <w:sz w:val="20"/>
                <w:szCs w:val="20"/>
                <w:lang w:val="pl-PL"/>
              </w:rPr>
              <w:t xml:space="preserve"> </w:t>
            </w:r>
            <w:r w:rsidRPr="004E2124">
              <w:rPr>
                <w:rFonts w:eastAsia="Times New Roman" w:cstheme="minorHAnsi"/>
                <w:color w:val="000000"/>
                <w:sz w:val="20"/>
                <w:szCs w:val="20"/>
                <w:lang w:val="pl-PL"/>
              </w:rPr>
              <w:t xml:space="preserve">lata gwarancji producenta, z czasem reakcji do następnego dnia roboczego od przyjęcia zgłoszenia, możliwość zgłaszania awarii 24x7x365 poprzez ogólnopolską linię telefoniczną producenta. </w:t>
            </w:r>
          </w:p>
          <w:p w:rsidR="008A2974" w:rsidRPr="004E2124" w:rsidRDefault="008A2974" w:rsidP="00B06B5A">
            <w:pPr>
              <w:rPr>
                <w:rFonts w:cstheme="minorHAnsi"/>
                <w:sz w:val="20"/>
                <w:szCs w:val="20"/>
                <w:lang w:val="pl-PL"/>
              </w:rPr>
            </w:pPr>
            <w:r w:rsidRPr="004E2124">
              <w:rPr>
                <w:rFonts w:cstheme="minorHAnsi"/>
                <w:sz w:val="20"/>
                <w:szCs w:val="20"/>
                <w:lang w:val="pl-PL"/>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rsidR="008A2974" w:rsidRPr="004E2124" w:rsidRDefault="008A2974" w:rsidP="00B06B5A">
            <w:pPr>
              <w:jc w:val="both"/>
              <w:rPr>
                <w:rFonts w:cstheme="minorHAnsi"/>
                <w:sz w:val="20"/>
                <w:szCs w:val="20"/>
                <w:lang w:val="pl-PL"/>
              </w:rPr>
            </w:pPr>
            <w:r w:rsidRPr="004E2124">
              <w:rPr>
                <w:rFonts w:cstheme="minorHAnsi"/>
                <w:sz w:val="20"/>
                <w:szCs w:val="20"/>
                <w:lang w:val="pl-PL"/>
              </w:rPr>
              <w:t>Firma serwisująca musi posiadać ISO 9001:2008 na świadczenie usług serwisowych oraz posiadać autoryzacje producenta urządzeń – dokumenty potwierdzające należy załączyć do oferty.</w:t>
            </w:r>
          </w:p>
          <w:p w:rsidR="008A2974" w:rsidRPr="004E2124" w:rsidRDefault="008A2974" w:rsidP="00B06B5A">
            <w:pPr>
              <w:jc w:val="both"/>
              <w:rPr>
                <w:rFonts w:cstheme="minorHAnsi"/>
                <w:sz w:val="20"/>
                <w:szCs w:val="20"/>
                <w:lang w:val="pl-PL"/>
              </w:rPr>
            </w:pPr>
            <w:r w:rsidRPr="004E2124">
              <w:rPr>
                <w:rFonts w:cstheme="minorHAnsi"/>
                <w:sz w:val="20"/>
                <w:szCs w:val="20"/>
                <w:lang w:val="pl-PL"/>
              </w:rPr>
              <w:t>Wymagane dołączenie do oferty oświadczenia Producenta potwierdzając, że Serwis urządzeń będzie realizowany bezpośrednio przez Producenta i/lub we współpracy z Autoryzowanym Partnerem Serwisowym Producenta.</w:t>
            </w:r>
          </w:p>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Możliwość rozszerzenia gwarancji przez producenta do 7 lat.</w:t>
            </w:r>
          </w:p>
          <w:p w:rsidR="008A2974" w:rsidRPr="004E2124" w:rsidRDefault="008A2974" w:rsidP="00B06B5A">
            <w:pPr>
              <w:spacing w:after="0" w:line="240" w:lineRule="auto"/>
              <w:rPr>
                <w:rFonts w:eastAsia="Times New Roman" w:cstheme="minorHAnsi"/>
                <w:color w:val="000000"/>
                <w:sz w:val="20"/>
                <w:szCs w:val="20"/>
                <w:lang w:val="pl-PL"/>
              </w:rPr>
            </w:pPr>
          </w:p>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Możliwość sprawdzenia statusu gwarancji poprzez stronę producenta podając unikatowy numer urządzenia oraz pobieranie uaktualnień mikrokodu oraz sterowników nawet w przypadku wygaśnięcia gwarancji serwera</w:t>
            </w:r>
          </w:p>
        </w:tc>
      </w:tr>
      <w:tr w:rsidR="008A2974" w:rsidRPr="00016336"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Certyfikaty</w:t>
            </w:r>
          </w:p>
        </w:tc>
        <w:tc>
          <w:tcPr>
            <w:tcW w:w="0" w:type="auto"/>
            <w:tcMar>
              <w:top w:w="0" w:type="dxa"/>
              <w:left w:w="70" w:type="dxa"/>
              <w:bottom w:w="0" w:type="dxa"/>
              <w:right w:w="70" w:type="dxa"/>
            </w:tcMar>
            <w:vAlign w:val="bottom"/>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 xml:space="preserve">Serwer musi być wyprodukowany zgodnie z normą ISO-9001 oraz ISO-14001. </w:t>
            </w:r>
            <w:r w:rsidRPr="004E2124">
              <w:rPr>
                <w:rFonts w:eastAsia="Times New Roman" w:cstheme="minorHAnsi"/>
                <w:color w:val="000000"/>
                <w:sz w:val="20"/>
                <w:szCs w:val="20"/>
                <w:lang w:val="pl-PL"/>
              </w:rPr>
              <w:br/>
              <w:t>Serwer musi posiadać deklaracja CE.</w:t>
            </w:r>
            <w:r w:rsidRPr="004E2124">
              <w:rPr>
                <w:rFonts w:eastAsia="Times New Roman" w:cstheme="minorHAnsi"/>
                <w:color w:val="000000"/>
                <w:sz w:val="20"/>
                <w:szCs w:val="20"/>
                <w:lang w:val="pl-PL"/>
              </w:rPr>
              <w:br/>
              <w:t xml:space="preserve">Oferowany serwer musi znajdować się na liście Windows Server Catalog i posiadać status „Certified for Windows” </w:t>
            </w:r>
            <w:r w:rsidRPr="004E2124">
              <w:rPr>
                <w:rFonts w:cstheme="minorHAnsi"/>
                <w:color w:val="000000"/>
                <w:sz w:val="20"/>
                <w:szCs w:val="20"/>
                <w:lang w:val="pl-PL"/>
              </w:rPr>
              <w:t xml:space="preserve">dla systemów Microsoft Windows Server 2019, Microsoft Windows Server 2022. </w:t>
            </w:r>
          </w:p>
        </w:tc>
      </w:tr>
      <w:tr w:rsidR="008A2974" w:rsidRPr="00016336" w:rsidTr="00654251">
        <w:trPr>
          <w:trHeight w:val="230"/>
        </w:trPr>
        <w:tc>
          <w:tcPr>
            <w:tcW w:w="2229" w:type="dxa"/>
            <w:tcMar>
              <w:top w:w="0" w:type="dxa"/>
              <w:left w:w="70" w:type="dxa"/>
              <w:bottom w:w="0" w:type="dxa"/>
              <w:right w:w="70" w:type="dxa"/>
            </w:tcMar>
            <w:vAlign w:val="center"/>
          </w:tcPr>
          <w:p w:rsidR="008A2974" w:rsidRPr="004E2124" w:rsidRDefault="008A2974" w:rsidP="00B06B5A">
            <w:pPr>
              <w:spacing w:after="0" w:line="240" w:lineRule="auto"/>
              <w:jc w:val="center"/>
              <w:rPr>
                <w:rFonts w:eastAsia="Times New Roman" w:cstheme="minorHAnsi"/>
                <w:b/>
                <w:bCs/>
                <w:color w:val="000000"/>
                <w:sz w:val="20"/>
                <w:szCs w:val="20"/>
                <w:lang w:val="pl-PL"/>
              </w:rPr>
            </w:pPr>
            <w:r w:rsidRPr="004E2124">
              <w:rPr>
                <w:rFonts w:eastAsia="Times New Roman" w:cstheme="minorHAnsi"/>
                <w:b/>
                <w:bCs/>
                <w:color w:val="000000"/>
                <w:sz w:val="20"/>
                <w:szCs w:val="20"/>
                <w:lang w:val="pl-PL"/>
              </w:rPr>
              <w:t>Dokumentacja</w:t>
            </w:r>
          </w:p>
        </w:tc>
        <w:tc>
          <w:tcPr>
            <w:tcW w:w="0" w:type="auto"/>
            <w:tcMar>
              <w:top w:w="0" w:type="dxa"/>
              <w:left w:w="70" w:type="dxa"/>
              <w:bottom w:w="0" w:type="dxa"/>
              <w:right w:w="70" w:type="dxa"/>
            </w:tcMar>
            <w:vAlign w:val="bottom"/>
          </w:tcPr>
          <w:p w:rsidR="008A2974" w:rsidRPr="004E2124" w:rsidRDefault="008A2974" w:rsidP="00B06B5A">
            <w:pPr>
              <w:spacing w:after="0" w:line="240" w:lineRule="auto"/>
              <w:rPr>
                <w:rFonts w:eastAsia="Times New Roman" w:cstheme="minorHAnsi"/>
                <w:color w:val="000000"/>
                <w:sz w:val="20"/>
                <w:szCs w:val="20"/>
                <w:lang w:val="pl-PL"/>
              </w:rPr>
            </w:pPr>
            <w:r w:rsidRPr="004E2124">
              <w:rPr>
                <w:rFonts w:eastAsia="Times New Roman" w:cstheme="minorHAnsi"/>
                <w:color w:val="000000"/>
                <w:sz w:val="20"/>
                <w:szCs w:val="20"/>
                <w:lang w:val="pl-PL"/>
              </w:rPr>
              <w:t>Zamawiający wymaga dokumentacji w języku polskim lub angielskim.</w:t>
            </w:r>
            <w:r w:rsidRPr="004E2124">
              <w:rPr>
                <w:rFonts w:eastAsia="Times New Roman" w:cstheme="minorHAnsi"/>
                <w:color w:val="000000"/>
                <w:sz w:val="20"/>
                <w:szCs w:val="20"/>
                <w:lang w:val="pl-PL"/>
              </w:rPr>
              <w:br/>
              <w:t>Możliwość telefonicznego sprawdzenia konfiguracji sprzętowej serwera oraz warunków gwarancji po podaniu numeru seryjnego bezpośrednio u producenta lub jego przedstawiciela.</w:t>
            </w:r>
          </w:p>
        </w:tc>
      </w:tr>
    </w:tbl>
    <w:p w:rsidR="00001F0F" w:rsidRDefault="00001F0F">
      <w:pPr>
        <w:rPr>
          <w:lang w:val="pl-PL"/>
        </w:rPr>
      </w:pPr>
    </w:p>
    <w:p w:rsidR="00001F0F" w:rsidRDefault="00001F0F">
      <w:pPr>
        <w:spacing w:after="200" w:line="276" w:lineRule="auto"/>
        <w:rPr>
          <w:lang w:val="pl-PL"/>
        </w:rPr>
      </w:pPr>
      <w:r>
        <w:rPr>
          <w:lang w:val="pl-PL"/>
        </w:rPr>
        <w:br w:type="page"/>
      </w:r>
    </w:p>
    <w:p w:rsidR="008A2974" w:rsidRDefault="008A2974">
      <w:pPr>
        <w:rPr>
          <w:lang w:val="pl-PL"/>
        </w:rPr>
      </w:pPr>
    </w:p>
    <w:p w:rsidR="000F7F28" w:rsidRDefault="000F7F28" w:rsidP="000F7F28">
      <w:pPr>
        <w:pStyle w:val="Akapitzlist"/>
        <w:numPr>
          <w:ilvl w:val="0"/>
          <w:numId w:val="3"/>
        </w:numPr>
        <w:rPr>
          <w:b/>
          <w:lang w:val="pl-PL"/>
        </w:rPr>
      </w:pPr>
      <w:r w:rsidRPr="000F7F28">
        <w:rPr>
          <w:b/>
          <w:lang w:val="pl-PL"/>
        </w:rPr>
        <w:t>Komputer stacjonarny</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302"/>
      </w:tblGrid>
      <w:tr w:rsidR="005B4807" w:rsidRPr="00016336" w:rsidTr="00001F0F">
        <w:trPr>
          <w:trHeight w:val="283"/>
        </w:trPr>
        <w:tc>
          <w:tcPr>
            <w:tcW w:w="844" w:type="dxa"/>
            <w:shd w:val="clear" w:color="auto" w:fill="000000" w:themeFill="text1"/>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Nazwa komponentu</w:t>
            </w:r>
          </w:p>
        </w:tc>
        <w:tc>
          <w:tcPr>
            <w:tcW w:w="9108" w:type="dxa"/>
            <w:shd w:val="clear" w:color="auto" w:fill="000000" w:themeFill="text1"/>
          </w:tcPr>
          <w:p w:rsidR="005B4807" w:rsidRPr="00C94E1E" w:rsidRDefault="00001F0F" w:rsidP="00001F0F">
            <w:pPr>
              <w:spacing w:after="0" w:line="240" w:lineRule="auto"/>
              <w:jc w:val="center"/>
              <w:rPr>
                <w:rFonts w:cstheme="majorHAnsi"/>
                <w:b/>
                <w:sz w:val="20"/>
                <w:szCs w:val="20"/>
                <w:lang w:val="pl-PL"/>
              </w:rPr>
            </w:pPr>
            <w:r w:rsidRPr="00C94E1E">
              <w:rPr>
                <w:rFonts w:cstheme="majorHAnsi"/>
                <w:b/>
                <w:sz w:val="20"/>
                <w:szCs w:val="20"/>
                <w:lang w:val="pl-PL"/>
              </w:rPr>
              <w:t>P</w:t>
            </w:r>
            <w:r w:rsidR="005B4807" w:rsidRPr="00C94E1E">
              <w:rPr>
                <w:rFonts w:cstheme="majorHAnsi"/>
                <w:b/>
                <w:sz w:val="20"/>
                <w:szCs w:val="20"/>
                <w:lang w:val="pl-PL"/>
              </w:rPr>
              <w:t>arametry techniczne komputerów</w:t>
            </w:r>
            <w:r w:rsidRPr="00C94E1E">
              <w:rPr>
                <w:rFonts w:cstheme="majorHAnsi"/>
                <w:b/>
                <w:sz w:val="20"/>
                <w:szCs w:val="20"/>
                <w:lang w:val="pl-PL"/>
              </w:rPr>
              <w:t xml:space="preserve"> (wymagania minimalne)</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Typ</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Komputer stacjonarny. W ofercie wymagane jest podanie modelu, symbolu oraz producenta.</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Zastosowanie</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Komputer będzie wykorzystywany dla potrzeb aplikacji biurowych, aplikacji edukacyjnych, aplikacji obliczeniowych, dostępu do Internetu oraz poczty elektronicznej, jako lokalna baza danych, stacja programistyczna.</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Procesor</w:t>
            </w:r>
          </w:p>
        </w:tc>
        <w:tc>
          <w:tcPr>
            <w:tcW w:w="9108" w:type="dxa"/>
            <w:shd w:val="clear" w:color="auto" w:fill="auto"/>
          </w:tcPr>
          <w:p w:rsidR="005B4807" w:rsidRPr="00C94E1E" w:rsidRDefault="005B4807" w:rsidP="000D097E">
            <w:pPr>
              <w:spacing w:after="0" w:line="240" w:lineRule="auto"/>
              <w:rPr>
                <w:rFonts w:cstheme="majorHAnsi"/>
                <w:bCs/>
                <w:sz w:val="20"/>
                <w:szCs w:val="20"/>
                <w:lang w:val="pl-PL"/>
              </w:rPr>
            </w:pPr>
            <w:r w:rsidRPr="00C94E1E">
              <w:rPr>
                <w:rFonts w:cstheme="majorHAnsi"/>
                <w:bCs/>
                <w:color w:val="000000"/>
                <w:sz w:val="20"/>
                <w:szCs w:val="20"/>
                <w:lang w:val="pl-PL"/>
              </w:rPr>
              <w:t xml:space="preserve">Procesor dedykowany do pracy w komputerach stacjonarnych, osiągający w teście Passmark CPU Mark, w kategorii Average CPU Mark wynik co </w:t>
            </w:r>
            <w:r w:rsidRPr="00C94E1E">
              <w:rPr>
                <w:rFonts w:cstheme="majorHAnsi"/>
                <w:sz w:val="20"/>
                <w:szCs w:val="20"/>
                <w:lang w:val="pl-PL"/>
              </w:rPr>
              <w:t xml:space="preserve">najmniej 14 </w:t>
            </w:r>
            <w:r w:rsidR="000D097E">
              <w:rPr>
                <w:rFonts w:cstheme="majorHAnsi"/>
                <w:sz w:val="20"/>
                <w:szCs w:val="20"/>
                <w:lang w:val="pl-PL"/>
              </w:rPr>
              <w:t>118</w:t>
            </w:r>
            <w:r w:rsidRPr="00C94E1E">
              <w:rPr>
                <w:rFonts w:cstheme="majorHAnsi"/>
                <w:sz w:val="20"/>
                <w:szCs w:val="20"/>
                <w:lang w:val="pl-PL"/>
              </w:rPr>
              <w:t xml:space="preserve"> punktów</w:t>
            </w:r>
            <w:r w:rsidRPr="00C94E1E">
              <w:rPr>
                <w:rFonts w:cstheme="majorHAnsi"/>
                <w:bCs/>
                <w:sz w:val="20"/>
                <w:szCs w:val="20"/>
                <w:lang w:val="pl-PL"/>
              </w:rPr>
              <w:t xml:space="preserve"> </w:t>
            </w:r>
            <w:r w:rsidRPr="00C94E1E">
              <w:rPr>
                <w:rFonts w:cstheme="majorHAnsi"/>
                <w:bCs/>
                <w:color w:val="000000"/>
                <w:sz w:val="20"/>
                <w:szCs w:val="20"/>
                <w:lang w:val="pl-PL"/>
              </w:rPr>
              <w:t>według wyników opublikowanych na stronie</w:t>
            </w:r>
            <w:r w:rsidRPr="00C94E1E">
              <w:rPr>
                <w:rFonts w:cstheme="majorHAnsi"/>
                <w:lang w:val="pl-PL"/>
              </w:rPr>
              <w:t xml:space="preserve"> </w:t>
            </w:r>
            <w:r w:rsidRPr="00C94E1E">
              <w:rPr>
                <w:rFonts w:cstheme="majorHAnsi"/>
                <w:bCs/>
                <w:color w:val="000000"/>
                <w:sz w:val="20"/>
                <w:szCs w:val="20"/>
                <w:lang w:val="pl-PL"/>
              </w:rPr>
              <w:t xml:space="preserve">https://www.cpubenchmark.net/desktop.html </w:t>
            </w:r>
            <w:r w:rsidRPr="00C94E1E">
              <w:rPr>
                <w:rFonts w:cstheme="majorHAnsi"/>
                <w:b/>
                <w:sz w:val="20"/>
                <w:szCs w:val="20"/>
                <w:lang w:val="pl-PL"/>
              </w:rPr>
              <w:t xml:space="preserve">z dnia </w:t>
            </w:r>
            <w:r w:rsidR="000D097E" w:rsidRPr="000D097E">
              <w:rPr>
                <w:rFonts w:cstheme="majorHAnsi"/>
                <w:b/>
                <w:sz w:val="20"/>
                <w:szCs w:val="20"/>
                <w:lang w:val="pl-PL"/>
              </w:rPr>
              <w:t>01.12</w:t>
            </w:r>
            <w:r w:rsidRPr="000D097E">
              <w:rPr>
                <w:rFonts w:cstheme="majorHAnsi"/>
                <w:b/>
                <w:sz w:val="20"/>
                <w:szCs w:val="20"/>
                <w:lang w:val="pl-PL"/>
              </w:rPr>
              <w:t xml:space="preserve">.2022 (wyniki załączone do </w:t>
            </w:r>
            <w:r w:rsidR="000D097E">
              <w:rPr>
                <w:rFonts w:cstheme="majorHAnsi"/>
                <w:b/>
                <w:sz w:val="20"/>
                <w:szCs w:val="20"/>
                <w:lang w:val="pl-PL"/>
              </w:rPr>
              <w:t>oferty</w:t>
            </w:r>
            <w:r w:rsidRPr="000D097E">
              <w:rPr>
                <w:rFonts w:cstheme="majorHAnsi"/>
                <w:b/>
                <w:sz w:val="20"/>
                <w:szCs w:val="20"/>
                <w:lang w:val="pl-PL"/>
              </w:rPr>
              <w:t>)</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Pamięć RAM</w:t>
            </w:r>
          </w:p>
        </w:tc>
        <w:tc>
          <w:tcPr>
            <w:tcW w:w="9108" w:type="dxa"/>
            <w:shd w:val="clear" w:color="auto" w:fill="auto"/>
          </w:tcPr>
          <w:p w:rsidR="005B4807" w:rsidRPr="00C94E1E" w:rsidRDefault="006E5D00" w:rsidP="00B06B5A">
            <w:pPr>
              <w:spacing w:after="0" w:line="240" w:lineRule="auto"/>
              <w:rPr>
                <w:rFonts w:cstheme="majorHAnsi"/>
                <w:bCs/>
                <w:sz w:val="20"/>
                <w:szCs w:val="20"/>
                <w:lang w:val="pl-PL"/>
              </w:rPr>
            </w:pPr>
            <w:r>
              <w:rPr>
                <w:rFonts w:cstheme="majorHAnsi"/>
                <w:bCs/>
                <w:sz w:val="20"/>
                <w:szCs w:val="20"/>
                <w:lang w:val="pl-PL"/>
              </w:rPr>
              <w:t xml:space="preserve">Min. </w:t>
            </w:r>
            <w:r w:rsidR="005B4807" w:rsidRPr="00C94E1E">
              <w:rPr>
                <w:rFonts w:cstheme="majorHAnsi"/>
                <w:bCs/>
                <w:sz w:val="20"/>
                <w:szCs w:val="20"/>
                <w:lang w:val="pl-PL"/>
              </w:rPr>
              <w:t>8GB DDR4 3200MHz. Możliwość rozbudowy do min 64GB, jeden slot DIMM wolny.</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Pamięć masowa</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Min. 256GB SSD PCIe NVMe</w:t>
            </w:r>
            <w:r w:rsidRPr="00C94E1E">
              <w:rPr>
                <w:rFonts w:cstheme="majorHAnsi"/>
                <w:bCs/>
                <w:sz w:val="20"/>
                <w:szCs w:val="20"/>
                <w:lang w:val="pl-PL"/>
              </w:rPr>
              <w:br/>
              <w:t>Obudowa musi umożliwać montaż dodatkowego dysku 2.5” lub 3.5”</w:t>
            </w:r>
          </w:p>
        </w:tc>
      </w:tr>
      <w:tr w:rsidR="005B4807" w:rsidRPr="00C94E1E"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Karta garficzna</w:t>
            </w:r>
          </w:p>
        </w:tc>
        <w:tc>
          <w:tcPr>
            <w:tcW w:w="9108" w:type="dxa"/>
            <w:shd w:val="clear" w:color="auto" w:fill="auto"/>
          </w:tcPr>
          <w:p w:rsidR="005B4807" w:rsidRPr="00C94E1E" w:rsidRDefault="005B4807" w:rsidP="00B06B5A">
            <w:pPr>
              <w:spacing w:after="0" w:line="240" w:lineRule="auto"/>
              <w:rPr>
                <w:rFonts w:cstheme="majorHAnsi"/>
                <w:b/>
                <w:color w:val="FF0000"/>
                <w:sz w:val="20"/>
                <w:szCs w:val="20"/>
                <w:lang w:val="pl-PL"/>
              </w:rPr>
            </w:pPr>
            <w:r w:rsidRPr="00C94E1E">
              <w:rPr>
                <w:rFonts w:cstheme="majorHAnsi"/>
                <w:bCs/>
                <w:sz w:val="20"/>
                <w:szCs w:val="20"/>
                <w:lang w:val="pl-PL"/>
              </w:rPr>
              <w:t>Zintegrowana z procesorem</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Wyposażenie multimedialne</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Karta dźwiękowa min. dwukanałowa zintegrowana z płytą główną, zgodna z High Definition, wewnętrzny głośnik w obudowie komputera. Port słuchawek i mikrofonu na przednim panelu, dopuszcza się rozwiązanie port combo.</w:t>
            </w:r>
          </w:p>
        </w:tc>
      </w:tr>
      <w:tr w:rsidR="005B4807" w:rsidRPr="00016336" w:rsidTr="005B4807">
        <w:trPr>
          <w:trHeight w:val="436"/>
        </w:trPr>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Obudowa</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Typu MiniTower z obsługą kart PCI Express wyłącznie o pełnym profilu. Umożliwiająca montaż 1 x dysku 3.5” lub 1 x dysku 2.5” wewnątrz obudowy. Napęd optyczny zamontowany w dedykowanej wnęce zewnętrznej 5.25” typu slim. Obudowa fabrycznie przystosowana do pracy w orientacji pionowej. Otwory wentylacyjne usytuowane wyłącznie na przednim oraz tylnym panelu obudowy. Suma wymiarów obudowy nieprzekraczająca 800 mm.</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xml:space="preserve">Zasilacz o mocy min. 300W pracujący w sieci 230V 50/60Hz prądu zmiennego i efektywności min. 85% przy obciążeniu zasilacza na poziomie 50% oraz o efektywności min. 82% przy obciążeniu zasilacza na poziomie 100%, </w:t>
            </w:r>
          </w:p>
          <w:p w:rsidR="005B4807" w:rsidRPr="00C94E1E" w:rsidRDefault="005B4807" w:rsidP="00B06B5A">
            <w:pPr>
              <w:spacing w:after="0" w:line="240" w:lineRule="auto"/>
              <w:jc w:val="both"/>
              <w:rPr>
                <w:rFonts w:cstheme="majorHAnsi"/>
                <w:bCs/>
                <w:sz w:val="20"/>
                <w:szCs w:val="20"/>
                <w:lang w:val="pl-PL"/>
              </w:rPr>
            </w:pPr>
            <w:r w:rsidRPr="00C94E1E">
              <w:rPr>
                <w:rFonts w:cstheme="majorHAnsi"/>
                <w:bCs/>
                <w:sz w:val="20"/>
                <w:szCs w:val="20"/>
                <w:lang w:val="pl-PL"/>
              </w:rPr>
              <w:t>Zasilacz w oferowanym komputerze musi się znajdować na stronie</w:t>
            </w:r>
            <w:r w:rsidRPr="00C94E1E">
              <w:rPr>
                <w:rFonts w:cstheme="majorHAnsi"/>
                <w:bCs/>
                <w:color w:val="FF0000"/>
                <w:sz w:val="20"/>
                <w:szCs w:val="20"/>
                <w:lang w:val="pl-PL"/>
              </w:rPr>
              <w:t xml:space="preserve"> </w:t>
            </w:r>
            <w:hyperlink r:id="rId7" w:history="1">
              <w:r w:rsidRPr="00C94E1E">
                <w:rPr>
                  <w:rStyle w:val="Hipercze"/>
                  <w:rFonts w:cstheme="majorHAnsi"/>
                  <w:bCs/>
                  <w:sz w:val="20"/>
                  <w:szCs w:val="20"/>
                  <w:lang w:val="pl-PL"/>
                </w:rPr>
                <w:t>http://www.plugloadsolutions.com/80pluspowersupplies.aspx</w:t>
              </w:r>
            </w:hyperlink>
            <w:r w:rsidRPr="00C94E1E">
              <w:rPr>
                <w:rFonts w:cstheme="majorHAnsi"/>
                <w:bCs/>
                <w:color w:val="FF0000"/>
                <w:sz w:val="20"/>
                <w:szCs w:val="20"/>
                <w:lang w:val="pl-PL"/>
              </w:rPr>
              <w:t xml:space="preserve">, </w:t>
            </w:r>
            <w:r w:rsidRPr="00C94E1E">
              <w:rPr>
                <w:rFonts w:cstheme="majorHAnsi"/>
                <w:bCs/>
                <w:sz w:val="20"/>
                <w:szCs w:val="20"/>
                <w:lang w:val="pl-PL"/>
              </w:rPr>
              <w:t>do oferty należy dołączyć wydruk potwierdzający spełnienie wymogu 80plus</w:t>
            </w:r>
          </w:p>
          <w:p w:rsidR="005B4807" w:rsidRPr="00C94E1E" w:rsidRDefault="005B4807" w:rsidP="00B06B5A">
            <w:pPr>
              <w:spacing w:after="0" w:line="240" w:lineRule="auto"/>
              <w:jc w:val="both"/>
              <w:rPr>
                <w:rFonts w:cstheme="majorHAnsi"/>
                <w:bCs/>
                <w:sz w:val="20"/>
                <w:szCs w:val="20"/>
                <w:lang w:val="pl-PL"/>
              </w:rPr>
            </w:pPr>
            <w:r w:rsidRPr="00C94E1E">
              <w:rPr>
                <w:rFonts w:cstheme="majorHAnsi"/>
                <w:bCs/>
                <w:sz w:val="20"/>
                <w:szCs w:val="20"/>
                <w:lang w:val="pl-PL"/>
              </w:rPr>
              <w:t>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powinna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Bezpieczeństwo</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w:t>
            </w:r>
            <w:r w:rsidRPr="00C94E1E">
              <w:rPr>
                <w:rFonts w:cstheme="majorHAnsi"/>
                <w:bCs/>
                <w:sz w:val="20"/>
                <w:szCs w:val="20"/>
                <w:lang w:val="pl-PL"/>
              </w:rPr>
              <w:lastRenderedPageBreak/>
              <w:t>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 xml:space="preserve">Procedura POST traktowana jest jako oddzielna funkcjonalność. </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lastRenderedPageBreak/>
              <w:t>BIOS</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5B4807" w:rsidRPr="00C94E1E" w:rsidRDefault="005B4807" w:rsidP="00B06B5A">
            <w:pPr>
              <w:widowControl w:val="0"/>
              <w:autoSpaceDE w:val="0"/>
              <w:autoSpaceDN w:val="0"/>
              <w:adjustRightInd w:val="0"/>
              <w:spacing w:after="0" w:line="240" w:lineRule="auto"/>
              <w:ind w:right="50"/>
              <w:rPr>
                <w:rFonts w:cstheme="majorHAnsi"/>
                <w:bCs/>
                <w:sz w:val="20"/>
                <w:szCs w:val="20"/>
                <w:lang w:val="pl-PL"/>
              </w:rPr>
            </w:pPr>
            <w:r w:rsidRPr="00C94E1E">
              <w:rPr>
                <w:rFonts w:cstheme="majorHAnsi"/>
                <w:bCs/>
                <w:sz w:val="20"/>
                <w:szCs w:val="20"/>
                <w:lang w:val="pl-PL"/>
              </w:rPr>
              <w:t>Do odczytu wskazanych informacji nie mogą być stosowane rozwiązania oparte o pamięć masową (wewnętrzną lub zewnętrzną), zaimplementowane poza systemem BIOS narzędzia, np. system diagnostyczny, dodatkowe oprogramowanie.</w:t>
            </w:r>
          </w:p>
          <w:p w:rsidR="005B4807" w:rsidRPr="00C94E1E" w:rsidRDefault="005B4807" w:rsidP="00B06B5A">
            <w:pPr>
              <w:widowControl w:val="0"/>
              <w:autoSpaceDE w:val="0"/>
              <w:autoSpaceDN w:val="0"/>
              <w:adjustRightInd w:val="0"/>
              <w:spacing w:after="0" w:line="240" w:lineRule="auto"/>
              <w:ind w:right="50"/>
              <w:rPr>
                <w:rFonts w:cstheme="majorHAnsi"/>
                <w:bCs/>
                <w:sz w:val="20"/>
                <w:szCs w:val="20"/>
                <w:lang w:val="pl-PL"/>
              </w:rPr>
            </w:pPr>
            <w:r w:rsidRPr="00C94E1E">
              <w:rPr>
                <w:rFonts w:cstheme="majorHAnsi"/>
                <w:bCs/>
                <w:sz w:val="20"/>
                <w:szCs w:val="20"/>
                <w:lang w:val="pl-PL"/>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rsidR="005B4807" w:rsidRPr="00C94E1E" w:rsidRDefault="005B4807" w:rsidP="00B06B5A">
            <w:pPr>
              <w:widowControl w:val="0"/>
              <w:autoSpaceDE w:val="0"/>
              <w:autoSpaceDN w:val="0"/>
              <w:adjustRightInd w:val="0"/>
              <w:spacing w:after="0" w:line="240" w:lineRule="auto"/>
              <w:ind w:right="50"/>
              <w:rPr>
                <w:rFonts w:cstheme="majorHAnsi"/>
                <w:bCs/>
                <w:sz w:val="20"/>
                <w:szCs w:val="20"/>
                <w:lang w:val="pl-PL"/>
              </w:rPr>
            </w:pPr>
            <w:r w:rsidRPr="00C94E1E">
              <w:rPr>
                <w:rFonts w:cstheme="majorHAnsi"/>
                <w:bCs/>
                <w:sz w:val="20"/>
                <w:szCs w:val="20"/>
                <w:lang w:val="pl-PL"/>
              </w:rPr>
              <w:t xml:space="preserve">Możliwość dokonywania backup’u BIOS wraz z ustawieniami na dysku wewnętrznym. </w:t>
            </w:r>
          </w:p>
          <w:p w:rsidR="005B4807" w:rsidRPr="00C94E1E" w:rsidRDefault="005B4807" w:rsidP="00B06B5A">
            <w:pPr>
              <w:widowControl w:val="0"/>
              <w:autoSpaceDE w:val="0"/>
              <w:autoSpaceDN w:val="0"/>
              <w:adjustRightInd w:val="0"/>
              <w:spacing w:after="0" w:line="240" w:lineRule="auto"/>
              <w:ind w:right="50"/>
              <w:rPr>
                <w:rFonts w:cstheme="majorHAnsi"/>
                <w:bCs/>
                <w:sz w:val="20"/>
                <w:szCs w:val="20"/>
                <w:lang w:val="pl-PL"/>
              </w:rPr>
            </w:pPr>
            <w:r w:rsidRPr="00C94E1E">
              <w:rPr>
                <w:rFonts w:cstheme="majorHAnsi"/>
                <w:bCs/>
                <w:sz w:val="20"/>
                <w:szCs w:val="20"/>
                <w:lang w:val="pl-PL"/>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5B4807" w:rsidRPr="00016336" w:rsidTr="005B4807">
        <w:tc>
          <w:tcPr>
            <w:tcW w:w="844" w:type="dxa"/>
            <w:shd w:val="clear" w:color="auto" w:fill="auto"/>
          </w:tcPr>
          <w:p w:rsidR="005B4807" w:rsidRPr="00C94E1E" w:rsidRDefault="005B4807" w:rsidP="00B06B5A">
            <w:pPr>
              <w:spacing w:line="240" w:lineRule="auto"/>
              <w:jc w:val="center"/>
              <w:rPr>
                <w:rFonts w:cstheme="majorHAnsi"/>
                <w:b/>
                <w:sz w:val="20"/>
                <w:szCs w:val="20"/>
                <w:lang w:val="pl-PL"/>
              </w:rPr>
            </w:pPr>
            <w:r w:rsidRPr="00C94E1E">
              <w:rPr>
                <w:rFonts w:cstheme="majorHAnsi"/>
                <w:b/>
                <w:sz w:val="20"/>
                <w:szCs w:val="20"/>
                <w:lang w:val="pl-PL"/>
              </w:rPr>
              <w:t>Wirtualizacja</w:t>
            </w:r>
          </w:p>
        </w:tc>
        <w:tc>
          <w:tcPr>
            <w:tcW w:w="9108" w:type="dxa"/>
            <w:shd w:val="clear" w:color="auto" w:fill="auto"/>
          </w:tcPr>
          <w:p w:rsidR="005B4807" w:rsidRPr="00C94E1E" w:rsidRDefault="005B4807" w:rsidP="00B06B5A">
            <w:pPr>
              <w:spacing w:after="0" w:line="240" w:lineRule="auto"/>
              <w:jc w:val="both"/>
              <w:rPr>
                <w:rFonts w:cstheme="majorHAnsi"/>
                <w:bCs/>
                <w:sz w:val="20"/>
                <w:szCs w:val="20"/>
                <w:lang w:val="pl-PL"/>
              </w:rPr>
            </w:pPr>
            <w:r w:rsidRPr="00C94E1E">
              <w:rPr>
                <w:rFonts w:cstheme="majorHAnsi"/>
                <w:sz w:val="20"/>
                <w:szCs w:val="20"/>
                <w:lang w:val="pl-PL"/>
              </w:rPr>
              <w:t>Sprzętowe wsparcie technologi wirtualizacji realizowane łącznie w procesorze, chipsecie płyty główej oraz w  BIOS systemu (możliwość włączenia/wyłączenia sprzętowego wsparcia wirtualizacji dla poszczególnych komponentów systemu).</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System operacyjny</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bdr w:val="none" w:sz="0" w:space="0" w:color="auto" w:frame="1"/>
                <w:lang w:val="pl-PL"/>
              </w:rPr>
              <w:t>Zainstalowany system operacyjny Windows 10 Professional</w:t>
            </w:r>
            <w:r w:rsidR="002536F6">
              <w:rPr>
                <w:rFonts w:cstheme="majorHAnsi"/>
                <w:bCs/>
                <w:sz w:val="20"/>
                <w:szCs w:val="20"/>
                <w:bdr w:val="none" w:sz="0" w:space="0" w:color="auto" w:frame="1"/>
                <w:lang w:val="pl-PL"/>
              </w:rPr>
              <w:t xml:space="preserve"> (obejmuje też licencję na Windows 11 Professional)</w:t>
            </w:r>
            <w:r w:rsidRPr="00C94E1E">
              <w:rPr>
                <w:rFonts w:cstheme="majorHAnsi"/>
                <w:bCs/>
                <w:sz w:val="20"/>
                <w:szCs w:val="20"/>
                <w:bdr w:val="none" w:sz="0" w:space="0" w:color="auto" w:frame="1"/>
                <w:lang w:val="pl-PL"/>
              </w:rPr>
              <w:t xml:space="preserve">, </w:t>
            </w:r>
            <w:r w:rsidR="00016336">
              <w:rPr>
                <w:rFonts w:cstheme="majorHAnsi"/>
                <w:bCs/>
                <w:sz w:val="20"/>
                <w:szCs w:val="20"/>
                <w:bdr w:val="none" w:sz="0" w:space="0" w:color="auto" w:frame="1"/>
                <w:lang w:val="pl-PL"/>
              </w:rPr>
              <w:t xml:space="preserve">możliwość wyboru języka polskiego systemu, </w:t>
            </w:r>
            <w:r w:rsidRPr="00C94E1E">
              <w:rPr>
                <w:rFonts w:cstheme="majorHAnsi"/>
                <w:bCs/>
                <w:sz w:val="20"/>
                <w:szCs w:val="20"/>
                <w:bdr w:val="none" w:sz="0" w:space="0" w:color="auto" w:frame="1"/>
                <w:lang w:val="pl-PL"/>
              </w:rPr>
              <w:t>musi być zapisany trwale w BIOS i umożliwiać reinstalację systemu operacyjnego bez potrzeby ręcznego wpisywania klucza licencyjnego.</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Certyfikaty i standardy</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Urządzenia wyprodukowane zgodnie z normą  ISO 9001 oraz  ISO 50001 – certyfikaty załączyć do oferty</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Deklaracja zgodności CE (załączyć do oferty)</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 xml:space="preserve">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w:t>
            </w:r>
            <w:r w:rsidRPr="00C94E1E">
              <w:rPr>
                <w:rFonts w:cstheme="majorHAnsi"/>
                <w:bCs/>
                <w:sz w:val="20"/>
                <w:szCs w:val="20"/>
                <w:lang w:val="pl-PL"/>
              </w:rPr>
              <w:lastRenderedPageBreak/>
              <w:t>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5B4807" w:rsidRPr="00016336" w:rsidTr="005B4807">
        <w:tc>
          <w:tcPr>
            <w:tcW w:w="844" w:type="dxa"/>
            <w:shd w:val="clear" w:color="auto" w:fill="auto"/>
          </w:tcPr>
          <w:p w:rsidR="005B4807" w:rsidRPr="00C94E1E" w:rsidRDefault="005B4807" w:rsidP="00B06B5A">
            <w:pPr>
              <w:spacing w:line="240" w:lineRule="auto"/>
              <w:jc w:val="center"/>
              <w:rPr>
                <w:rFonts w:cstheme="majorHAnsi"/>
                <w:b/>
                <w:sz w:val="20"/>
                <w:szCs w:val="20"/>
                <w:lang w:val="pl-PL"/>
              </w:rPr>
            </w:pPr>
            <w:r w:rsidRPr="00C94E1E">
              <w:rPr>
                <w:rFonts w:cstheme="majorHAnsi"/>
                <w:b/>
                <w:sz w:val="20"/>
                <w:szCs w:val="20"/>
                <w:lang w:val="pl-PL"/>
              </w:rPr>
              <w:lastRenderedPageBreak/>
              <w:t>Wymagania dodatkowe</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 xml:space="preserve">Wbudowane porty: </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1 x HDMI 1.4</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 xml:space="preserve">1 x DisplayPort 1.4 </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 xml:space="preserve">8 portów USB wyprowadzonych na zewnątrz obudowy, w układzie: </w:t>
            </w:r>
          </w:p>
          <w:p w:rsidR="005B4807" w:rsidRPr="00C94E1E" w:rsidRDefault="005B4807" w:rsidP="005B4807">
            <w:pPr>
              <w:pStyle w:val="Akapitzlist"/>
              <w:numPr>
                <w:ilvl w:val="0"/>
                <w:numId w:val="5"/>
              </w:numPr>
              <w:spacing w:after="0" w:line="240" w:lineRule="auto"/>
              <w:rPr>
                <w:rFonts w:cstheme="majorHAnsi"/>
                <w:bCs/>
                <w:sz w:val="20"/>
                <w:szCs w:val="20"/>
                <w:lang w:val="pl-PL"/>
              </w:rPr>
            </w:pPr>
            <w:r w:rsidRPr="00C94E1E">
              <w:rPr>
                <w:rFonts w:cstheme="majorHAnsi"/>
                <w:bCs/>
                <w:sz w:val="20"/>
                <w:szCs w:val="20"/>
                <w:lang w:val="pl-PL"/>
              </w:rPr>
              <w:t xml:space="preserve">Panel przedni: 2 x USB 3.2 gen 1 Typu A oraz 2 x USB 2.0 </w:t>
            </w:r>
          </w:p>
          <w:p w:rsidR="005B4807" w:rsidRPr="00C94E1E" w:rsidRDefault="005B4807" w:rsidP="005B4807">
            <w:pPr>
              <w:pStyle w:val="Akapitzlist"/>
              <w:numPr>
                <w:ilvl w:val="0"/>
                <w:numId w:val="5"/>
              </w:numPr>
              <w:spacing w:after="0" w:line="240" w:lineRule="auto"/>
              <w:rPr>
                <w:rFonts w:cstheme="majorHAnsi"/>
                <w:bCs/>
                <w:sz w:val="20"/>
                <w:szCs w:val="20"/>
                <w:lang w:val="pl-PL"/>
              </w:rPr>
            </w:pPr>
            <w:r w:rsidRPr="00C94E1E">
              <w:rPr>
                <w:rFonts w:cstheme="majorHAnsi"/>
                <w:bCs/>
                <w:sz w:val="20"/>
                <w:szCs w:val="20"/>
                <w:lang w:val="pl-PL"/>
              </w:rPr>
              <w:t>Panel tylny: 2 x USB 3.2 gen 1 Typu A oraz 2 x USB 2.0</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 xml:space="preserve">1 x port audio typu combo (słuchawka/mikrofon) na przednim panelu panelu </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1 x RJ – 45</w:t>
            </w:r>
          </w:p>
          <w:p w:rsidR="005B4807" w:rsidRPr="00C94E1E" w:rsidRDefault="005B4807" w:rsidP="00B06B5A">
            <w:pPr>
              <w:spacing w:after="0" w:line="240" w:lineRule="auto"/>
              <w:jc w:val="both"/>
              <w:rPr>
                <w:rFonts w:cstheme="majorHAnsi"/>
                <w:bCs/>
                <w:sz w:val="20"/>
                <w:szCs w:val="20"/>
                <w:lang w:val="pl-PL"/>
              </w:rPr>
            </w:pPr>
            <w:r w:rsidRPr="00C94E1E">
              <w:rPr>
                <w:rFonts w:cstheme="majorHAnsi"/>
                <w:bCs/>
                <w:sz w:val="20"/>
                <w:szCs w:val="20"/>
                <w:lang w:val="pl-PL"/>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rsidR="005B4807" w:rsidRPr="00C94E1E" w:rsidRDefault="005B4807" w:rsidP="00B06B5A">
            <w:pPr>
              <w:spacing w:after="0" w:line="240" w:lineRule="auto"/>
              <w:jc w:val="both"/>
              <w:rPr>
                <w:rFonts w:cstheme="majorHAnsi"/>
                <w:bCs/>
                <w:sz w:val="20"/>
                <w:szCs w:val="20"/>
                <w:lang w:val="pl-PL"/>
              </w:rPr>
            </w:pPr>
            <w:r w:rsidRPr="00C94E1E">
              <w:rPr>
                <w:rFonts w:cstheme="majorHAnsi"/>
                <w:bCs/>
                <w:sz w:val="20"/>
                <w:szCs w:val="20"/>
                <w:lang w:val="pl-PL"/>
              </w:rPr>
              <w:t>Karta sieciowa 10/100/1000 zintegrowana z płytą główną, wspierająca obsługę</w:t>
            </w:r>
            <w:r w:rsidRPr="00C94E1E">
              <w:rPr>
                <w:rFonts w:cstheme="majorHAnsi"/>
                <w:bCs/>
                <w:i/>
                <w:color w:val="FF0000"/>
                <w:sz w:val="20"/>
                <w:szCs w:val="20"/>
                <w:lang w:val="pl-PL"/>
              </w:rPr>
              <w:t xml:space="preserve"> </w:t>
            </w:r>
            <w:r w:rsidRPr="00C94E1E">
              <w:rPr>
                <w:rFonts w:cstheme="majorHAnsi"/>
                <w:bCs/>
                <w:sz w:val="20"/>
                <w:szCs w:val="20"/>
                <w:lang w:val="pl-PL"/>
              </w:rPr>
              <w:t xml:space="preserve">WoL (funkcja włączana przez użytkownika), </w:t>
            </w:r>
          </w:p>
          <w:p w:rsidR="005B4807" w:rsidRPr="00C94E1E" w:rsidRDefault="005B4807" w:rsidP="00B06B5A">
            <w:pPr>
              <w:spacing w:after="0" w:line="240" w:lineRule="auto"/>
              <w:jc w:val="both"/>
              <w:rPr>
                <w:rFonts w:cstheme="majorHAnsi"/>
                <w:bCs/>
                <w:color w:val="FF0000"/>
                <w:sz w:val="20"/>
                <w:szCs w:val="20"/>
                <w:lang w:val="pl-PL"/>
              </w:rPr>
            </w:pPr>
          </w:p>
          <w:p w:rsidR="005B4807" w:rsidRPr="00C94E1E" w:rsidRDefault="005B4807" w:rsidP="00B06B5A">
            <w:pPr>
              <w:spacing w:after="0" w:line="240" w:lineRule="auto"/>
              <w:jc w:val="both"/>
              <w:rPr>
                <w:rFonts w:cstheme="majorHAnsi"/>
                <w:bCs/>
                <w:sz w:val="20"/>
                <w:szCs w:val="20"/>
                <w:lang w:val="pl-PL"/>
              </w:rPr>
            </w:pPr>
            <w:r w:rsidRPr="00C94E1E">
              <w:rPr>
                <w:rFonts w:cstheme="majorHAnsi"/>
                <w:bCs/>
                <w:sz w:val="20"/>
                <w:szCs w:val="20"/>
                <w:lang w:val="pl-PL"/>
              </w:rPr>
              <w:t>Płyta główna zaprojektowana i wyprodukowana na zlecenie producenta komputera, trwale oznaczona na etapie produkcji logiem producenta oferowanej jednostki, dedykowana dla danego urządzenia, wyposażona w: 1 x PCIe x16 Gen.3, 2 x PCIe x1, 2 x DIMM z obsługą do 64 GB DDR4 RAM, 3 x SATA w tym min. 2 szt SATA 3.0.</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Jedno złącze M.2 dla dysków oraz złącze M.2 bezprzewodowej karty sieciowej.</w:t>
            </w:r>
          </w:p>
          <w:p w:rsidR="005B4807" w:rsidRPr="00C94E1E" w:rsidRDefault="005B4807" w:rsidP="00B06B5A">
            <w:pPr>
              <w:spacing w:after="0" w:line="240" w:lineRule="auto"/>
              <w:jc w:val="both"/>
              <w:rPr>
                <w:rFonts w:cstheme="majorHAnsi"/>
                <w:bCs/>
                <w:sz w:val="20"/>
                <w:szCs w:val="20"/>
                <w:lang w:val="pl-PL"/>
              </w:rPr>
            </w:pPr>
            <w:r w:rsidRPr="00C94E1E">
              <w:rPr>
                <w:rFonts w:cstheme="majorHAnsi"/>
                <w:bCs/>
                <w:sz w:val="20"/>
                <w:szCs w:val="20"/>
                <w:lang w:val="pl-PL"/>
              </w:rPr>
              <w:t>Dołączona przez producenta komputera klawiatura USB w układzie polski programisty oraz mysz optyczna USB.</w:t>
            </w:r>
          </w:p>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Wbudowana nagrywarka DVD +/-RW o prędkości min. 8x</w:t>
            </w:r>
            <w:r w:rsidRPr="00C94E1E">
              <w:rPr>
                <w:rFonts w:cstheme="majorHAnsi"/>
                <w:b/>
                <w:bCs/>
                <w:sz w:val="20"/>
                <w:szCs w:val="20"/>
                <w:lang w:val="pl-PL"/>
              </w:rPr>
              <w:t xml:space="preserve"> </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Ergonomia</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Głośność jednostki centralnej mierzona zgodnie z normą ISO 7779 oraz wykazana zgodnie z normą ISO 9296 w pozycji obserwatora w trybie pracy dysku twardego (IDLE) wynosząca maksymalnie 26 dB (załączyć oświadczenie producenta).</w:t>
            </w:r>
          </w:p>
        </w:tc>
      </w:tr>
      <w:tr w:rsidR="005B4807" w:rsidRPr="00016336" w:rsidTr="005B4807">
        <w:tc>
          <w:tcPr>
            <w:tcW w:w="844" w:type="dxa"/>
            <w:shd w:val="clear" w:color="auto" w:fill="auto"/>
          </w:tcPr>
          <w:p w:rsidR="005B4807" w:rsidRPr="00C94E1E" w:rsidRDefault="005B4807" w:rsidP="00B06B5A">
            <w:pPr>
              <w:spacing w:after="0" w:line="240" w:lineRule="auto"/>
              <w:jc w:val="center"/>
              <w:rPr>
                <w:rFonts w:cstheme="majorHAnsi"/>
                <w:b/>
                <w:sz w:val="20"/>
                <w:szCs w:val="20"/>
                <w:lang w:val="pl-PL"/>
              </w:rPr>
            </w:pPr>
            <w:r w:rsidRPr="00C94E1E">
              <w:rPr>
                <w:rFonts w:cstheme="majorHAnsi"/>
                <w:b/>
                <w:sz w:val="20"/>
                <w:szCs w:val="20"/>
                <w:lang w:val="pl-PL"/>
              </w:rPr>
              <w:t>Wsparcie techniczne producenta</w:t>
            </w:r>
          </w:p>
        </w:tc>
        <w:tc>
          <w:tcPr>
            <w:tcW w:w="9108" w:type="dxa"/>
            <w:shd w:val="clear" w:color="auto" w:fill="auto"/>
          </w:tcPr>
          <w:p w:rsidR="005B4807" w:rsidRPr="00C94E1E" w:rsidRDefault="005B4807" w:rsidP="00B06B5A">
            <w:pPr>
              <w:spacing w:after="0" w:line="240" w:lineRule="auto"/>
              <w:rPr>
                <w:rFonts w:cstheme="majorHAnsi"/>
                <w:bCs/>
                <w:sz w:val="20"/>
                <w:szCs w:val="20"/>
                <w:lang w:val="pl-PL"/>
              </w:rPr>
            </w:pPr>
            <w:r w:rsidRPr="00C94E1E">
              <w:rPr>
                <w:rFonts w:cstheme="majorHAnsi"/>
                <w:bCs/>
                <w:sz w:val="20"/>
                <w:szCs w:val="20"/>
                <w:lang w:val="pl-PL"/>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5B4807" w:rsidRPr="00016336" w:rsidTr="005B4807">
        <w:tc>
          <w:tcPr>
            <w:tcW w:w="844" w:type="dxa"/>
            <w:shd w:val="clear" w:color="auto" w:fill="auto"/>
          </w:tcPr>
          <w:p w:rsidR="005B4807" w:rsidRPr="00C94E1E" w:rsidRDefault="005B4807" w:rsidP="00B06B5A">
            <w:pPr>
              <w:spacing w:line="240" w:lineRule="auto"/>
              <w:jc w:val="center"/>
              <w:rPr>
                <w:rFonts w:cstheme="majorHAnsi"/>
                <w:b/>
                <w:sz w:val="20"/>
                <w:szCs w:val="20"/>
                <w:lang w:val="pl-PL"/>
              </w:rPr>
            </w:pPr>
            <w:r w:rsidRPr="00C94E1E">
              <w:rPr>
                <w:rFonts w:cstheme="majorHAnsi"/>
                <w:b/>
                <w:sz w:val="20"/>
                <w:szCs w:val="20"/>
                <w:lang w:val="pl-PL"/>
              </w:rPr>
              <w:t>Warunki gwarancji</w:t>
            </w:r>
          </w:p>
        </w:tc>
        <w:tc>
          <w:tcPr>
            <w:tcW w:w="9108" w:type="dxa"/>
            <w:shd w:val="clear" w:color="auto" w:fill="auto"/>
          </w:tcPr>
          <w:p w:rsidR="005B4807" w:rsidRPr="00C94E1E" w:rsidRDefault="005B4807" w:rsidP="00B06B5A">
            <w:pPr>
              <w:spacing w:line="240" w:lineRule="auto"/>
              <w:jc w:val="both"/>
              <w:rPr>
                <w:rFonts w:cstheme="majorHAnsi"/>
                <w:sz w:val="20"/>
                <w:szCs w:val="20"/>
                <w:lang w:val="pl-PL"/>
              </w:rPr>
            </w:pPr>
            <w:r w:rsidRPr="00C94E1E">
              <w:rPr>
                <w:rFonts w:cstheme="majorHAnsi"/>
                <w:sz w:val="20"/>
                <w:szCs w:val="20"/>
                <w:lang w:val="pl-PL"/>
              </w:rPr>
              <w:t xml:space="preserve">Dedykowany portal techniczny producenta, umożliwiający Zamawiającemu zgłaszanie awarii oraz samodzielne zamawianie zamiennych komponentów. </w:t>
            </w:r>
          </w:p>
          <w:p w:rsidR="005B4807" w:rsidRPr="00C94E1E" w:rsidRDefault="005B4807" w:rsidP="00B06B5A">
            <w:pPr>
              <w:spacing w:line="240" w:lineRule="auto"/>
              <w:jc w:val="both"/>
              <w:rPr>
                <w:rFonts w:cstheme="majorHAnsi"/>
                <w:sz w:val="20"/>
                <w:szCs w:val="20"/>
                <w:lang w:val="pl-PL"/>
              </w:rPr>
            </w:pPr>
            <w:r w:rsidRPr="00C94E1E">
              <w:rPr>
                <w:rFonts w:cstheme="majorHAnsi"/>
                <w:sz w:val="20"/>
                <w:szCs w:val="20"/>
                <w:lang w:val="pl-PL"/>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p w:rsidR="005B4807" w:rsidRPr="00C94E1E" w:rsidRDefault="00001F0F" w:rsidP="00B06B5A">
            <w:pPr>
              <w:spacing w:line="240" w:lineRule="auto"/>
              <w:jc w:val="both"/>
              <w:rPr>
                <w:rFonts w:cstheme="majorHAnsi"/>
                <w:sz w:val="20"/>
                <w:szCs w:val="20"/>
                <w:lang w:val="pl-PL"/>
              </w:rPr>
            </w:pPr>
            <w:r w:rsidRPr="00C94E1E">
              <w:rPr>
                <w:rFonts w:cstheme="majorHAnsi"/>
                <w:sz w:val="20"/>
                <w:szCs w:val="20"/>
                <w:lang w:val="pl-PL"/>
              </w:rPr>
              <w:t>Co najmniej 3</w:t>
            </w:r>
            <w:r w:rsidR="005B4807" w:rsidRPr="00C94E1E">
              <w:rPr>
                <w:rFonts w:cstheme="majorHAnsi"/>
                <w:sz w:val="20"/>
                <w:szCs w:val="20"/>
                <w:lang w:val="pl-PL"/>
              </w:rPr>
              <w:t xml:space="preserve">-letnia gwarancja producenta świadczona na miejscu u klienta, </w:t>
            </w:r>
          </w:p>
          <w:p w:rsidR="005B4807" w:rsidRPr="00C94E1E" w:rsidRDefault="005B4807" w:rsidP="00B06B5A">
            <w:pPr>
              <w:spacing w:line="240" w:lineRule="auto"/>
              <w:jc w:val="both"/>
              <w:rPr>
                <w:rFonts w:cstheme="majorHAnsi"/>
                <w:sz w:val="20"/>
                <w:szCs w:val="20"/>
                <w:lang w:val="pl-PL"/>
              </w:rPr>
            </w:pPr>
            <w:r w:rsidRPr="00C94E1E">
              <w:rPr>
                <w:rFonts w:cstheme="majorHAnsi"/>
                <w:sz w:val="20"/>
                <w:szCs w:val="20"/>
                <w:lang w:val="pl-PL"/>
              </w:rPr>
              <w:t>Czas reakcji serwisu - do końca następnego dnia roboczego.</w:t>
            </w:r>
          </w:p>
          <w:p w:rsidR="005B4807" w:rsidRPr="00C94E1E" w:rsidRDefault="005B4807" w:rsidP="00B06B5A">
            <w:pPr>
              <w:spacing w:line="240" w:lineRule="auto"/>
              <w:jc w:val="both"/>
              <w:rPr>
                <w:rFonts w:cstheme="majorHAnsi"/>
                <w:sz w:val="20"/>
                <w:szCs w:val="20"/>
                <w:lang w:val="pl-PL"/>
              </w:rPr>
            </w:pPr>
            <w:r w:rsidRPr="00C94E1E">
              <w:rPr>
                <w:rFonts w:cstheme="majorHAnsi"/>
                <w:sz w:val="20"/>
                <w:szCs w:val="20"/>
                <w:lang w:val="pl-PL"/>
              </w:rPr>
              <w:t>Firma serwisująca musi posiadać ISO 9001:2015 na świadczenie usług serwisowych oraz posiadać autoryzacje producenta komputera – dokumenty potwierdzające załączyć do oferty.</w:t>
            </w:r>
          </w:p>
          <w:p w:rsidR="005B4807" w:rsidRPr="00C94E1E" w:rsidRDefault="005B4807" w:rsidP="00B06B5A">
            <w:pPr>
              <w:spacing w:line="240" w:lineRule="auto"/>
              <w:jc w:val="both"/>
              <w:rPr>
                <w:rFonts w:cstheme="majorHAnsi"/>
                <w:sz w:val="20"/>
                <w:szCs w:val="20"/>
                <w:lang w:val="pl-PL"/>
              </w:rPr>
            </w:pPr>
            <w:r w:rsidRPr="00C94E1E">
              <w:rPr>
                <w:rFonts w:cstheme="majorHAnsi"/>
                <w:sz w:val="20"/>
                <w:szCs w:val="20"/>
                <w:lang w:val="pl-PL"/>
              </w:rPr>
              <w:t>Serwis urządzeń musi być realizowany przez Producenta lub Autoryzowanego Partnera Serwisowego Producenta – wymagane dołączenie do oferty oświadczenia Producenta potwierdzonego, że serwis będzie realizowany przez Autoryzowanego Partnera Serwisowego Producenta lub bezpośrednio przez Producenta</w:t>
            </w:r>
          </w:p>
          <w:p w:rsidR="005B4807" w:rsidRPr="00C94E1E" w:rsidRDefault="005B4807" w:rsidP="00B06B5A">
            <w:pPr>
              <w:spacing w:line="240" w:lineRule="auto"/>
              <w:jc w:val="both"/>
              <w:rPr>
                <w:rFonts w:cstheme="majorHAnsi"/>
                <w:sz w:val="20"/>
                <w:szCs w:val="20"/>
                <w:lang w:val="pl-PL"/>
              </w:rPr>
            </w:pPr>
            <w:r w:rsidRPr="00C94E1E">
              <w:rPr>
                <w:rFonts w:cstheme="majorHAnsi"/>
                <w:sz w:val="20"/>
                <w:szCs w:val="20"/>
                <w:lang w:val="pl-PL"/>
              </w:rPr>
              <w:lastRenderedPageBreak/>
              <w:t>W przypadku awarii dysk twardy zostaje u Zamawiającego – do oferty załączyć oświadczenie podmiotu realizującego serwis lub producenta o spełnieniu tego warunku</w:t>
            </w:r>
          </w:p>
        </w:tc>
      </w:tr>
      <w:tr w:rsidR="005B4807" w:rsidRPr="00016336" w:rsidTr="005B4807">
        <w:tc>
          <w:tcPr>
            <w:tcW w:w="844" w:type="dxa"/>
            <w:shd w:val="clear" w:color="auto" w:fill="auto"/>
          </w:tcPr>
          <w:p w:rsidR="005B4807" w:rsidRPr="00C94E1E" w:rsidRDefault="005B4807" w:rsidP="00B06B5A">
            <w:pPr>
              <w:spacing w:line="240" w:lineRule="auto"/>
              <w:jc w:val="center"/>
              <w:rPr>
                <w:rFonts w:cstheme="majorHAnsi"/>
                <w:b/>
                <w:sz w:val="20"/>
                <w:szCs w:val="20"/>
                <w:lang w:val="pl-PL"/>
              </w:rPr>
            </w:pPr>
            <w:r w:rsidRPr="00C94E1E">
              <w:rPr>
                <w:rFonts w:cstheme="majorHAnsi"/>
                <w:b/>
                <w:sz w:val="20"/>
                <w:szCs w:val="20"/>
                <w:lang w:val="pl-PL"/>
              </w:rPr>
              <w:lastRenderedPageBreak/>
              <w:t>Dodatkowe oprogramowanie</w:t>
            </w:r>
          </w:p>
        </w:tc>
        <w:tc>
          <w:tcPr>
            <w:tcW w:w="9108" w:type="dxa"/>
            <w:shd w:val="clear" w:color="auto" w:fill="auto"/>
          </w:tcPr>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Oprogramowanie producenta komputera z nieograniczoną czasowo licencją na użytkowanie umożliwiające:</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xml:space="preserve">- upgrade i instalacje wszystkich sterowników, aplikacji dostarczonych w obrazie systemu operacyjnego producenta, BIOS’u z certyfikatem zgodności producenta do najnowszej dostępnej wersji, </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dostęp do wykazu najnowszych aktualizacji z podziałem na krytyczne (wymagające natychmiastowej instalacji), rekomendowane i opcjonalne</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xml:space="preserve">- włączenie/wyłączenie funkcji automatycznego restartu w przypadku, kiedy jest wymagany przy instalacji sterownika, aplikacji </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sprawdzenie historii aktualizacji z informacją, jakie sterowniki były instalowane z dokładną datą i wersją (rewizja wydania)</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dostęp do wykaz wymaganych sterowników, aplikacji, BIOS’u z informacją o zainstalowanej obecnie wersji dla oferowanego komputera z możliwością exportu do pliku o rozszerzeniu *.xml</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 xml:space="preserve">- dostęp do raportu uwzględniającego informacje o znalezionych, pobranych i zainstalowanych aktualizacjach z informacją, jakich komponentów dotyczyły, możliwość exportu takiego raportu do pliku *.xml </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Raport musi zawierać datę i godzinę podjętych i wykonanych akcji/zadań w przedziale czasowym min. 1 roku.</w:t>
            </w:r>
          </w:p>
          <w:p w:rsidR="005B4807" w:rsidRPr="00C94E1E" w:rsidRDefault="005B4807" w:rsidP="00B06B5A">
            <w:pPr>
              <w:spacing w:line="240" w:lineRule="auto"/>
              <w:jc w:val="both"/>
              <w:rPr>
                <w:rFonts w:cstheme="majorHAnsi"/>
                <w:bCs/>
                <w:sz w:val="20"/>
                <w:szCs w:val="20"/>
                <w:lang w:val="pl-PL"/>
              </w:rPr>
            </w:pPr>
            <w:r w:rsidRPr="00C94E1E">
              <w:rPr>
                <w:rFonts w:cstheme="majorHAnsi"/>
                <w:bCs/>
                <w:sz w:val="20"/>
                <w:szCs w:val="20"/>
                <w:lang w:val="pl-PL"/>
              </w:rPr>
              <w:t>W ofercie należy podać nazwę oprogramowania</w:t>
            </w:r>
          </w:p>
        </w:tc>
      </w:tr>
    </w:tbl>
    <w:p w:rsidR="000F7F28" w:rsidRPr="000F7F28" w:rsidRDefault="000F7F28" w:rsidP="000F7F28">
      <w:pPr>
        <w:rPr>
          <w:b/>
          <w:lang w:val="pl-PL"/>
        </w:rPr>
      </w:pPr>
    </w:p>
    <w:p w:rsidR="000F7F28" w:rsidRDefault="005D457D" w:rsidP="000F7F28">
      <w:pPr>
        <w:pStyle w:val="Akapitzlist"/>
        <w:numPr>
          <w:ilvl w:val="0"/>
          <w:numId w:val="3"/>
        </w:numPr>
        <w:rPr>
          <w:b/>
          <w:lang w:val="pl-PL"/>
        </w:rPr>
      </w:pPr>
      <w:r>
        <w:rPr>
          <w:b/>
          <w:lang w:val="pl-PL"/>
        </w:rPr>
        <w:t>Monitor komputerowy</w:t>
      </w:r>
    </w:p>
    <w:tbl>
      <w:tblPr>
        <w:tblW w:w="4930"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788"/>
        <w:gridCol w:w="7135"/>
      </w:tblGrid>
      <w:tr w:rsidR="005D457D" w:rsidRPr="00016336" w:rsidTr="005D457D">
        <w:trPr>
          <w:trHeight w:val="284"/>
        </w:trPr>
        <w:tc>
          <w:tcPr>
            <w:tcW w:w="1405" w:type="pct"/>
            <w:shd w:val="clear" w:color="auto" w:fill="000000"/>
          </w:tcPr>
          <w:p w:rsidR="005D457D" w:rsidRPr="005D457D" w:rsidRDefault="005D457D" w:rsidP="00B06B5A">
            <w:pPr>
              <w:jc w:val="center"/>
              <w:rPr>
                <w:rFonts w:cs="Calibri Light"/>
                <w:b/>
                <w:sz w:val="20"/>
                <w:szCs w:val="20"/>
                <w:lang w:val="pl-PL"/>
              </w:rPr>
            </w:pPr>
            <w:r w:rsidRPr="005D457D">
              <w:rPr>
                <w:rFonts w:cs="Calibri Light"/>
                <w:b/>
                <w:sz w:val="20"/>
                <w:szCs w:val="20"/>
                <w:lang w:val="pl-PL"/>
              </w:rPr>
              <w:t>Nazwa komponentu</w:t>
            </w:r>
          </w:p>
        </w:tc>
        <w:tc>
          <w:tcPr>
            <w:tcW w:w="3595" w:type="pct"/>
            <w:shd w:val="clear" w:color="auto" w:fill="000000"/>
          </w:tcPr>
          <w:p w:rsidR="005D457D" w:rsidRPr="005D457D" w:rsidRDefault="005D457D" w:rsidP="00B06B5A">
            <w:pPr>
              <w:ind w:left="-71"/>
              <w:jc w:val="center"/>
              <w:rPr>
                <w:rFonts w:cs="Calibri Light"/>
                <w:b/>
                <w:sz w:val="20"/>
                <w:szCs w:val="20"/>
                <w:lang w:val="pl-PL"/>
              </w:rPr>
            </w:pPr>
            <w:r w:rsidRPr="005D457D">
              <w:rPr>
                <w:rFonts w:cs="Calibri Light"/>
                <w:b/>
                <w:sz w:val="20"/>
                <w:szCs w:val="20"/>
                <w:lang w:val="pl-PL"/>
              </w:rPr>
              <w:t>Wymagane minimalne parametry techniczne monitora</w:t>
            </w:r>
          </w:p>
        </w:tc>
      </w:tr>
      <w:tr w:rsidR="005D457D" w:rsidRPr="00016336"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Typ ekranu</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Ekran ciekłokrystaliczny z aktywną matrycą min. 21.45” (16:9)</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Rozmiar plamki</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Maksymalnie 0.27 mm</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Jasność</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250 cd/m2</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Kontrast</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Typowy 1000:1</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Kąty widzenia (pion/poziom)</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178/178 stopni</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Czas reakcji matrycy</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 xml:space="preserve">Maksymalnie 5ms </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Rozdzielczość maksymalna</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1920 x 1080 przy 60Hz</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Color Gamut</w:t>
            </w:r>
          </w:p>
        </w:tc>
        <w:tc>
          <w:tcPr>
            <w:tcW w:w="3595" w:type="pct"/>
            <w:vAlign w:val="center"/>
          </w:tcPr>
          <w:p w:rsidR="005D457D" w:rsidRPr="005D457D" w:rsidRDefault="005D457D" w:rsidP="005D457D">
            <w:pPr>
              <w:spacing w:after="0"/>
              <w:rPr>
                <w:rFonts w:cs="Calibri Light"/>
                <w:color w:val="0000FF"/>
                <w:sz w:val="20"/>
                <w:szCs w:val="20"/>
                <w:lang w:val="pl-PL"/>
              </w:rPr>
            </w:pPr>
            <w:r w:rsidRPr="005D457D">
              <w:rPr>
                <w:rFonts w:cs="Calibri Light"/>
                <w:bCs/>
                <w:sz w:val="20"/>
                <w:szCs w:val="20"/>
                <w:lang w:val="pl-PL"/>
              </w:rPr>
              <w:t xml:space="preserve">83% (CIE 1976) </w:t>
            </w:r>
            <w:r w:rsidRPr="005D457D">
              <w:rPr>
                <w:rFonts w:cs="Calibri Light"/>
                <w:bCs/>
                <w:sz w:val="20"/>
                <w:szCs w:val="20"/>
                <w:lang w:val="pl-PL"/>
              </w:rPr>
              <w:br/>
              <w:t>72% (CIE 1931)</w:t>
            </w:r>
          </w:p>
        </w:tc>
      </w:tr>
      <w:tr w:rsidR="005D457D" w:rsidRPr="00016336"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Zużycie energii</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Maksymalnie 19W, tryb wyłączenia aktywności mniej niż 0.4W</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Podświetlenie</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System podświetlenia LED</w:t>
            </w:r>
          </w:p>
        </w:tc>
      </w:tr>
      <w:tr w:rsidR="005D457D" w:rsidRPr="00016336"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Bezpieczeństwo</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Monitor musi być wyposażony w tzw. Kensington Slot - gniazdo zabezpieczenia przed kradzieżą.</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Waga bez podstawy</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Maksymalnie 2,30 kg</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lastRenderedPageBreak/>
              <w:t>Zakres regulacji Tilt</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Wymagany, od -5 do +21</w:t>
            </w:r>
            <w:r w:rsidRPr="005D457D">
              <w:rPr>
                <w:rFonts w:cs="Calibri Light"/>
                <w:bCs/>
                <w:color w:val="00B050"/>
                <w:sz w:val="20"/>
                <w:szCs w:val="20"/>
                <w:lang w:val="pl-PL"/>
              </w:rPr>
              <w:t xml:space="preserve"> </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Kolor obudowy</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Czarny</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 xml:space="preserve">Złącze </w:t>
            </w:r>
          </w:p>
        </w:tc>
        <w:tc>
          <w:tcPr>
            <w:tcW w:w="3595" w:type="pct"/>
            <w:vAlign w:val="center"/>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 xml:space="preserve">1x 15-stykowe złącze D-Sub, </w:t>
            </w:r>
          </w:p>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1x DisplayPort 1.2</w:t>
            </w:r>
          </w:p>
        </w:tc>
      </w:tr>
      <w:tr w:rsidR="005D457D" w:rsidRPr="00016336" w:rsidTr="005D457D">
        <w:trPr>
          <w:trHeight w:val="2082"/>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Gwarancja</w:t>
            </w:r>
          </w:p>
        </w:tc>
        <w:tc>
          <w:tcPr>
            <w:tcW w:w="3595" w:type="pct"/>
          </w:tcPr>
          <w:p w:rsidR="005D457D" w:rsidRPr="005D457D" w:rsidRDefault="005D457D" w:rsidP="005D457D">
            <w:pPr>
              <w:spacing w:after="0"/>
              <w:rPr>
                <w:rFonts w:cs="Calibri Light"/>
                <w:bCs/>
                <w:sz w:val="20"/>
                <w:szCs w:val="20"/>
                <w:lang w:val="pl-PL"/>
              </w:rPr>
            </w:pPr>
            <w:r w:rsidRPr="005D457D">
              <w:rPr>
                <w:rFonts w:cstheme="majorHAnsi"/>
                <w:sz w:val="20"/>
                <w:szCs w:val="20"/>
                <w:lang w:val="pl-PL"/>
              </w:rPr>
              <w:t>Co najmniej 3-letnia gwarancja producenta świadczona na miejscu u klienta.</w:t>
            </w:r>
          </w:p>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Czas reakcji serwisu - do końca następnego dnia roboczego</w:t>
            </w:r>
            <w:r w:rsidR="00CC117C">
              <w:rPr>
                <w:rFonts w:cs="Calibri Light"/>
                <w:bCs/>
                <w:sz w:val="20"/>
                <w:szCs w:val="20"/>
                <w:lang w:val="pl-PL"/>
              </w:rPr>
              <w:t>.</w:t>
            </w:r>
          </w:p>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Firma serwisująca musi posiadać ISO 9001:2000 na świadczenie usług serwisowych oraz posiadać autoryzacje producenta– dokumenty potwierdzające załączyć do oferty.</w:t>
            </w:r>
          </w:p>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Oświadczenie producenta, że w przypadku nie wywiązywania się z obowiązków gwarancyjnych oferenta lub firmy serwisującej, przejmie na siebie wszelkie zobowiązania związane z serwisem.</w:t>
            </w:r>
          </w:p>
        </w:tc>
      </w:tr>
      <w:tr w:rsidR="005D457D" w:rsidRPr="005D457D"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Certyfikaty</w:t>
            </w:r>
          </w:p>
        </w:tc>
        <w:tc>
          <w:tcPr>
            <w:tcW w:w="3595" w:type="pct"/>
          </w:tcPr>
          <w:p w:rsidR="005D457D" w:rsidRPr="0012247C" w:rsidRDefault="005D457D" w:rsidP="005D457D">
            <w:pPr>
              <w:spacing w:after="0"/>
              <w:rPr>
                <w:rFonts w:cs="Calibri Light"/>
                <w:bCs/>
                <w:sz w:val="20"/>
                <w:szCs w:val="20"/>
              </w:rPr>
            </w:pPr>
            <w:r w:rsidRPr="0012247C">
              <w:rPr>
                <w:rFonts w:cs="Calibri Light"/>
                <w:bCs/>
                <w:sz w:val="20"/>
                <w:szCs w:val="20"/>
              </w:rPr>
              <w:t>TCO Certified Displays 8, EPEAT 2018 Gold dla Polski, Energy Star 8.0</w:t>
            </w:r>
          </w:p>
        </w:tc>
      </w:tr>
      <w:tr w:rsidR="005D457D" w:rsidRPr="00016336" w:rsidTr="005D457D">
        <w:trPr>
          <w:trHeight w:val="284"/>
        </w:trPr>
        <w:tc>
          <w:tcPr>
            <w:tcW w:w="140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Inne</w:t>
            </w:r>
          </w:p>
        </w:tc>
        <w:tc>
          <w:tcPr>
            <w:tcW w:w="3595" w:type="pct"/>
          </w:tcPr>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Zdejmowana podstawa oraz otwory montażowe VESA.</w:t>
            </w:r>
          </w:p>
          <w:p w:rsidR="005D457D" w:rsidRPr="005D457D" w:rsidRDefault="005D457D" w:rsidP="005D457D">
            <w:pPr>
              <w:spacing w:after="0"/>
              <w:rPr>
                <w:rFonts w:cs="Calibri Light"/>
                <w:bCs/>
                <w:sz w:val="20"/>
                <w:szCs w:val="20"/>
                <w:lang w:val="pl-PL"/>
              </w:rPr>
            </w:pPr>
            <w:r w:rsidRPr="005D457D">
              <w:rPr>
                <w:rFonts w:cs="Calibri Light"/>
                <w:bCs/>
                <w:sz w:val="20"/>
                <w:szCs w:val="20"/>
                <w:lang w:val="pl-PL"/>
              </w:rPr>
              <w:t>Wymagane aby monitor był tego samego producenta co oferowany komputer stacjonarny.</w:t>
            </w:r>
          </w:p>
        </w:tc>
      </w:tr>
    </w:tbl>
    <w:p w:rsidR="005D457D" w:rsidRPr="005D457D" w:rsidRDefault="005D457D" w:rsidP="005D457D">
      <w:pPr>
        <w:spacing w:after="0"/>
        <w:rPr>
          <w:b/>
          <w:lang w:val="pl-PL"/>
        </w:rPr>
      </w:pPr>
    </w:p>
    <w:p w:rsidR="005D457D" w:rsidRDefault="00CC117C" w:rsidP="000F7F28">
      <w:pPr>
        <w:pStyle w:val="Akapitzlist"/>
        <w:numPr>
          <w:ilvl w:val="0"/>
          <w:numId w:val="3"/>
        </w:numPr>
        <w:rPr>
          <w:b/>
          <w:lang w:val="pl-PL"/>
        </w:rPr>
      </w:pPr>
      <w:r>
        <w:rPr>
          <w:b/>
          <w:lang w:val="pl-PL"/>
        </w:rPr>
        <w:t>Komputer przenośny typu laptop</w:t>
      </w:r>
    </w:p>
    <w:tbl>
      <w:tblPr>
        <w:tblStyle w:val="Tabela-Siatka"/>
        <w:tblW w:w="0" w:type="auto"/>
        <w:tblInd w:w="108" w:type="dxa"/>
        <w:tblLook w:val="04A0" w:firstRow="1" w:lastRow="0" w:firstColumn="1" w:lastColumn="0" w:noHBand="0" w:noVBand="1"/>
      </w:tblPr>
      <w:tblGrid>
        <w:gridCol w:w="2108"/>
        <w:gridCol w:w="7815"/>
      </w:tblGrid>
      <w:tr w:rsidR="002D70A0" w:rsidRPr="004E2124" w:rsidTr="002D70A0">
        <w:trPr>
          <w:trHeight w:val="350"/>
        </w:trPr>
        <w:tc>
          <w:tcPr>
            <w:tcW w:w="2108" w:type="dxa"/>
            <w:tcBorders>
              <w:bottom w:val="single" w:sz="4" w:space="0" w:color="auto"/>
            </w:tcBorders>
            <w:shd w:val="clear" w:color="auto" w:fill="000000" w:themeFill="text1"/>
          </w:tcPr>
          <w:p w:rsidR="002D70A0" w:rsidRPr="004E2124" w:rsidRDefault="002D70A0" w:rsidP="002D70A0">
            <w:pPr>
              <w:spacing w:after="0"/>
              <w:jc w:val="center"/>
              <w:rPr>
                <w:b/>
                <w:color w:val="FFFFFF" w:themeColor="background1"/>
                <w:sz w:val="20"/>
                <w:szCs w:val="20"/>
                <w:lang w:val="pl-PL"/>
              </w:rPr>
            </w:pPr>
            <w:r w:rsidRPr="004E2124">
              <w:rPr>
                <w:b/>
                <w:color w:val="FFFFFF" w:themeColor="background1"/>
                <w:sz w:val="20"/>
                <w:szCs w:val="20"/>
                <w:lang w:val="pl-PL"/>
              </w:rPr>
              <w:t>Nazwa</w:t>
            </w:r>
          </w:p>
        </w:tc>
        <w:tc>
          <w:tcPr>
            <w:tcW w:w="7815" w:type="dxa"/>
            <w:shd w:val="clear" w:color="auto" w:fill="000000" w:themeFill="text1"/>
          </w:tcPr>
          <w:p w:rsidR="002D70A0" w:rsidRPr="004E2124" w:rsidRDefault="002D70A0" w:rsidP="002D70A0">
            <w:pPr>
              <w:spacing w:after="0"/>
              <w:jc w:val="center"/>
              <w:rPr>
                <w:b/>
                <w:color w:val="FFFFFF" w:themeColor="background1"/>
                <w:sz w:val="20"/>
                <w:szCs w:val="20"/>
                <w:lang w:val="pl-PL"/>
              </w:rPr>
            </w:pPr>
            <w:r w:rsidRPr="004E2124">
              <w:rPr>
                <w:b/>
                <w:color w:val="FFFFFF" w:themeColor="background1"/>
                <w:sz w:val="20"/>
                <w:szCs w:val="20"/>
                <w:lang w:val="pl-PL"/>
              </w:rPr>
              <w:t>Wymagane parametry techniczne</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Zastosowanie</w:t>
            </w:r>
          </w:p>
        </w:tc>
        <w:tc>
          <w:tcPr>
            <w:tcW w:w="7815" w:type="dxa"/>
          </w:tcPr>
          <w:p w:rsidR="002D70A0" w:rsidRPr="004E2124" w:rsidRDefault="002D70A0" w:rsidP="002D70A0">
            <w:pPr>
              <w:spacing w:after="0"/>
              <w:rPr>
                <w:sz w:val="20"/>
                <w:szCs w:val="20"/>
                <w:lang w:val="pl-PL"/>
              </w:rPr>
            </w:pPr>
            <w:r w:rsidRPr="004E2124">
              <w:rPr>
                <w:rFonts w:cs="Tahoma"/>
                <w:sz w:val="20"/>
                <w:szCs w:val="20"/>
                <w:lang w:val="pl-PL"/>
              </w:rPr>
              <w:t>Komputer mobilny będzie wykorzystywany dla potrzeb aplikacji biurowych, edukacyjnych, obliczeniowych, dostępu do Internetu oraz poczty elektronicznej.</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Przekątna Ekrenu</w:t>
            </w:r>
          </w:p>
        </w:tc>
        <w:tc>
          <w:tcPr>
            <w:tcW w:w="7815" w:type="dxa"/>
          </w:tcPr>
          <w:p w:rsidR="002D70A0" w:rsidRPr="004E2124" w:rsidRDefault="002D70A0" w:rsidP="002D70A0">
            <w:pPr>
              <w:spacing w:after="0"/>
              <w:outlineLvl w:val="0"/>
              <w:rPr>
                <w:rFonts w:cs="Tahoma"/>
                <w:color w:val="00B050"/>
                <w:sz w:val="20"/>
                <w:szCs w:val="20"/>
                <w:lang w:val="pl-PL"/>
              </w:rPr>
            </w:pPr>
            <w:r w:rsidRPr="004E2124">
              <w:rPr>
                <w:rFonts w:cs="Tahoma"/>
                <w:sz w:val="20"/>
                <w:szCs w:val="20"/>
                <w:lang w:val="pl-PL"/>
              </w:rPr>
              <w:t xml:space="preserve">14” FHD (1920 x 1080), powłoka przeciwodblaskowa, jasność 250 nitów, kontrast 700:1, NTSC 45%  </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Procesor</w:t>
            </w:r>
          </w:p>
        </w:tc>
        <w:tc>
          <w:tcPr>
            <w:tcW w:w="7815" w:type="dxa"/>
          </w:tcPr>
          <w:p w:rsidR="002D70A0" w:rsidRPr="004E2124" w:rsidRDefault="002D70A0" w:rsidP="006D2323">
            <w:pPr>
              <w:spacing w:after="0"/>
              <w:rPr>
                <w:rFonts w:cs="Tahoma"/>
                <w:sz w:val="20"/>
                <w:szCs w:val="20"/>
                <w:lang w:val="pl-PL"/>
              </w:rPr>
            </w:pPr>
            <w:r w:rsidRPr="004E2124">
              <w:rPr>
                <w:rFonts w:cs="Tahoma"/>
                <w:sz w:val="20"/>
                <w:szCs w:val="20"/>
                <w:lang w:val="pl-PL"/>
              </w:rPr>
              <w:t xml:space="preserve">Procesor dedykowany do pracy w laptopach. Procesor osiągający w teście Passmark CPU Mark, w kategorii Average CPU Mark wynik co najmniej 10 </w:t>
            </w:r>
            <w:r w:rsidR="006D2323">
              <w:rPr>
                <w:rFonts w:cs="Tahoma"/>
                <w:sz w:val="20"/>
                <w:szCs w:val="20"/>
                <w:lang w:val="pl-PL"/>
              </w:rPr>
              <w:t>099</w:t>
            </w:r>
            <w:bookmarkStart w:id="0" w:name="_GoBack"/>
            <w:bookmarkEnd w:id="0"/>
            <w:r w:rsidRPr="004E2124">
              <w:rPr>
                <w:rFonts w:cs="Tahoma"/>
                <w:sz w:val="20"/>
                <w:szCs w:val="20"/>
                <w:lang w:val="pl-PL"/>
              </w:rPr>
              <w:t xml:space="preserve"> pkt. według wyników opublikowanych na stronie </w:t>
            </w:r>
            <w:hyperlink r:id="rId8" w:history="1">
              <w:r w:rsidRPr="004E2124">
                <w:rPr>
                  <w:rStyle w:val="Hipercze"/>
                  <w:sz w:val="20"/>
                  <w:szCs w:val="20"/>
                  <w:lang w:val="pl-PL"/>
                </w:rPr>
                <w:t>https://www.cpubenchmark.net/laptop.html</w:t>
              </w:r>
            </w:hyperlink>
            <w:r w:rsidRPr="004E2124">
              <w:rPr>
                <w:rStyle w:val="Hipercze"/>
                <w:sz w:val="20"/>
                <w:szCs w:val="20"/>
                <w:lang w:val="pl-PL"/>
              </w:rPr>
              <w:t xml:space="preserve"> </w:t>
            </w:r>
            <w:r w:rsidRPr="004E2124">
              <w:rPr>
                <w:rFonts w:cs="Tahoma"/>
                <w:sz w:val="20"/>
                <w:szCs w:val="20"/>
                <w:lang w:val="pl-PL"/>
              </w:rPr>
              <w:t xml:space="preserve">na dzień </w:t>
            </w:r>
            <w:r w:rsidR="00B57FFD" w:rsidRPr="004E2124">
              <w:rPr>
                <w:rFonts w:cs="Tahoma"/>
                <w:sz w:val="20"/>
                <w:szCs w:val="20"/>
                <w:lang w:val="pl-PL"/>
              </w:rPr>
              <w:t>01.12</w:t>
            </w:r>
            <w:r w:rsidRPr="004E2124">
              <w:rPr>
                <w:rFonts w:cs="Tahoma"/>
                <w:sz w:val="20"/>
                <w:szCs w:val="20"/>
                <w:lang w:val="pl-PL"/>
              </w:rPr>
              <w:t>.2022.</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Pamięć RAM</w:t>
            </w:r>
          </w:p>
        </w:tc>
        <w:tc>
          <w:tcPr>
            <w:tcW w:w="7815" w:type="dxa"/>
          </w:tcPr>
          <w:p w:rsidR="002D70A0" w:rsidRPr="004E2124" w:rsidRDefault="002D70A0" w:rsidP="002D70A0">
            <w:pPr>
              <w:spacing w:after="0"/>
              <w:rPr>
                <w:rFonts w:cs="Tahoma"/>
                <w:b/>
                <w:bCs/>
                <w:color w:val="FF0000"/>
                <w:sz w:val="20"/>
                <w:szCs w:val="20"/>
                <w:lang w:val="pl-PL"/>
              </w:rPr>
            </w:pPr>
            <w:r w:rsidRPr="004E2124">
              <w:rPr>
                <w:rFonts w:cs="Tahoma"/>
                <w:sz w:val="20"/>
                <w:szCs w:val="20"/>
                <w:lang w:val="pl-PL"/>
              </w:rPr>
              <w:t>16GB</w:t>
            </w:r>
            <w:r w:rsidRPr="004E2124">
              <w:rPr>
                <w:rFonts w:cs="Tahoma"/>
                <w:b/>
                <w:bCs/>
                <w:color w:val="00B050"/>
                <w:sz w:val="20"/>
                <w:szCs w:val="20"/>
                <w:lang w:val="pl-PL"/>
              </w:rPr>
              <w:t xml:space="preserve"> </w:t>
            </w:r>
            <w:r w:rsidRPr="004E2124">
              <w:rPr>
                <w:rFonts w:cs="Tahoma"/>
                <w:bCs/>
                <w:sz w:val="20"/>
                <w:szCs w:val="20"/>
                <w:lang w:val="pl-PL"/>
              </w:rPr>
              <w:t>DDR4 3200MHz</w:t>
            </w:r>
            <w:r w:rsidRPr="004E2124">
              <w:rPr>
                <w:rFonts w:cs="Tahoma"/>
                <w:b/>
                <w:bCs/>
                <w:color w:val="00B050"/>
                <w:sz w:val="20"/>
                <w:szCs w:val="20"/>
                <w:lang w:val="pl-PL"/>
              </w:rPr>
              <w:t xml:space="preserve"> </w:t>
            </w:r>
            <w:r w:rsidRPr="004E2124">
              <w:rPr>
                <w:rFonts w:cs="Tahoma"/>
                <w:bCs/>
                <w:sz w:val="20"/>
                <w:szCs w:val="20"/>
                <w:lang w:val="pl-PL"/>
              </w:rPr>
              <w:t>możliwość rozbudowy do min 64GB, 2 sloty pamięci</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Pamięć masowa</w:t>
            </w:r>
          </w:p>
        </w:tc>
        <w:tc>
          <w:tcPr>
            <w:tcW w:w="7815" w:type="dxa"/>
          </w:tcPr>
          <w:p w:rsidR="002D70A0" w:rsidRPr="004E2124" w:rsidRDefault="002D70A0" w:rsidP="002D70A0">
            <w:pPr>
              <w:spacing w:after="0"/>
              <w:rPr>
                <w:rFonts w:cs="Tahoma"/>
                <w:sz w:val="20"/>
                <w:szCs w:val="20"/>
                <w:lang w:val="pl-PL"/>
              </w:rPr>
            </w:pPr>
            <w:r w:rsidRPr="004E2124">
              <w:rPr>
                <w:rFonts w:cs="Tahoma"/>
                <w:sz w:val="20"/>
                <w:szCs w:val="20"/>
                <w:lang w:val="pl-PL"/>
              </w:rPr>
              <w:t xml:space="preserve">512 GB NVMe SSD M.2 </w:t>
            </w:r>
          </w:p>
          <w:p w:rsidR="002D70A0" w:rsidRPr="004E2124" w:rsidRDefault="002D70A0" w:rsidP="002D70A0">
            <w:pPr>
              <w:spacing w:after="0"/>
              <w:rPr>
                <w:rFonts w:cs="Tahoma"/>
                <w:sz w:val="20"/>
                <w:szCs w:val="20"/>
                <w:lang w:val="pl-PL"/>
              </w:rPr>
            </w:pPr>
            <w:r w:rsidRPr="004E2124">
              <w:rPr>
                <w:rFonts w:cs="Tahoma"/>
                <w:sz w:val="20"/>
                <w:szCs w:val="20"/>
                <w:lang w:val="pl-PL"/>
              </w:rPr>
              <w:t xml:space="preserve">Fabrycznie dostosowane miejsce do instalacji drugiego dysku </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Karta graficzna</w:t>
            </w:r>
          </w:p>
        </w:tc>
        <w:tc>
          <w:tcPr>
            <w:tcW w:w="7815" w:type="dxa"/>
          </w:tcPr>
          <w:p w:rsidR="002D70A0" w:rsidRPr="004E2124" w:rsidRDefault="002D70A0" w:rsidP="00F262F3">
            <w:pPr>
              <w:spacing w:after="0"/>
              <w:rPr>
                <w:rFonts w:cs="Tahoma"/>
                <w:sz w:val="20"/>
                <w:szCs w:val="20"/>
                <w:lang w:val="pl-PL"/>
              </w:rPr>
            </w:pPr>
            <w:r w:rsidRPr="004E2124">
              <w:rPr>
                <w:rFonts w:cs="Tahoma"/>
                <w:sz w:val="20"/>
                <w:szCs w:val="20"/>
                <w:lang w:val="pl-PL"/>
              </w:rPr>
              <w:t xml:space="preserve">Wynik karty graficznej w teście PassMark Performance Test co najmniej 2700 punktów (G3D Mark). Dostępny na stronie : </w:t>
            </w:r>
            <w:hyperlink r:id="rId9" w:history="1">
              <w:r w:rsidRPr="004E2124">
                <w:rPr>
                  <w:rStyle w:val="Hipercze"/>
                  <w:sz w:val="20"/>
                  <w:szCs w:val="20"/>
                  <w:lang w:val="pl-PL"/>
                </w:rPr>
                <w:t>http://www.videocardbenchmark.net/gpu_list.php</w:t>
              </w:r>
            </w:hyperlink>
            <w:r w:rsidRPr="004E2124">
              <w:rPr>
                <w:rFonts w:cs="Tahoma"/>
                <w:sz w:val="20"/>
                <w:szCs w:val="20"/>
                <w:lang w:val="pl-PL"/>
              </w:rPr>
              <w:t xml:space="preserve"> na dzień </w:t>
            </w:r>
            <w:r w:rsidR="00F262F3" w:rsidRPr="004E2124">
              <w:rPr>
                <w:rFonts w:cs="Tahoma"/>
                <w:sz w:val="20"/>
                <w:szCs w:val="20"/>
                <w:lang w:val="pl-PL"/>
              </w:rPr>
              <w:t>01.12</w:t>
            </w:r>
            <w:r w:rsidRPr="004E2124">
              <w:rPr>
                <w:rFonts w:cs="Tahoma"/>
                <w:sz w:val="20"/>
                <w:szCs w:val="20"/>
                <w:lang w:val="pl-PL"/>
              </w:rPr>
              <w:t>.2022.</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Klawiatura</w:t>
            </w:r>
          </w:p>
        </w:tc>
        <w:tc>
          <w:tcPr>
            <w:tcW w:w="7815" w:type="dxa"/>
          </w:tcPr>
          <w:p w:rsidR="002D70A0" w:rsidRPr="004E2124" w:rsidRDefault="002D70A0" w:rsidP="002D70A0">
            <w:pPr>
              <w:spacing w:after="0"/>
              <w:rPr>
                <w:rFonts w:cs="Tahoma"/>
                <w:bCs/>
                <w:sz w:val="20"/>
                <w:szCs w:val="20"/>
                <w:lang w:val="pl-PL"/>
              </w:rPr>
            </w:pPr>
            <w:r w:rsidRPr="004E2124">
              <w:rPr>
                <w:rFonts w:cs="Tahoma"/>
                <w:bCs/>
                <w:sz w:val="20"/>
                <w:szCs w:val="20"/>
                <w:lang w:val="pl-PL"/>
              </w:rPr>
              <w:t xml:space="preserve">Klawiatura QWERTY z wbudowanym podświetleniem. Wszystkie klawisze funkcyjne typu : mute, regulacja głośności, print screen dostępne w ciągu klawiszy F1-F12. </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Multimedia</w:t>
            </w:r>
          </w:p>
        </w:tc>
        <w:tc>
          <w:tcPr>
            <w:tcW w:w="7815" w:type="dxa"/>
          </w:tcPr>
          <w:p w:rsidR="002D70A0" w:rsidRPr="004E2124" w:rsidRDefault="002D70A0" w:rsidP="002D70A0">
            <w:pPr>
              <w:spacing w:after="0"/>
              <w:rPr>
                <w:rFonts w:cs="Tahoma"/>
                <w:bCs/>
                <w:color w:val="FF0000"/>
                <w:sz w:val="20"/>
                <w:szCs w:val="20"/>
                <w:lang w:val="pl-PL"/>
              </w:rPr>
            </w:pPr>
            <w:r w:rsidRPr="004E2124">
              <w:rPr>
                <w:rFonts w:cs="Tahoma"/>
                <w:bCs/>
                <w:sz w:val="20"/>
                <w:szCs w:val="20"/>
                <w:lang w:val="pl-PL"/>
              </w:rPr>
              <w:t xml:space="preserve">Karta dźwiękowa zintegrowana z płytą główną, wbudowane dwa głośniki stereo o mocy 2x 2W. </w:t>
            </w:r>
          </w:p>
          <w:p w:rsidR="002D70A0" w:rsidRPr="004E2124" w:rsidRDefault="002D70A0" w:rsidP="002D70A0">
            <w:pPr>
              <w:spacing w:after="0"/>
              <w:rPr>
                <w:rFonts w:cs="Tahoma"/>
                <w:sz w:val="20"/>
                <w:szCs w:val="20"/>
                <w:lang w:val="pl-PL"/>
              </w:rPr>
            </w:pPr>
            <w:r w:rsidRPr="004E2124">
              <w:rPr>
                <w:rFonts w:cs="Tahoma"/>
                <w:sz w:val="20"/>
                <w:szCs w:val="20"/>
                <w:lang w:val="pl-PL"/>
              </w:rPr>
              <w:t>Dwa kierunkowe, cyfrowe mikrofony wbudowane w obudowę matrycy.</w:t>
            </w:r>
          </w:p>
          <w:p w:rsidR="002D70A0" w:rsidRPr="004E2124" w:rsidRDefault="002D70A0" w:rsidP="002D70A0">
            <w:pPr>
              <w:spacing w:after="0"/>
              <w:rPr>
                <w:rFonts w:cs="Tahoma"/>
                <w:sz w:val="20"/>
                <w:szCs w:val="20"/>
                <w:lang w:val="pl-PL"/>
              </w:rPr>
            </w:pPr>
            <w:r w:rsidRPr="004E2124">
              <w:rPr>
                <w:rFonts w:cs="Tahoma"/>
                <w:sz w:val="20"/>
                <w:szCs w:val="20"/>
                <w:lang w:val="pl-PL"/>
              </w:rPr>
              <w:t>Kamera internetowa z diodą informującą o aktywności, 0.9 Mpix, trwale zainstalowana w obudowie matrycy wyposażona w mechaniczną przysłonę.</w:t>
            </w:r>
          </w:p>
        </w:tc>
      </w:tr>
      <w:tr w:rsidR="002D70A0" w:rsidRPr="004E2124"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Łączność bezprzewodowa</w:t>
            </w:r>
          </w:p>
        </w:tc>
        <w:tc>
          <w:tcPr>
            <w:tcW w:w="7815" w:type="dxa"/>
          </w:tcPr>
          <w:p w:rsidR="002D70A0" w:rsidRPr="004E2124" w:rsidRDefault="002D70A0" w:rsidP="00B06B5A">
            <w:pPr>
              <w:pStyle w:val="Default"/>
              <w:rPr>
                <w:rFonts w:asciiTheme="minorHAnsi" w:hAnsiTheme="minorHAnsi" w:cs="Tahoma"/>
                <w:bCs/>
                <w:color w:val="auto"/>
                <w:sz w:val="20"/>
                <w:szCs w:val="20"/>
                <w:lang w:val="pl-PL"/>
              </w:rPr>
            </w:pPr>
            <w:r w:rsidRPr="004E2124">
              <w:rPr>
                <w:rFonts w:asciiTheme="minorHAnsi" w:hAnsiTheme="minorHAnsi" w:cs="Tahoma"/>
                <w:bCs/>
                <w:color w:val="auto"/>
                <w:sz w:val="20"/>
                <w:szCs w:val="20"/>
                <w:lang w:val="pl-PL"/>
              </w:rPr>
              <w:t>Karta Wi-Fi 6 + Bluetooth 5.1</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Bateria i zasilanie</w:t>
            </w:r>
          </w:p>
        </w:tc>
        <w:tc>
          <w:tcPr>
            <w:tcW w:w="7815" w:type="dxa"/>
          </w:tcPr>
          <w:p w:rsidR="002D70A0" w:rsidRPr="004E2124" w:rsidRDefault="002D70A0" w:rsidP="002D70A0">
            <w:pPr>
              <w:spacing w:after="0"/>
              <w:rPr>
                <w:rFonts w:cs="Tahoma"/>
                <w:bCs/>
                <w:sz w:val="20"/>
                <w:szCs w:val="20"/>
                <w:lang w:val="pl-PL"/>
              </w:rPr>
            </w:pPr>
            <w:r w:rsidRPr="004E2124">
              <w:rPr>
                <w:rFonts w:cs="Tahoma"/>
                <w:bCs/>
                <w:sz w:val="20"/>
                <w:szCs w:val="20"/>
                <w:lang w:val="pl-PL"/>
              </w:rPr>
              <w:t xml:space="preserve">Min. 4-cell [min. 54Wh]. </w:t>
            </w:r>
          </w:p>
          <w:p w:rsidR="002D70A0" w:rsidRPr="004E2124" w:rsidRDefault="002D70A0" w:rsidP="002D70A0">
            <w:pPr>
              <w:spacing w:after="0"/>
              <w:rPr>
                <w:rFonts w:cs="Tahoma"/>
                <w:b/>
                <w:bCs/>
                <w:color w:val="00B050"/>
                <w:sz w:val="20"/>
                <w:szCs w:val="20"/>
                <w:lang w:val="pl-PL"/>
              </w:rPr>
            </w:pPr>
            <w:r w:rsidRPr="004E2124">
              <w:rPr>
                <w:rFonts w:cs="Tahoma"/>
                <w:bCs/>
                <w:sz w:val="20"/>
                <w:szCs w:val="20"/>
                <w:lang w:val="pl-PL"/>
              </w:rPr>
              <w:t>Zasilacz o mocy min. 65W</w:t>
            </w:r>
          </w:p>
        </w:tc>
      </w:tr>
      <w:tr w:rsidR="002D70A0" w:rsidRPr="004E2124"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Waga</w:t>
            </w:r>
          </w:p>
        </w:tc>
        <w:tc>
          <w:tcPr>
            <w:tcW w:w="7815" w:type="dxa"/>
          </w:tcPr>
          <w:p w:rsidR="002D70A0" w:rsidRPr="004E2124" w:rsidRDefault="002D70A0" w:rsidP="002D70A0">
            <w:pPr>
              <w:spacing w:after="0"/>
              <w:rPr>
                <w:rFonts w:cs="Tahoma"/>
                <w:b/>
                <w:bCs/>
                <w:color w:val="FF0000"/>
                <w:sz w:val="20"/>
                <w:szCs w:val="20"/>
                <w:lang w:val="pl-PL"/>
              </w:rPr>
            </w:pPr>
            <w:r w:rsidRPr="004E2124">
              <w:rPr>
                <w:rFonts w:cs="Tahoma"/>
                <w:bCs/>
                <w:sz w:val="20"/>
                <w:szCs w:val="20"/>
                <w:lang w:val="pl-PL"/>
              </w:rPr>
              <w:t xml:space="preserve">Waga max. </w:t>
            </w:r>
            <w:r w:rsidRPr="004E2124">
              <w:rPr>
                <w:rFonts w:cs="Tahoma"/>
                <w:sz w:val="20"/>
                <w:szCs w:val="20"/>
                <w:lang w:val="pl-PL"/>
              </w:rPr>
              <w:t>1,53 kg</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Certyfikaty</w:t>
            </w:r>
          </w:p>
        </w:tc>
        <w:tc>
          <w:tcPr>
            <w:tcW w:w="7815" w:type="dxa"/>
          </w:tcPr>
          <w:p w:rsidR="002D70A0" w:rsidRPr="004E2124" w:rsidRDefault="002D70A0" w:rsidP="002D70A0">
            <w:pPr>
              <w:spacing w:after="0"/>
              <w:rPr>
                <w:rFonts w:cs="Tahoma"/>
                <w:bCs/>
                <w:sz w:val="20"/>
                <w:szCs w:val="20"/>
                <w:lang w:val="pl-PL"/>
              </w:rPr>
            </w:pPr>
            <w:r w:rsidRPr="004E2124">
              <w:rPr>
                <w:rFonts w:cs="Tahoma"/>
                <w:bCs/>
                <w:sz w:val="20"/>
                <w:szCs w:val="20"/>
                <w:lang w:val="pl-PL"/>
              </w:rPr>
              <w:t>Certyfikat ISO9001 dla producenta sprzętu</w:t>
            </w:r>
          </w:p>
          <w:p w:rsidR="002D70A0" w:rsidRPr="004E2124" w:rsidRDefault="002D70A0" w:rsidP="002D70A0">
            <w:pPr>
              <w:spacing w:after="0"/>
              <w:rPr>
                <w:rFonts w:cs="Tahoma"/>
                <w:bCs/>
                <w:sz w:val="20"/>
                <w:szCs w:val="20"/>
                <w:lang w:val="pl-PL"/>
              </w:rPr>
            </w:pPr>
            <w:r w:rsidRPr="004E2124">
              <w:rPr>
                <w:rFonts w:cs="Tahoma"/>
                <w:bCs/>
                <w:sz w:val="20"/>
                <w:szCs w:val="20"/>
                <w:lang w:val="pl-PL"/>
              </w:rPr>
              <w:t>Certyfikat ISO 14001 dla producenta sprzętu</w:t>
            </w:r>
          </w:p>
          <w:p w:rsidR="002D70A0" w:rsidRPr="004E2124" w:rsidRDefault="002D70A0" w:rsidP="002D70A0">
            <w:pPr>
              <w:spacing w:after="0"/>
              <w:rPr>
                <w:rFonts w:cs="Tahoma"/>
                <w:bCs/>
                <w:sz w:val="20"/>
                <w:szCs w:val="20"/>
                <w:lang w:val="pl-PL"/>
              </w:rPr>
            </w:pPr>
            <w:r w:rsidRPr="004E2124">
              <w:rPr>
                <w:rFonts w:cs="Tahoma"/>
                <w:bCs/>
                <w:sz w:val="20"/>
                <w:szCs w:val="20"/>
                <w:lang w:val="pl-PL"/>
              </w:rPr>
              <w:t>Certyfikat ISO 50001 dla producenta sprzętu</w:t>
            </w:r>
          </w:p>
          <w:p w:rsidR="002D70A0" w:rsidRPr="004E2124" w:rsidRDefault="002D70A0" w:rsidP="002D70A0">
            <w:pPr>
              <w:spacing w:after="0"/>
              <w:rPr>
                <w:rFonts w:cs="Tahoma"/>
                <w:bCs/>
                <w:sz w:val="20"/>
                <w:szCs w:val="20"/>
                <w:lang w:val="pl-PL"/>
              </w:rPr>
            </w:pPr>
            <w:r w:rsidRPr="004E2124">
              <w:rPr>
                <w:rFonts w:cs="Tahoma"/>
                <w:bCs/>
                <w:sz w:val="20"/>
                <w:szCs w:val="20"/>
                <w:lang w:val="pl-PL"/>
              </w:rPr>
              <w:lastRenderedPageBreak/>
              <w:t>Deklaracja zgodności CE</w:t>
            </w:r>
          </w:p>
          <w:p w:rsidR="002D70A0" w:rsidRPr="004E2124" w:rsidRDefault="002D70A0" w:rsidP="002D70A0">
            <w:pPr>
              <w:spacing w:after="0"/>
              <w:rPr>
                <w:rFonts w:cs="Tahoma"/>
                <w:bCs/>
                <w:sz w:val="20"/>
                <w:szCs w:val="20"/>
                <w:lang w:val="pl-PL"/>
              </w:rPr>
            </w:pPr>
            <w:r w:rsidRPr="004E2124">
              <w:rPr>
                <w:rFonts w:cs="Tahoma"/>
                <w:bCs/>
                <w:sz w:val="20"/>
                <w:szCs w:val="20"/>
                <w:lang w:val="pl-PL"/>
              </w:rPr>
              <w:t>Potwierdzenie spełnienia kryteriów środowiskowych, w tym zgodności z dyrektywą RoHS Unii Europejskiej o eliminacji substancji niebezpiecznych w postaci oświadczenia producenta jednostki</w:t>
            </w:r>
          </w:p>
          <w:p w:rsidR="002D70A0" w:rsidRPr="004E2124" w:rsidRDefault="002D70A0" w:rsidP="002D70A0">
            <w:pPr>
              <w:spacing w:after="0"/>
              <w:rPr>
                <w:rFonts w:cs="Tahoma"/>
                <w:bCs/>
                <w:sz w:val="20"/>
                <w:szCs w:val="20"/>
                <w:lang w:val="pl-PL"/>
              </w:rPr>
            </w:pPr>
            <w:r w:rsidRPr="004E2124">
              <w:rPr>
                <w:rFonts w:cs="Tahoma"/>
                <w:bCs/>
                <w:sz w:val="20"/>
                <w:szCs w:val="20"/>
                <w:lang w:val="pl-PL"/>
              </w:rPr>
              <w:t>Potwierdzenie kompatybilności komputera z oferowanym systemem operacyjnym</w:t>
            </w:r>
          </w:p>
        </w:tc>
      </w:tr>
      <w:tr w:rsidR="002D70A0" w:rsidRPr="00016336" w:rsidTr="002D70A0">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lastRenderedPageBreak/>
              <w:t>System operacyjny</w:t>
            </w:r>
          </w:p>
        </w:tc>
        <w:tc>
          <w:tcPr>
            <w:tcW w:w="7815" w:type="dxa"/>
          </w:tcPr>
          <w:p w:rsidR="002D70A0" w:rsidRPr="004E2124" w:rsidRDefault="002D70A0" w:rsidP="002536F6">
            <w:pPr>
              <w:spacing w:after="0"/>
              <w:rPr>
                <w:rFonts w:cs="Arial"/>
                <w:sz w:val="20"/>
                <w:szCs w:val="20"/>
                <w:lang w:val="pl-PL"/>
              </w:rPr>
            </w:pPr>
            <w:r w:rsidRPr="004E2124">
              <w:rPr>
                <w:rFonts w:cs="Arial"/>
                <w:sz w:val="20"/>
                <w:szCs w:val="20"/>
                <w:bdr w:val="none" w:sz="0" w:space="0" w:color="auto" w:frame="1"/>
                <w:lang w:val="pl-PL"/>
              </w:rPr>
              <w:t>Zainstalowany system operacyjny Windows 1</w:t>
            </w:r>
            <w:r w:rsidR="002536F6">
              <w:rPr>
                <w:rFonts w:cs="Arial"/>
                <w:sz w:val="20"/>
                <w:szCs w:val="20"/>
                <w:bdr w:val="none" w:sz="0" w:space="0" w:color="auto" w:frame="1"/>
                <w:lang w:val="pl-PL"/>
              </w:rPr>
              <w:t>0</w:t>
            </w:r>
            <w:r w:rsidRPr="004E2124">
              <w:rPr>
                <w:rFonts w:cs="Arial"/>
                <w:sz w:val="20"/>
                <w:szCs w:val="20"/>
                <w:bdr w:val="none" w:sz="0" w:space="0" w:color="auto" w:frame="1"/>
                <w:lang w:val="pl-PL"/>
              </w:rPr>
              <w:t xml:space="preserve"> Professional</w:t>
            </w:r>
            <w:r w:rsidR="00016336">
              <w:rPr>
                <w:rFonts w:cs="Arial"/>
                <w:sz w:val="20"/>
                <w:szCs w:val="20"/>
                <w:bdr w:val="none" w:sz="0" w:space="0" w:color="auto" w:frame="1"/>
                <w:lang w:val="pl-PL"/>
              </w:rPr>
              <w:t xml:space="preserve"> </w:t>
            </w:r>
            <w:r w:rsidR="00016336">
              <w:rPr>
                <w:rFonts w:cstheme="minorHAnsi"/>
                <w:sz w:val="20"/>
                <w:szCs w:val="20"/>
                <w:bdr w:val="none" w:sz="0" w:space="0" w:color="auto" w:frame="1"/>
                <w:lang w:val="pl-PL"/>
              </w:rPr>
              <w:t>64 bit</w:t>
            </w:r>
            <w:r w:rsidR="002536F6">
              <w:rPr>
                <w:rFonts w:cs="Arial"/>
                <w:sz w:val="20"/>
                <w:szCs w:val="20"/>
                <w:bdr w:val="none" w:sz="0" w:space="0" w:color="auto" w:frame="1"/>
                <w:lang w:val="pl-PL"/>
              </w:rPr>
              <w:t xml:space="preserve"> </w:t>
            </w:r>
            <w:r w:rsidR="002536F6">
              <w:rPr>
                <w:rFonts w:cstheme="majorHAnsi"/>
                <w:bCs/>
                <w:sz w:val="20"/>
                <w:szCs w:val="20"/>
                <w:bdr w:val="none" w:sz="0" w:space="0" w:color="auto" w:frame="1"/>
                <w:lang w:val="pl-PL"/>
              </w:rPr>
              <w:t>(obejmuje też licencję na Windows 11 Professional</w:t>
            </w:r>
            <w:r w:rsidR="00016336">
              <w:rPr>
                <w:rFonts w:cstheme="majorHAnsi"/>
                <w:bCs/>
                <w:sz w:val="20"/>
                <w:szCs w:val="20"/>
                <w:bdr w:val="none" w:sz="0" w:space="0" w:color="auto" w:frame="1"/>
                <w:lang w:val="pl-PL"/>
              </w:rPr>
              <w:t xml:space="preserve"> </w:t>
            </w:r>
            <w:r w:rsidR="00016336">
              <w:rPr>
                <w:rFonts w:cstheme="minorHAnsi"/>
                <w:sz w:val="20"/>
                <w:szCs w:val="20"/>
                <w:bdr w:val="none" w:sz="0" w:space="0" w:color="auto" w:frame="1"/>
                <w:lang w:val="pl-PL"/>
              </w:rPr>
              <w:t>64 bit</w:t>
            </w:r>
            <w:r w:rsidR="002536F6">
              <w:rPr>
                <w:rFonts w:cstheme="majorHAnsi"/>
                <w:bCs/>
                <w:sz w:val="20"/>
                <w:szCs w:val="20"/>
                <w:bdr w:val="none" w:sz="0" w:space="0" w:color="auto" w:frame="1"/>
                <w:lang w:val="pl-PL"/>
              </w:rPr>
              <w:t>)</w:t>
            </w:r>
            <w:r w:rsidR="00016336">
              <w:rPr>
                <w:rFonts w:cstheme="majorHAnsi"/>
                <w:bCs/>
                <w:sz w:val="20"/>
                <w:szCs w:val="20"/>
                <w:bdr w:val="none" w:sz="0" w:space="0" w:color="auto" w:frame="1"/>
                <w:lang w:val="pl-PL"/>
              </w:rPr>
              <w:t>, możliwość wyboru języka polskiego systemu</w:t>
            </w:r>
            <w:r w:rsidRPr="004E2124">
              <w:rPr>
                <w:rFonts w:cs="Arial"/>
                <w:sz w:val="20"/>
                <w:szCs w:val="20"/>
                <w:bdr w:val="none" w:sz="0" w:space="0" w:color="auto" w:frame="1"/>
                <w:lang w:val="pl-PL"/>
              </w:rPr>
              <w:t xml:space="preserve">. </w:t>
            </w:r>
          </w:p>
        </w:tc>
      </w:tr>
      <w:tr w:rsidR="00A85787" w:rsidRPr="00016336" w:rsidTr="002D70A0">
        <w:tc>
          <w:tcPr>
            <w:tcW w:w="2108" w:type="dxa"/>
            <w:shd w:val="clear" w:color="auto" w:fill="FFFFFF" w:themeFill="background1"/>
          </w:tcPr>
          <w:p w:rsidR="00A85787" w:rsidRPr="004E2124" w:rsidRDefault="00A85787" w:rsidP="00A85787">
            <w:pPr>
              <w:jc w:val="center"/>
              <w:rPr>
                <w:rFonts w:cstheme="minorHAnsi"/>
                <w:sz w:val="20"/>
                <w:szCs w:val="20"/>
                <w:lang w:val="pl-PL"/>
              </w:rPr>
            </w:pPr>
            <w:r w:rsidRPr="004E2124">
              <w:rPr>
                <w:rFonts w:cstheme="minorHAnsi"/>
                <w:sz w:val="20"/>
                <w:szCs w:val="20"/>
                <w:lang w:val="pl-PL"/>
              </w:rPr>
              <w:t>Diagnostyka</w:t>
            </w:r>
          </w:p>
        </w:tc>
        <w:tc>
          <w:tcPr>
            <w:tcW w:w="7815" w:type="dxa"/>
          </w:tcPr>
          <w:p w:rsidR="00A85787" w:rsidRPr="004E2124" w:rsidRDefault="00A85787" w:rsidP="00B06B5A">
            <w:pPr>
              <w:jc w:val="both"/>
              <w:rPr>
                <w:rFonts w:cstheme="minorHAnsi"/>
                <w:sz w:val="20"/>
                <w:szCs w:val="20"/>
                <w:lang w:val="pl-PL"/>
              </w:rPr>
            </w:pPr>
            <w:r w:rsidRPr="004E2124">
              <w:rPr>
                <w:rFonts w:cstheme="minorHAnsi"/>
                <w:sz w:val="20"/>
                <w:szCs w:val="20"/>
                <w:lang w:val="pl-PL"/>
              </w:rPr>
              <w:t>System diagnostyczny z graficznym interfejsem użytkownika dostępny z poziomu BIOS lub z poziomu menu boot, umożliwiający przetestowanie  komponentów komputera. Pełna funkcjonalność systemu diagnostycznego musi być realizowana bez użycia : dostępu do sieci i internetu, dysku twardego również w przypadku jego braku, urządzeń zewnętrznych i wewnętrznych typu : pamięć flash, USB pen itp.</w:t>
            </w:r>
          </w:p>
        </w:tc>
      </w:tr>
      <w:tr w:rsidR="002D70A0" w:rsidRPr="00016336" w:rsidTr="002D70A0">
        <w:trPr>
          <w:trHeight w:val="699"/>
        </w:trPr>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Porty i złącza</w:t>
            </w:r>
          </w:p>
        </w:tc>
        <w:tc>
          <w:tcPr>
            <w:tcW w:w="7815" w:type="dxa"/>
          </w:tcPr>
          <w:p w:rsidR="002D70A0" w:rsidRPr="004E2124" w:rsidRDefault="002D70A0" w:rsidP="002D70A0">
            <w:pPr>
              <w:spacing w:after="0"/>
              <w:rPr>
                <w:sz w:val="20"/>
                <w:szCs w:val="20"/>
                <w:lang w:val="pl-PL"/>
              </w:rPr>
            </w:pPr>
            <w:r w:rsidRPr="004E2124">
              <w:rPr>
                <w:sz w:val="20"/>
                <w:szCs w:val="20"/>
                <w:lang w:val="pl-PL"/>
              </w:rPr>
              <w:t>Wbudowane porty i złącza:</w:t>
            </w:r>
            <w:r w:rsidRPr="004E2124">
              <w:rPr>
                <w:color w:val="FF0000"/>
                <w:sz w:val="20"/>
                <w:szCs w:val="20"/>
                <w:lang w:val="pl-PL"/>
              </w:rPr>
              <w:t xml:space="preserve"> </w:t>
            </w:r>
            <w:r w:rsidRPr="004E2124">
              <w:rPr>
                <w:sz w:val="20"/>
                <w:szCs w:val="20"/>
                <w:lang w:val="pl-PL"/>
              </w:rPr>
              <w:t>1x HDMI 1.4, 1x RJ-45, 1 x USB 3.2 gen 2 Type-C z trybem alternatywnym DisplayPort oraz funkcją Power Delivery, 2 x USB 3.2 gen 1, 1 x USB 2.0, 1 port audio typu combo (słuchawki i mikrofon), czytnik kart micro SD 3.0, gniazdo blokady klinowej, czytnik linii papilarnych</w:t>
            </w:r>
          </w:p>
        </w:tc>
      </w:tr>
      <w:tr w:rsidR="002D70A0" w:rsidRPr="00016336" w:rsidTr="002D70A0">
        <w:trPr>
          <w:trHeight w:val="620"/>
        </w:trPr>
        <w:tc>
          <w:tcPr>
            <w:tcW w:w="2108" w:type="dxa"/>
            <w:shd w:val="clear" w:color="auto" w:fill="FFFFFF" w:themeFill="background1"/>
          </w:tcPr>
          <w:p w:rsidR="002D70A0" w:rsidRPr="004E2124" w:rsidRDefault="002D70A0" w:rsidP="002D70A0">
            <w:pPr>
              <w:spacing w:after="0"/>
              <w:jc w:val="center"/>
              <w:rPr>
                <w:bCs/>
                <w:sz w:val="20"/>
                <w:szCs w:val="20"/>
                <w:lang w:val="pl-PL"/>
              </w:rPr>
            </w:pPr>
            <w:r w:rsidRPr="004E2124">
              <w:rPr>
                <w:bCs/>
                <w:sz w:val="20"/>
                <w:szCs w:val="20"/>
                <w:lang w:val="pl-PL"/>
              </w:rPr>
              <w:t>Warunki gwarancyjne, wsparcie techniczne</w:t>
            </w:r>
          </w:p>
        </w:tc>
        <w:tc>
          <w:tcPr>
            <w:tcW w:w="7815" w:type="dxa"/>
          </w:tcPr>
          <w:p w:rsidR="002D70A0" w:rsidRPr="004E2124" w:rsidRDefault="002D70A0" w:rsidP="002D70A0">
            <w:pPr>
              <w:spacing w:after="0"/>
              <w:rPr>
                <w:sz w:val="20"/>
                <w:szCs w:val="20"/>
                <w:lang w:val="pl-PL"/>
              </w:rPr>
            </w:pPr>
            <w:r w:rsidRPr="004E2124">
              <w:rPr>
                <w:sz w:val="20"/>
                <w:szCs w:val="20"/>
                <w:lang w:val="pl-PL"/>
              </w:rPr>
              <w:t xml:space="preserve">Dedykowany portal techniczny producenta, umożliwiający Zamawiającemu zgłaszanie awarii oraz samodzielne zamawianie zamiennych komponentów. </w:t>
            </w:r>
          </w:p>
          <w:p w:rsidR="002D70A0" w:rsidRPr="004E2124" w:rsidRDefault="002D70A0" w:rsidP="002D70A0">
            <w:pPr>
              <w:spacing w:after="0"/>
              <w:rPr>
                <w:sz w:val="20"/>
                <w:szCs w:val="20"/>
                <w:lang w:val="pl-PL"/>
              </w:rPr>
            </w:pPr>
            <w:r w:rsidRPr="004E2124">
              <w:rPr>
                <w:sz w:val="20"/>
                <w:szCs w:val="20"/>
                <w:lang w:val="pl-PL"/>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p w:rsidR="002D70A0" w:rsidRPr="004E2124" w:rsidRDefault="002D70A0" w:rsidP="002D70A0">
            <w:pPr>
              <w:spacing w:after="0"/>
              <w:rPr>
                <w:rFonts w:cs="Calibri"/>
                <w:sz w:val="20"/>
                <w:szCs w:val="20"/>
                <w:lang w:val="pl-PL"/>
              </w:rPr>
            </w:pPr>
            <w:r w:rsidRPr="004E2124">
              <w:rPr>
                <w:rFonts w:cstheme="majorHAnsi"/>
                <w:sz w:val="20"/>
                <w:szCs w:val="20"/>
                <w:lang w:val="pl-PL"/>
              </w:rPr>
              <w:t>Co najmniej 3-letnia gwarancja producenta świadczona na miejscu u klienta.</w:t>
            </w:r>
            <w:r w:rsidRPr="004E2124">
              <w:rPr>
                <w:rFonts w:cs="Calibri"/>
                <w:sz w:val="20"/>
                <w:szCs w:val="20"/>
                <w:lang w:val="pl-PL"/>
              </w:rPr>
              <w:t xml:space="preserve"> Czas reakcji serwisu - do końca następnego dnia roboczego.</w:t>
            </w:r>
          </w:p>
          <w:p w:rsidR="002D70A0" w:rsidRPr="004E2124" w:rsidRDefault="002D70A0" w:rsidP="002D70A0">
            <w:pPr>
              <w:spacing w:after="0"/>
              <w:rPr>
                <w:rFonts w:cs="Calibri"/>
                <w:sz w:val="20"/>
                <w:szCs w:val="20"/>
                <w:lang w:val="pl-PL"/>
              </w:rPr>
            </w:pPr>
          </w:p>
          <w:p w:rsidR="002D70A0" w:rsidRPr="004E2124" w:rsidRDefault="002D70A0" w:rsidP="002D70A0">
            <w:pPr>
              <w:spacing w:after="0"/>
              <w:rPr>
                <w:rFonts w:cs="Calibri"/>
                <w:sz w:val="20"/>
                <w:szCs w:val="20"/>
                <w:lang w:val="pl-PL"/>
              </w:rPr>
            </w:pPr>
            <w:r w:rsidRPr="004E2124">
              <w:rPr>
                <w:rFonts w:cs="Calibri"/>
                <w:sz w:val="20"/>
                <w:szCs w:val="20"/>
                <w:lang w:val="pl-PL"/>
              </w:rPr>
              <w:t>W przypadku awarii dysków twardych dysk pozostaje u Zamawiającego.</w:t>
            </w:r>
          </w:p>
          <w:p w:rsidR="002D70A0" w:rsidRPr="004E2124" w:rsidRDefault="002D70A0" w:rsidP="002D70A0">
            <w:pPr>
              <w:spacing w:after="0"/>
              <w:rPr>
                <w:rFonts w:cs="Arial"/>
                <w:b/>
                <w:bCs/>
                <w:color w:val="00B050"/>
                <w:sz w:val="20"/>
                <w:szCs w:val="20"/>
                <w:lang w:val="pl-PL"/>
              </w:rPr>
            </w:pPr>
          </w:p>
          <w:p w:rsidR="002D70A0" w:rsidRPr="004E2124" w:rsidRDefault="002D70A0" w:rsidP="002D70A0">
            <w:pPr>
              <w:spacing w:after="0"/>
              <w:rPr>
                <w:rFonts w:cs="Calibri"/>
                <w:bCs/>
                <w:sz w:val="20"/>
                <w:szCs w:val="20"/>
                <w:lang w:val="pl-PL"/>
              </w:rPr>
            </w:pPr>
            <w:r w:rsidRPr="004E2124">
              <w:rPr>
                <w:rFonts w:cs="Calibri"/>
                <w:bCs/>
                <w:sz w:val="20"/>
                <w:szCs w:val="20"/>
                <w:lang w:val="pl-PL"/>
              </w:rPr>
              <w:t>Firma serwisująca musi posiadać ISO 9001:2015 na świadczenie usług serwisowych oraz posiadać autoryzacje producenta komputera.</w:t>
            </w:r>
          </w:p>
          <w:p w:rsidR="002D70A0" w:rsidRPr="004E2124" w:rsidRDefault="002D70A0" w:rsidP="002D70A0">
            <w:pPr>
              <w:spacing w:after="0"/>
              <w:rPr>
                <w:rFonts w:cs="Calibri"/>
                <w:bCs/>
                <w:sz w:val="20"/>
                <w:szCs w:val="20"/>
                <w:lang w:val="pl-PL"/>
              </w:rPr>
            </w:pPr>
          </w:p>
          <w:p w:rsidR="002D70A0" w:rsidRPr="004E2124" w:rsidRDefault="002D70A0" w:rsidP="002D70A0">
            <w:pPr>
              <w:spacing w:after="0"/>
              <w:rPr>
                <w:rFonts w:cs="Arial"/>
                <w:bCs/>
                <w:sz w:val="20"/>
                <w:szCs w:val="20"/>
                <w:lang w:val="pl-PL"/>
              </w:rPr>
            </w:pPr>
            <w:r w:rsidRPr="004E2124">
              <w:rPr>
                <w:rFonts w:cs="Calibri"/>
                <w:bCs/>
                <w:sz w:val="20"/>
                <w:szCs w:val="20"/>
                <w:lang w:val="pl-PL"/>
              </w:rPr>
              <w:t>Serwis urządzeń musi być realizowany przez Producenta lub Autoryzowanego Partnera Serwisowego Producenta.</w:t>
            </w:r>
          </w:p>
        </w:tc>
      </w:tr>
      <w:tr w:rsidR="00A85787" w:rsidRPr="00016336" w:rsidTr="002D70A0">
        <w:trPr>
          <w:trHeight w:val="620"/>
        </w:trPr>
        <w:tc>
          <w:tcPr>
            <w:tcW w:w="2108" w:type="dxa"/>
            <w:shd w:val="clear" w:color="auto" w:fill="FFFFFF" w:themeFill="background1"/>
          </w:tcPr>
          <w:p w:rsidR="00A85787" w:rsidRPr="004E2124" w:rsidRDefault="00A85787" w:rsidP="00A85787">
            <w:pPr>
              <w:rPr>
                <w:rFonts w:cstheme="minorHAnsi"/>
                <w:sz w:val="20"/>
                <w:szCs w:val="20"/>
                <w:lang w:val="pl-PL"/>
              </w:rPr>
            </w:pPr>
            <w:r w:rsidRPr="004E2124">
              <w:rPr>
                <w:rFonts w:cstheme="minorHAnsi"/>
                <w:sz w:val="20"/>
                <w:szCs w:val="20"/>
                <w:lang w:val="pl-PL"/>
              </w:rPr>
              <w:t>Oprogramowanie dodatkowe</w:t>
            </w:r>
          </w:p>
        </w:tc>
        <w:tc>
          <w:tcPr>
            <w:tcW w:w="7815" w:type="dxa"/>
          </w:tcPr>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Dołączone do oferowanego komputera oprogramowanie producenta z nieograniczoną licencją czasowo na użytkowanie umożliwiające :</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xml:space="preserve">- upgrade i instalacje wszystkich sterowników, aplikacji dostarczonych w obrazie systemu operacyjnego producenta, BIOS’u z certyfikatem zgodności producenta do najnowszej dostępnej wersji, </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możliwość przed instalacją sprawdzenia każdego sterownika, każdej aplikacji, BIOS’u bezpośrednio na stronie producenta przy użyciu połączenia internetowego z automatycznym przekierowaniem a w szczególności informacji :</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a. o poprawkach i usprawnieniach dotyczących aktualizacji</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b. dacie wydania ostatniej aktualizacji</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c. priorytecie aktualizacji</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d. zgodność z systemami operacyjnymi</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e. jakiego komponentu sprzętu dotyczy aktualizacja</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f.  wszystkie poprzednie aktualizacje z informacjami jak powyżej od punktu a do punktu e.</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xml:space="preserve">- wykaz najnowszych aktualizacji z podziałem na krytyczne (wymagające natychmiastowej </w:t>
            </w:r>
            <w:r w:rsidRPr="004E2124">
              <w:rPr>
                <w:rFonts w:cstheme="minorHAnsi"/>
                <w:sz w:val="20"/>
                <w:szCs w:val="20"/>
                <w:lang w:val="pl-PL"/>
              </w:rPr>
              <w:lastRenderedPageBreak/>
              <w:t>instalacji), rekomendowane i opcjonalne</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możliwość włączenia/wyłączenia funkcji automatycznego restartu w przypadku kiedy jest wymagany przy instalacji sterownika, aplikacji która tego wymaga.</w:t>
            </w:r>
          </w:p>
          <w:p w:rsidR="00A85787" w:rsidRPr="004E2124" w:rsidRDefault="00A85787" w:rsidP="00A85787">
            <w:pPr>
              <w:spacing w:after="0"/>
              <w:jc w:val="both"/>
              <w:rPr>
                <w:rFonts w:cstheme="minorHAnsi"/>
                <w:sz w:val="20"/>
                <w:szCs w:val="20"/>
                <w:lang w:val="pl-PL"/>
              </w:rPr>
            </w:pPr>
            <w:r w:rsidRPr="004E2124">
              <w:rPr>
                <w:rFonts w:cstheme="minorHAnsi"/>
                <w:sz w:val="20"/>
                <w:szCs w:val="20"/>
                <w:lang w:val="pl-PL"/>
              </w:rPr>
              <w:t>- rozpoznanie modelu oferowanego komputera, numer seryjny komputera, informację kiedy dokonany został ostatnio upgrade w szczególności z uwzględnieniem daty ( dd-mm-rrrr )</w:t>
            </w:r>
          </w:p>
          <w:p w:rsidR="00A85787" w:rsidRPr="004E2124" w:rsidRDefault="00A85787" w:rsidP="00B64C19">
            <w:pPr>
              <w:spacing w:after="0"/>
              <w:jc w:val="both"/>
              <w:rPr>
                <w:rFonts w:cstheme="minorHAnsi"/>
                <w:sz w:val="20"/>
                <w:szCs w:val="20"/>
                <w:lang w:val="pl-PL"/>
              </w:rPr>
            </w:pPr>
            <w:r w:rsidRPr="004E2124">
              <w:rPr>
                <w:rFonts w:cstheme="minorHAnsi"/>
                <w:sz w:val="20"/>
                <w:szCs w:val="20"/>
                <w:lang w:val="pl-PL"/>
              </w:rPr>
              <w:t>- dokładny wykaz wymaganych sterowników, aplikacji, BIOS’u z informacją o zainstalowanej obecnie wersji dla oferowanego komputera</w:t>
            </w:r>
            <w:r w:rsidR="00B64C19" w:rsidRPr="004E2124">
              <w:rPr>
                <w:rFonts w:cstheme="minorHAnsi"/>
                <w:sz w:val="20"/>
                <w:szCs w:val="20"/>
                <w:lang w:val="pl-PL"/>
              </w:rPr>
              <w:t>.</w:t>
            </w:r>
          </w:p>
        </w:tc>
      </w:tr>
    </w:tbl>
    <w:p w:rsidR="00CC117C" w:rsidRPr="00CC117C" w:rsidRDefault="00CC117C" w:rsidP="002D70A0">
      <w:pPr>
        <w:spacing w:after="0"/>
        <w:rPr>
          <w:b/>
          <w:lang w:val="pl-PL"/>
        </w:rPr>
      </w:pPr>
    </w:p>
    <w:p w:rsidR="00CC117C" w:rsidRDefault="00427032" w:rsidP="000F7F28">
      <w:pPr>
        <w:pStyle w:val="Akapitzlist"/>
        <w:numPr>
          <w:ilvl w:val="0"/>
          <w:numId w:val="3"/>
        </w:numPr>
        <w:rPr>
          <w:b/>
          <w:lang w:val="pl-PL"/>
        </w:rPr>
      </w:pPr>
      <w:r>
        <w:rPr>
          <w:b/>
          <w:lang w:val="pl-PL"/>
        </w:rPr>
        <w:t>Oprogramowanie biurowe</w:t>
      </w:r>
    </w:p>
    <w:tbl>
      <w:tblPr>
        <w:tblStyle w:val="Tabela-Siatka"/>
        <w:tblW w:w="0" w:type="auto"/>
        <w:tblInd w:w="108" w:type="dxa"/>
        <w:tblLook w:val="04A0" w:firstRow="1" w:lastRow="0" w:firstColumn="1" w:lastColumn="0" w:noHBand="0" w:noVBand="1"/>
      </w:tblPr>
      <w:tblGrid>
        <w:gridCol w:w="2108"/>
        <w:gridCol w:w="7815"/>
      </w:tblGrid>
      <w:tr w:rsidR="00B06B5A" w:rsidRPr="004E2124" w:rsidTr="00B06B5A">
        <w:trPr>
          <w:trHeight w:val="350"/>
        </w:trPr>
        <w:tc>
          <w:tcPr>
            <w:tcW w:w="2108" w:type="dxa"/>
            <w:tcBorders>
              <w:bottom w:val="single" w:sz="4" w:space="0" w:color="auto"/>
            </w:tcBorders>
            <w:shd w:val="clear" w:color="auto" w:fill="000000" w:themeFill="text1"/>
          </w:tcPr>
          <w:p w:rsidR="00B06B5A" w:rsidRPr="004E2124" w:rsidRDefault="00B06B5A" w:rsidP="00B06B5A">
            <w:pPr>
              <w:spacing w:after="0"/>
              <w:jc w:val="center"/>
              <w:rPr>
                <w:b/>
                <w:color w:val="FFFFFF" w:themeColor="background1"/>
                <w:sz w:val="20"/>
                <w:szCs w:val="20"/>
                <w:lang w:val="pl-PL"/>
              </w:rPr>
            </w:pPr>
            <w:r w:rsidRPr="004E2124">
              <w:rPr>
                <w:b/>
                <w:color w:val="FFFFFF" w:themeColor="background1"/>
                <w:sz w:val="20"/>
                <w:szCs w:val="20"/>
                <w:lang w:val="pl-PL"/>
              </w:rPr>
              <w:t>Nazwa</w:t>
            </w:r>
          </w:p>
        </w:tc>
        <w:tc>
          <w:tcPr>
            <w:tcW w:w="7815" w:type="dxa"/>
            <w:shd w:val="clear" w:color="auto" w:fill="000000" w:themeFill="text1"/>
          </w:tcPr>
          <w:p w:rsidR="00B06B5A" w:rsidRPr="004E2124" w:rsidRDefault="00B06B5A" w:rsidP="00B06B5A">
            <w:pPr>
              <w:spacing w:after="0"/>
              <w:jc w:val="center"/>
              <w:rPr>
                <w:b/>
                <w:color w:val="FFFFFF" w:themeColor="background1"/>
                <w:sz w:val="20"/>
                <w:szCs w:val="20"/>
                <w:lang w:val="pl-PL"/>
              </w:rPr>
            </w:pPr>
            <w:r w:rsidRPr="004E2124">
              <w:rPr>
                <w:b/>
                <w:color w:val="FFFFFF" w:themeColor="background1"/>
                <w:sz w:val="20"/>
                <w:szCs w:val="20"/>
                <w:lang w:val="pl-PL"/>
              </w:rPr>
              <w:t>Wymagane parametry techniczne</w:t>
            </w:r>
          </w:p>
        </w:tc>
      </w:tr>
      <w:tr w:rsidR="00B06B5A" w:rsidRPr="00016336" w:rsidTr="00B06B5A">
        <w:tc>
          <w:tcPr>
            <w:tcW w:w="2108" w:type="dxa"/>
            <w:shd w:val="clear" w:color="auto" w:fill="FFFFFF" w:themeFill="background1"/>
          </w:tcPr>
          <w:p w:rsidR="00B06B5A" w:rsidRPr="004E2124" w:rsidRDefault="00B06B5A" w:rsidP="00B06B5A">
            <w:pPr>
              <w:spacing w:after="0"/>
              <w:jc w:val="center"/>
              <w:rPr>
                <w:bCs/>
                <w:sz w:val="20"/>
                <w:szCs w:val="20"/>
                <w:lang w:val="pl-PL"/>
              </w:rPr>
            </w:pPr>
            <w:r>
              <w:rPr>
                <w:bCs/>
                <w:sz w:val="20"/>
                <w:szCs w:val="20"/>
                <w:lang w:val="pl-PL"/>
              </w:rPr>
              <w:t>Pakiet biurowy</w:t>
            </w:r>
          </w:p>
        </w:tc>
        <w:tc>
          <w:tcPr>
            <w:tcW w:w="7815" w:type="dxa"/>
          </w:tcPr>
          <w:p w:rsidR="00B06B5A" w:rsidRPr="00B06B5A" w:rsidRDefault="00B06B5A" w:rsidP="00B06B5A">
            <w:pPr>
              <w:pStyle w:val="Default"/>
              <w:rPr>
                <w:sz w:val="22"/>
                <w:szCs w:val="22"/>
                <w:lang w:val="pl-PL"/>
              </w:rPr>
            </w:pPr>
            <w:r w:rsidRPr="00B06B5A">
              <w:rPr>
                <w:sz w:val="22"/>
                <w:szCs w:val="22"/>
                <w:lang w:val="pl-PL"/>
              </w:rPr>
              <w:t xml:space="preserve">Pakiet Biurowy Microsoft Office Home &amp; Business 2021 lub równoważny Pakiet Biurowy. </w:t>
            </w:r>
          </w:p>
          <w:p w:rsidR="00B06B5A" w:rsidRPr="00B06B5A" w:rsidRDefault="00B06B5A" w:rsidP="00B06B5A">
            <w:pPr>
              <w:pStyle w:val="Default"/>
              <w:rPr>
                <w:sz w:val="22"/>
                <w:szCs w:val="22"/>
                <w:lang w:val="pl-PL"/>
              </w:rPr>
            </w:pPr>
            <w:r w:rsidRPr="00B06B5A">
              <w:rPr>
                <w:sz w:val="22"/>
                <w:szCs w:val="22"/>
                <w:lang w:val="pl-PL"/>
              </w:rPr>
              <w:t xml:space="preserve">Przez równoważny pakiet biurowy rozumie się Pakiet Biurowy, który musi spełniać następujące wymagania poprzez wbudowane mechanizmy, bez użycia dodatkowych aplikacji: </w:t>
            </w:r>
          </w:p>
          <w:p w:rsidR="00B06B5A" w:rsidRPr="00B06B5A" w:rsidRDefault="00B06B5A" w:rsidP="00B06B5A">
            <w:pPr>
              <w:pStyle w:val="Default"/>
              <w:rPr>
                <w:sz w:val="22"/>
                <w:szCs w:val="22"/>
                <w:lang w:val="pl-PL"/>
              </w:rPr>
            </w:pPr>
            <w:r w:rsidRPr="00B06B5A">
              <w:rPr>
                <w:sz w:val="22"/>
                <w:szCs w:val="22"/>
                <w:lang w:val="pl-PL"/>
              </w:rPr>
              <w:t xml:space="preserve">1. Dostępność pakietu w wersjach 32-bit oraz 64-bit umożliwiającej wykorzystanie ponad 2 GB przestrzeni adresowej. </w:t>
            </w:r>
          </w:p>
          <w:p w:rsidR="00B06B5A" w:rsidRPr="00B06B5A" w:rsidRDefault="00B06B5A" w:rsidP="00B06B5A">
            <w:pPr>
              <w:pStyle w:val="Default"/>
              <w:rPr>
                <w:sz w:val="22"/>
                <w:szCs w:val="22"/>
                <w:lang w:val="pl-PL"/>
              </w:rPr>
            </w:pPr>
            <w:r w:rsidRPr="00B06B5A">
              <w:rPr>
                <w:sz w:val="22"/>
                <w:szCs w:val="22"/>
                <w:lang w:val="pl-PL"/>
              </w:rPr>
              <w:t xml:space="preserve">2. Wymagania odnośnie interfejsu użytkownika: </w:t>
            </w:r>
          </w:p>
          <w:p w:rsidR="00B06B5A" w:rsidRPr="00B06B5A" w:rsidRDefault="00B06B5A" w:rsidP="00B06B5A">
            <w:pPr>
              <w:pStyle w:val="Default"/>
              <w:rPr>
                <w:sz w:val="22"/>
                <w:szCs w:val="22"/>
                <w:lang w:val="pl-PL"/>
              </w:rPr>
            </w:pPr>
            <w:r w:rsidRPr="00B06B5A">
              <w:rPr>
                <w:sz w:val="22"/>
                <w:szCs w:val="22"/>
                <w:lang w:val="pl-PL"/>
              </w:rPr>
              <w:t xml:space="preserve">a. Pełna polska wersja językowa interfejsu użytkownika. </w:t>
            </w:r>
          </w:p>
          <w:p w:rsidR="00B06B5A" w:rsidRPr="00B06B5A" w:rsidRDefault="00B06B5A" w:rsidP="00B06B5A">
            <w:pPr>
              <w:pStyle w:val="Default"/>
              <w:rPr>
                <w:sz w:val="22"/>
                <w:szCs w:val="22"/>
                <w:lang w:val="pl-PL"/>
              </w:rPr>
            </w:pPr>
            <w:r w:rsidRPr="00B06B5A">
              <w:rPr>
                <w:sz w:val="22"/>
                <w:szCs w:val="22"/>
                <w:lang w:val="pl-PL"/>
              </w:rPr>
              <w:t xml:space="preserve">b. Prostota i intuicyjność obsługi, pozwalająca na pracę osobom nieposiadającym umiejętności technicznych. </w:t>
            </w:r>
          </w:p>
          <w:p w:rsidR="00B06B5A" w:rsidRPr="00B06B5A" w:rsidRDefault="00B06B5A" w:rsidP="00B06B5A">
            <w:pPr>
              <w:pStyle w:val="Default"/>
              <w:rPr>
                <w:sz w:val="22"/>
                <w:szCs w:val="22"/>
                <w:lang w:val="pl-PL"/>
              </w:rPr>
            </w:pPr>
            <w:r w:rsidRPr="00B06B5A">
              <w:rPr>
                <w:sz w:val="22"/>
                <w:szCs w:val="22"/>
                <w:lang w:val="pl-PL"/>
              </w:rPr>
              <w:t xml:space="preserve">3. Oprogramowanie musi umożliwiać tworzenie i edycję dokumentów elektronicznych w ustalonym formacie, który spełnia następujące warunki: </w:t>
            </w:r>
          </w:p>
          <w:p w:rsidR="00B06B5A" w:rsidRPr="00B06B5A" w:rsidRDefault="00B06B5A" w:rsidP="00B06B5A">
            <w:pPr>
              <w:pStyle w:val="Default"/>
              <w:rPr>
                <w:sz w:val="22"/>
                <w:szCs w:val="22"/>
                <w:lang w:val="pl-PL"/>
              </w:rPr>
            </w:pPr>
            <w:r w:rsidRPr="00B06B5A">
              <w:rPr>
                <w:sz w:val="22"/>
                <w:szCs w:val="22"/>
                <w:lang w:val="pl-PL"/>
              </w:rPr>
              <w:t xml:space="preserve">a. Posiada kompletny i publicznie dostępny opis formatu. </w:t>
            </w:r>
          </w:p>
          <w:p w:rsidR="00B06B5A" w:rsidRPr="00B06B5A" w:rsidRDefault="00B06B5A" w:rsidP="00B06B5A">
            <w:pPr>
              <w:pStyle w:val="Default"/>
              <w:rPr>
                <w:sz w:val="22"/>
                <w:szCs w:val="22"/>
                <w:lang w:val="pl-PL"/>
              </w:rPr>
            </w:pPr>
            <w:r w:rsidRPr="00B06B5A">
              <w:rPr>
                <w:sz w:val="22"/>
                <w:szCs w:val="22"/>
                <w:lang w:val="pl-PL"/>
              </w:rPr>
              <w:t xml:space="preserve">b. Pozwala zapisywać dokumenty w formacie XML. </w:t>
            </w:r>
          </w:p>
          <w:p w:rsidR="00B06B5A" w:rsidRPr="00B06B5A" w:rsidRDefault="00B06B5A" w:rsidP="00B06B5A">
            <w:pPr>
              <w:pStyle w:val="Default"/>
              <w:rPr>
                <w:sz w:val="22"/>
                <w:szCs w:val="22"/>
                <w:lang w:val="pl-PL"/>
              </w:rPr>
            </w:pPr>
            <w:r w:rsidRPr="00B06B5A">
              <w:rPr>
                <w:sz w:val="22"/>
                <w:szCs w:val="22"/>
                <w:lang w:val="pl-PL"/>
              </w:rPr>
              <w:t xml:space="preserve">4. Oprogramowanie musi umożliwiać dostosowanie dokumentów i szablonów do potrzeb Zamawiającego. </w:t>
            </w:r>
          </w:p>
          <w:p w:rsidR="00B06B5A" w:rsidRPr="00B06B5A" w:rsidRDefault="00B06B5A" w:rsidP="00B06B5A">
            <w:pPr>
              <w:pStyle w:val="Default"/>
              <w:rPr>
                <w:sz w:val="22"/>
                <w:szCs w:val="22"/>
                <w:lang w:val="pl-PL"/>
              </w:rPr>
            </w:pPr>
            <w:r w:rsidRPr="00B06B5A">
              <w:rPr>
                <w:sz w:val="22"/>
                <w:szCs w:val="22"/>
                <w:lang w:val="pl-PL"/>
              </w:rPr>
              <w:t xml:space="preserve">5. W skład oprogramowania muszą wchodzić narzędzia programistyczne umożliwiające automatyzację pracy i wymianę danych pomiędzy dokumentami i aplikacjami (język makropoleceń, język skryptowy). </w:t>
            </w:r>
          </w:p>
          <w:p w:rsidR="00B06B5A" w:rsidRPr="00B06B5A" w:rsidRDefault="00B06B5A" w:rsidP="00B06B5A">
            <w:pPr>
              <w:pStyle w:val="Default"/>
              <w:rPr>
                <w:sz w:val="22"/>
                <w:szCs w:val="22"/>
                <w:lang w:val="pl-PL"/>
              </w:rPr>
            </w:pPr>
            <w:r w:rsidRPr="00B06B5A">
              <w:rPr>
                <w:sz w:val="22"/>
                <w:szCs w:val="22"/>
                <w:lang w:val="pl-PL"/>
              </w:rPr>
              <w:t xml:space="preserve">6. Do aplikacji pakietu musi być dostępna pełna dokumentacja w języku polskim. </w:t>
            </w:r>
          </w:p>
          <w:p w:rsidR="00B06B5A" w:rsidRPr="00B06B5A" w:rsidRDefault="00B06B5A" w:rsidP="00B06B5A">
            <w:pPr>
              <w:pStyle w:val="Default"/>
              <w:rPr>
                <w:sz w:val="22"/>
                <w:szCs w:val="22"/>
                <w:lang w:val="pl-PL"/>
              </w:rPr>
            </w:pPr>
            <w:r w:rsidRPr="00B06B5A">
              <w:rPr>
                <w:sz w:val="22"/>
                <w:szCs w:val="22"/>
                <w:lang w:val="pl-PL"/>
              </w:rPr>
              <w:t xml:space="preserve">7. Pakiet zintegrowanych aplikacji biurowych musi zawierać: </w:t>
            </w:r>
          </w:p>
          <w:p w:rsidR="00B06B5A" w:rsidRPr="00B06B5A" w:rsidRDefault="00B06B5A" w:rsidP="00B06B5A">
            <w:pPr>
              <w:pStyle w:val="Default"/>
              <w:rPr>
                <w:sz w:val="22"/>
                <w:szCs w:val="22"/>
                <w:lang w:val="pl-PL"/>
              </w:rPr>
            </w:pPr>
            <w:r w:rsidRPr="00B06B5A">
              <w:rPr>
                <w:sz w:val="22"/>
                <w:szCs w:val="22"/>
                <w:lang w:val="pl-PL"/>
              </w:rPr>
              <w:t xml:space="preserve">a. Edytor tekstów. </w:t>
            </w:r>
          </w:p>
          <w:p w:rsidR="00B06B5A" w:rsidRPr="00B06B5A" w:rsidRDefault="00B06B5A" w:rsidP="00B06B5A">
            <w:pPr>
              <w:pStyle w:val="Default"/>
              <w:rPr>
                <w:sz w:val="22"/>
                <w:szCs w:val="22"/>
                <w:lang w:val="pl-PL"/>
              </w:rPr>
            </w:pPr>
            <w:r w:rsidRPr="00B06B5A">
              <w:rPr>
                <w:sz w:val="22"/>
                <w:szCs w:val="22"/>
                <w:lang w:val="pl-PL"/>
              </w:rPr>
              <w:t xml:space="preserve">b. Arkusz kalkulacyjny. </w:t>
            </w:r>
          </w:p>
          <w:p w:rsidR="00B06B5A" w:rsidRPr="00B06B5A" w:rsidRDefault="00B06B5A" w:rsidP="00B06B5A">
            <w:pPr>
              <w:pStyle w:val="Default"/>
              <w:rPr>
                <w:sz w:val="22"/>
                <w:szCs w:val="22"/>
                <w:lang w:val="pl-PL"/>
              </w:rPr>
            </w:pPr>
            <w:r w:rsidRPr="00B06B5A">
              <w:rPr>
                <w:sz w:val="22"/>
                <w:szCs w:val="22"/>
                <w:lang w:val="pl-PL"/>
              </w:rPr>
              <w:t xml:space="preserve">c. Narzędzie do przygotowywania i prowadzenia prezentacji. </w:t>
            </w:r>
          </w:p>
          <w:p w:rsidR="00B06B5A" w:rsidRPr="00B06B5A" w:rsidRDefault="00B06B5A" w:rsidP="00B06B5A">
            <w:pPr>
              <w:pStyle w:val="Default"/>
              <w:rPr>
                <w:sz w:val="22"/>
                <w:szCs w:val="22"/>
                <w:lang w:val="pl-PL"/>
              </w:rPr>
            </w:pPr>
            <w:r w:rsidRPr="00B06B5A">
              <w:rPr>
                <w:sz w:val="22"/>
                <w:szCs w:val="22"/>
                <w:lang w:val="pl-PL"/>
              </w:rPr>
              <w:t xml:space="preserve">d. Narzędzie do zarządzania informacją prywatą (pocztą elektroniczną, kalendarzem, kontaktami i zadaniami). </w:t>
            </w:r>
          </w:p>
          <w:p w:rsidR="00B06B5A" w:rsidRPr="00B06B5A" w:rsidRDefault="00B06B5A" w:rsidP="00B06B5A">
            <w:pPr>
              <w:pStyle w:val="Default"/>
              <w:rPr>
                <w:sz w:val="22"/>
                <w:szCs w:val="22"/>
                <w:lang w:val="pl-PL"/>
              </w:rPr>
            </w:pPr>
            <w:r w:rsidRPr="00B06B5A">
              <w:rPr>
                <w:sz w:val="22"/>
                <w:szCs w:val="22"/>
                <w:lang w:val="pl-PL"/>
              </w:rPr>
              <w:t xml:space="preserve">8. Edytor tekstów musi umożliwiać: </w:t>
            </w:r>
          </w:p>
          <w:p w:rsidR="00B06B5A" w:rsidRPr="00B06B5A" w:rsidRDefault="00B06B5A" w:rsidP="00B06B5A">
            <w:pPr>
              <w:pStyle w:val="Default"/>
              <w:rPr>
                <w:sz w:val="22"/>
                <w:szCs w:val="22"/>
                <w:lang w:val="pl-PL"/>
              </w:rPr>
            </w:pPr>
            <w:r w:rsidRPr="00B06B5A">
              <w:rPr>
                <w:sz w:val="22"/>
                <w:szCs w:val="22"/>
                <w:lang w:val="pl-PL"/>
              </w:rPr>
              <w:t xml:space="preserve">a. Edycję i formatowanie tekstu w języku polskim wraz z obsługą języka polskiego w zakresie sprawdzania pisowni i poprawności gramatycznej oraz funkcjonalnością słownika wyrazów bliskoznacznych i autokorekty. </w:t>
            </w:r>
          </w:p>
          <w:p w:rsidR="00B06B5A" w:rsidRPr="00B06B5A" w:rsidRDefault="00B06B5A" w:rsidP="00B06B5A">
            <w:pPr>
              <w:pStyle w:val="Default"/>
              <w:rPr>
                <w:sz w:val="22"/>
                <w:szCs w:val="22"/>
                <w:lang w:val="pl-PL"/>
              </w:rPr>
            </w:pPr>
            <w:r w:rsidRPr="00B06B5A">
              <w:rPr>
                <w:sz w:val="22"/>
                <w:szCs w:val="22"/>
                <w:lang w:val="pl-PL"/>
              </w:rPr>
              <w:t xml:space="preserve">b. Wstawianie oraz formatowanie tabel. </w:t>
            </w:r>
          </w:p>
          <w:p w:rsidR="00B06B5A" w:rsidRDefault="00B06B5A" w:rsidP="00B06B5A">
            <w:pPr>
              <w:spacing w:after="0"/>
              <w:rPr>
                <w:lang w:val="pl-PL"/>
              </w:rPr>
            </w:pPr>
            <w:r w:rsidRPr="00B06B5A">
              <w:rPr>
                <w:lang w:val="pl-PL"/>
              </w:rPr>
              <w:t>c. Wstawianie oraz formatowanie obiektów graficznych.</w:t>
            </w:r>
          </w:p>
          <w:p w:rsidR="00B06B5A" w:rsidRPr="00B06B5A" w:rsidRDefault="00B06B5A" w:rsidP="00B06B5A">
            <w:pPr>
              <w:pStyle w:val="Default"/>
              <w:rPr>
                <w:sz w:val="22"/>
                <w:szCs w:val="22"/>
                <w:lang w:val="pl-PL"/>
              </w:rPr>
            </w:pPr>
            <w:r w:rsidRPr="00B06B5A">
              <w:rPr>
                <w:sz w:val="22"/>
                <w:szCs w:val="22"/>
                <w:lang w:val="pl-PL"/>
              </w:rPr>
              <w:t xml:space="preserve">d. Wstawianie wykresów i tabel z arkusza kalkulacyjnego (wliczając tabele przestawne). </w:t>
            </w:r>
          </w:p>
          <w:p w:rsidR="00B06B5A" w:rsidRPr="00B06B5A" w:rsidRDefault="00B06B5A" w:rsidP="00B06B5A">
            <w:pPr>
              <w:pStyle w:val="Default"/>
              <w:rPr>
                <w:sz w:val="22"/>
                <w:szCs w:val="22"/>
                <w:lang w:val="pl-PL"/>
              </w:rPr>
            </w:pPr>
            <w:r w:rsidRPr="00B06B5A">
              <w:rPr>
                <w:sz w:val="22"/>
                <w:szCs w:val="22"/>
                <w:lang w:val="pl-PL"/>
              </w:rPr>
              <w:t xml:space="preserve">e. Automatyczne numerowanie rozdziałów, punktów, akapitów, tabel i rysunków. </w:t>
            </w:r>
          </w:p>
          <w:p w:rsidR="00B06B5A" w:rsidRPr="00B06B5A" w:rsidRDefault="00B06B5A" w:rsidP="00B06B5A">
            <w:pPr>
              <w:pStyle w:val="Default"/>
              <w:rPr>
                <w:sz w:val="22"/>
                <w:szCs w:val="22"/>
                <w:lang w:val="pl-PL"/>
              </w:rPr>
            </w:pPr>
            <w:r w:rsidRPr="00B06B5A">
              <w:rPr>
                <w:sz w:val="22"/>
                <w:szCs w:val="22"/>
                <w:lang w:val="pl-PL"/>
              </w:rPr>
              <w:t xml:space="preserve">f. Automatyczne tworzenie spisów treści. </w:t>
            </w:r>
          </w:p>
          <w:p w:rsidR="00B06B5A" w:rsidRPr="00B06B5A" w:rsidRDefault="00B06B5A" w:rsidP="00B06B5A">
            <w:pPr>
              <w:pStyle w:val="Default"/>
              <w:rPr>
                <w:sz w:val="22"/>
                <w:szCs w:val="22"/>
                <w:lang w:val="pl-PL"/>
              </w:rPr>
            </w:pPr>
            <w:r w:rsidRPr="00B06B5A">
              <w:rPr>
                <w:sz w:val="22"/>
                <w:szCs w:val="22"/>
                <w:lang w:val="pl-PL"/>
              </w:rPr>
              <w:t xml:space="preserve">g. Formatowanie nagłówków i stopek stron. </w:t>
            </w:r>
          </w:p>
          <w:p w:rsidR="00B06B5A" w:rsidRPr="00B06B5A" w:rsidRDefault="00B06B5A" w:rsidP="00B06B5A">
            <w:pPr>
              <w:pStyle w:val="Default"/>
              <w:rPr>
                <w:sz w:val="22"/>
                <w:szCs w:val="22"/>
                <w:lang w:val="pl-PL"/>
              </w:rPr>
            </w:pPr>
            <w:r w:rsidRPr="00B06B5A">
              <w:rPr>
                <w:sz w:val="22"/>
                <w:szCs w:val="22"/>
                <w:lang w:val="pl-PL"/>
              </w:rPr>
              <w:lastRenderedPageBreak/>
              <w:t xml:space="preserve">h. Śledzenie i porównywanie zmian wprowadzonych przez użytkowników w dokumencie. </w:t>
            </w:r>
          </w:p>
          <w:p w:rsidR="00B06B5A" w:rsidRPr="00B06B5A" w:rsidRDefault="00B06B5A" w:rsidP="00B06B5A">
            <w:pPr>
              <w:pStyle w:val="Default"/>
              <w:rPr>
                <w:sz w:val="22"/>
                <w:szCs w:val="22"/>
                <w:lang w:val="pl-PL"/>
              </w:rPr>
            </w:pPr>
            <w:r w:rsidRPr="00B06B5A">
              <w:rPr>
                <w:sz w:val="22"/>
                <w:szCs w:val="22"/>
                <w:lang w:val="pl-PL"/>
              </w:rPr>
              <w:t xml:space="preserve">i. Nagrywanie, tworzenie i edycję makr automatyzujących wykonywanie czynności. </w:t>
            </w:r>
          </w:p>
          <w:p w:rsidR="00B06B5A" w:rsidRPr="00B06B5A" w:rsidRDefault="00B06B5A" w:rsidP="00B06B5A">
            <w:pPr>
              <w:pStyle w:val="Default"/>
              <w:rPr>
                <w:sz w:val="22"/>
                <w:szCs w:val="22"/>
                <w:lang w:val="pl-PL"/>
              </w:rPr>
            </w:pPr>
            <w:r w:rsidRPr="00B06B5A">
              <w:rPr>
                <w:sz w:val="22"/>
                <w:szCs w:val="22"/>
                <w:lang w:val="pl-PL"/>
              </w:rPr>
              <w:t xml:space="preserve">j. Określenie układu strony (pionowa/pozioma), niezależnie dla każdej sekcji dokumentu. </w:t>
            </w:r>
          </w:p>
          <w:p w:rsidR="00B06B5A" w:rsidRPr="00B06B5A" w:rsidRDefault="00B06B5A" w:rsidP="00B06B5A">
            <w:pPr>
              <w:pStyle w:val="Default"/>
              <w:rPr>
                <w:sz w:val="22"/>
                <w:szCs w:val="22"/>
                <w:lang w:val="pl-PL"/>
              </w:rPr>
            </w:pPr>
            <w:r w:rsidRPr="00B06B5A">
              <w:rPr>
                <w:sz w:val="22"/>
                <w:szCs w:val="22"/>
                <w:lang w:val="pl-PL"/>
              </w:rPr>
              <w:t xml:space="preserve">k. Wydruk dokumentów. </w:t>
            </w:r>
          </w:p>
          <w:p w:rsidR="00B06B5A" w:rsidRPr="00B06B5A" w:rsidRDefault="00B06B5A" w:rsidP="00B06B5A">
            <w:pPr>
              <w:pStyle w:val="Default"/>
              <w:rPr>
                <w:sz w:val="22"/>
                <w:szCs w:val="22"/>
                <w:lang w:val="pl-PL"/>
              </w:rPr>
            </w:pPr>
            <w:r w:rsidRPr="00B06B5A">
              <w:rPr>
                <w:sz w:val="22"/>
                <w:szCs w:val="22"/>
                <w:lang w:val="pl-PL"/>
              </w:rPr>
              <w:t xml:space="preserve">l. Wykonywanie korespondencji seryjnej bazując na danych adresowych pochodzących z arkusza kalkulacyjnego i z narzędzia do zarządzania informacją prywatną. </w:t>
            </w:r>
          </w:p>
          <w:p w:rsidR="00B06B5A" w:rsidRPr="00B06B5A" w:rsidRDefault="00B06B5A" w:rsidP="00B06B5A">
            <w:pPr>
              <w:pStyle w:val="Default"/>
              <w:rPr>
                <w:sz w:val="22"/>
                <w:szCs w:val="22"/>
                <w:lang w:val="pl-PL"/>
              </w:rPr>
            </w:pPr>
            <w:r w:rsidRPr="00B06B5A">
              <w:rPr>
                <w:sz w:val="22"/>
                <w:szCs w:val="22"/>
                <w:lang w:val="pl-PL"/>
              </w:rPr>
              <w:t xml:space="preserve">m. Pracę na dokumentach utworzonych przy pomocy Microsoft Word 2007 lub Microsoft Word 2010, 2013, 2016 i 2019 z zapewnieniem bezproblemowej konwersji wszystkich elementów i atrybutów dokumentu. </w:t>
            </w:r>
          </w:p>
          <w:p w:rsidR="00B06B5A" w:rsidRPr="00B06B5A" w:rsidRDefault="00B06B5A" w:rsidP="00B06B5A">
            <w:pPr>
              <w:pStyle w:val="Default"/>
              <w:rPr>
                <w:sz w:val="22"/>
                <w:szCs w:val="22"/>
                <w:lang w:val="pl-PL"/>
              </w:rPr>
            </w:pPr>
            <w:r w:rsidRPr="00B06B5A">
              <w:rPr>
                <w:sz w:val="22"/>
                <w:szCs w:val="22"/>
                <w:lang w:val="pl-PL"/>
              </w:rPr>
              <w:t xml:space="preserve">n. Zabezpieczenie dokumentów hasłem przed odczytem oraz przed wprowadzaniem modyfikacji. </w:t>
            </w:r>
          </w:p>
          <w:p w:rsidR="00B06B5A" w:rsidRPr="00B06B5A" w:rsidRDefault="00B06B5A" w:rsidP="00B06B5A">
            <w:pPr>
              <w:pStyle w:val="Default"/>
              <w:rPr>
                <w:sz w:val="22"/>
                <w:szCs w:val="22"/>
                <w:lang w:val="pl-PL"/>
              </w:rPr>
            </w:pPr>
            <w:r w:rsidRPr="00B06B5A">
              <w:rPr>
                <w:sz w:val="22"/>
                <w:szCs w:val="22"/>
                <w:lang w:val="pl-PL"/>
              </w:rPr>
              <w:t xml:space="preserve">o. Wymagana jest dostępność do oferowanego edytora tekstu bezpłatnych narzędzi umożliwiających wykorzystanie go, jako środowiska kreowania aktów normatywnych i prawnych, zgodnie z obowiązującym prawem. </w:t>
            </w:r>
          </w:p>
          <w:p w:rsidR="00B06B5A" w:rsidRPr="00B06B5A" w:rsidRDefault="00B06B5A" w:rsidP="00B06B5A">
            <w:pPr>
              <w:pStyle w:val="Default"/>
              <w:rPr>
                <w:sz w:val="22"/>
                <w:szCs w:val="22"/>
                <w:lang w:val="pl-PL"/>
              </w:rPr>
            </w:pPr>
            <w:r w:rsidRPr="00B06B5A">
              <w:rPr>
                <w:sz w:val="22"/>
                <w:szCs w:val="22"/>
                <w:lang w:val="pl-PL"/>
              </w:rPr>
              <w:t xml:space="preserve">p. Wymagana jest dostępność mechanizmów umożliwiających podpisanie podpisem elektronicznym pliku z zapisanym dokumentem przy pomocy certyfikatu kwalifikowanego zgodnie z wymaganiami obowiązującego w Polsce prawa. </w:t>
            </w:r>
          </w:p>
          <w:p w:rsidR="00B06B5A" w:rsidRPr="00B06B5A" w:rsidRDefault="00B06B5A" w:rsidP="00B06B5A">
            <w:pPr>
              <w:pStyle w:val="Default"/>
              <w:rPr>
                <w:sz w:val="22"/>
                <w:szCs w:val="22"/>
                <w:lang w:val="pl-PL"/>
              </w:rPr>
            </w:pPr>
            <w:r w:rsidRPr="00B06B5A">
              <w:rPr>
                <w:sz w:val="22"/>
                <w:szCs w:val="22"/>
                <w:lang w:val="pl-PL"/>
              </w:rPr>
              <w:t xml:space="preserve">9. Arkusz kalkulacyjny musi umożliwiać: </w:t>
            </w:r>
          </w:p>
          <w:p w:rsidR="00B06B5A" w:rsidRPr="00B06B5A" w:rsidRDefault="00B06B5A" w:rsidP="00B06B5A">
            <w:pPr>
              <w:pStyle w:val="Default"/>
              <w:rPr>
                <w:sz w:val="22"/>
                <w:szCs w:val="22"/>
                <w:lang w:val="pl-PL"/>
              </w:rPr>
            </w:pPr>
            <w:r w:rsidRPr="00B06B5A">
              <w:rPr>
                <w:sz w:val="22"/>
                <w:szCs w:val="22"/>
                <w:lang w:val="pl-PL"/>
              </w:rPr>
              <w:t xml:space="preserve">a. Tworzenie raportów tabelarycznych. </w:t>
            </w:r>
          </w:p>
          <w:p w:rsidR="00B06B5A" w:rsidRPr="00B06B5A" w:rsidRDefault="00B06B5A" w:rsidP="00B06B5A">
            <w:pPr>
              <w:pStyle w:val="Default"/>
              <w:rPr>
                <w:sz w:val="22"/>
                <w:szCs w:val="22"/>
                <w:lang w:val="pl-PL"/>
              </w:rPr>
            </w:pPr>
            <w:r w:rsidRPr="00B06B5A">
              <w:rPr>
                <w:sz w:val="22"/>
                <w:szCs w:val="22"/>
                <w:lang w:val="pl-PL"/>
              </w:rPr>
              <w:t xml:space="preserve">b. Tworzenie wykresów liniowych (wraz linią trendu), słupkowych, kołowych. </w:t>
            </w:r>
          </w:p>
          <w:p w:rsidR="00B06B5A" w:rsidRPr="00B06B5A" w:rsidRDefault="00B06B5A" w:rsidP="00B06B5A">
            <w:pPr>
              <w:pStyle w:val="Default"/>
              <w:rPr>
                <w:sz w:val="22"/>
                <w:szCs w:val="22"/>
                <w:lang w:val="pl-PL"/>
              </w:rPr>
            </w:pPr>
            <w:r w:rsidRPr="00B06B5A">
              <w:rPr>
                <w:sz w:val="22"/>
                <w:szCs w:val="22"/>
                <w:lang w:val="pl-PL"/>
              </w:rPr>
              <w:t xml:space="preserve">c. Tworzenie arkuszy kalkulacyjnych zawierających teksty, dane liczbowe oraz formuły przeprowadzające operacje matematyczne, logiczne, tekstowe, statystyczne oraz operacje na danych finansowych i na miarach czasu. </w:t>
            </w:r>
          </w:p>
          <w:p w:rsidR="00B06B5A" w:rsidRPr="00B06B5A" w:rsidRDefault="00B06B5A" w:rsidP="00B06B5A">
            <w:pPr>
              <w:pStyle w:val="Default"/>
              <w:rPr>
                <w:sz w:val="22"/>
                <w:szCs w:val="22"/>
                <w:lang w:val="pl-PL"/>
              </w:rPr>
            </w:pPr>
            <w:r w:rsidRPr="00B06B5A">
              <w:rPr>
                <w:sz w:val="22"/>
                <w:szCs w:val="22"/>
                <w:lang w:val="pl-PL"/>
              </w:rPr>
              <w:t xml:space="preserve">d. Tworzenie raportów z zewnętrznych źródeł danych (inne arkusze kalkulacyjne, bazy danych zgodne z ODBC, pliki tekstowe, pliki XML). </w:t>
            </w:r>
          </w:p>
          <w:p w:rsidR="00B06B5A" w:rsidRPr="00B06B5A" w:rsidRDefault="00B06B5A" w:rsidP="00B06B5A">
            <w:pPr>
              <w:spacing w:after="0"/>
              <w:rPr>
                <w:sz w:val="20"/>
                <w:szCs w:val="20"/>
                <w:lang w:val="pl-PL"/>
              </w:rPr>
            </w:pPr>
            <w:r w:rsidRPr="00B06B5A">
              <w:rPr>
                <w:lang w:val="pl-PL"/>
              </w:rPr>
              <w:t xml:space="preserve">e. Obsługę kostek OLAP oraz tworzenie i edycję kwerend bazodanowych i webowych. Narzędzia wspomagające analizę statystyczną i finansową, analizę wariantową i rozwiązywanie problemów optymalizacyjnych. </w:t>
            </w:r>
          </w:p>
          <w:p w:rsidR="00B06B5A" w:rsidRPr="00B06B5A" w:rsidRDefault="00B06B5A" w:rsidP="00B06B5A">
            <w:pPr>
              <w:pStyle w:val="Default"/>
              <w:rPr>
                <w:sz w:val="22"/>
                <w:szCs w:val="22"/>
                <w:lang w:val="pl-PL"/>
              </w:rPr>
            </w:pPr>
            <w:r w:rsidRPr="00B06B5A">
              <w:rPr>
                <w:sz w:val="22"/>
                <w:szCs w:val="22"/>
                <w:lang w:val="pl-PL"/>
              </w:rPr>
              <w:t xml:space="preserve">f. Tworzenie raportów tabeli przestawnych umożliwiających dynamiczną zmianę wymiarów oraz wykresów bazujących na danych z tabeli przestawnych. </w:t>
            </w:r>
          </w:p>
          <w:p w:rsidR="00B06B5A" w:rsidRPr="00B06B5A" w:rsidRDefault="00B06B5A" w:rsidP="00B06B5A">
            <w:pPr>
              <w:pStyle w:val="Default"/>
              <w:rPr>
                <w:sz w:val="22"/>
                <w:szCs w:val="22"/>
                <w:lang w:val="pl-PL"/>
              </w:rPr>
            </w:pPr>
            <w:r w:rsidRPr="00B06B5A">
              <w:rPr>
                <w:sz w:val="22"/>
                <w:szCs w:val="22"/>
                <w:lang w:val="pl-PL"/>
              </w:rPr>
              <w:t xml:space="preserve">g. Wyszukiwanie i zamianę danych. </w:t>
            </w:r>
          </w:p>
          <w:p w:rsidR="00B06B5A" w:rsidRPr="00B06B5A" w:rsidRDefault="00B06B5A" w:rsidP="00B06B5A">
            <w:pPr>
              <w:pStyle w:val="Default"/>
              <w:rPr>
                <w:sz w:val="22"/>
                <w:szCs w:val="22"/>
                <w:lang w:val="pl-PL"/>
              </w:rPr>
            </w:pPr>
            <w:r w:rsidRPr="00B06B5A">
              <w:rPr>
                <w:sz w:val="22"/>
                <w:szCs w:val="22"/>
                <w:lang w:val="pl-PL"/>
              </w:rPr>
              <w:t xml:space="preserve">h. Wykonywanie analiz danych przy użyciu formatowania warunkowego. </w:t>
            </w:r>
          </w:p>
          <w:p w:rsidR="00B06B5A" w:rsidRPr="00B06B5A" w:rsidRDefault="00B06B5A" w:rsidP="00B06B5A">
            <w:pPr>
              <w:pStyle w:val="Default"/>
              <w:rPr>
                <w:sz w:val="22"/>
                <w:szCs w:val="22"/>
                <w:lang w:val="pl-PL"/>
              </w:rPr>
            </w:pPr>
            <w:r w:rsidRPr="00B06B5A">
              <w:rPr>
                <w:sz w:val="22"/>
                <w:szCs w:val="22"/>
                <w:lang w:val="pl-PL"/>
              </w:rPr>
              <w:t xml:space="preserve">i. Nazywanie komórek arkusza i odwoływanie się w formułach po takiej nazwie. </w:t>
            </w:r>
          </w:p>
          <w:p w:rsidR="00B06B5A" w:rsidRPr="00B06B5A" w:rsidRDefault="00B06B5A" w:rsidP="00B06B5A">
            <w:pPr>
              <w:pStyle w:val="Default"/>
              <w:rPr>
                <w:sz w:val="22"/>
                <w:szCs w:val="22"/>
                <w:lang w:val="pl-PL"/>
              </w:rPr>
            </w:pPr>
            <w:r w:rsidRPr="00B06B5A">
              <w:rPr>
                <w:sz w:val="22"/>
                <w:szCs w:val="22"/>
                <w:lang w:val="pl-PL"/>
              </w:rPr>
              <w:t xml:space="preserve">j. Nagrywanie, tworzenie i edycję makr automatyzujących wykonywanie czynności. </w:t>
            </w:r>
          </w:p>
          <w:p w:rsidR="00B06B5A" w:rsidRPr="00B06B5A" w:rsidRDefault="00B06B5A" w:rsidP="00B06B5A">
            <w:pPr>
              <w:pStyle w:val="Default"/>
              <w:rPr>
                <w:sz w:val="22"/>
                <w:szCs w:val="22"/>
                <w:lang w:val="pl-PL"/>
              </w:rPr>
            </w:pPr>
            <w:r w:rsidRPr="00B06B5A">
              <w:rPr>
                <w:sz w:val="22"/>
                <w:szCs w:val="22"/>
                <w:lang w:val="pl-PL"/>
              </w:rPr>
              <w:t xml:space="preserve">k. Formatowanie czasu, daty i wartości finansowych z polskim formatem. </w:t>
            </w:r>
          </w:p>
          <w:p w:rsidR="00B06B5A" w:rsidRPr="00B06B5A" w:rsidRDefault="00B06B5A" w:rsidP="00B06B5A">
            <w:pPr>
              <w:pStyle w:val="Default"/>
              <w:rPr>
                <w:sz w:val="22"/>
                <w:szCs w:val="22"/>
                <w:lang w:val="pl-PL"/>
              </w:rPr>
            </w:pPr>
            <w:r w:rsidRPr="00B06B5A">
              <w:rPr>
                <w:sz w:val="22"/>
                <w:szCs w:val="22"/>
                <w:lang w:val="pl-PL"/>
              </w:rPr>
              <w:t xml:space="preserve">l. Zapis wielu arkuszy kalkulacyjnych w jednym pliku. </w:t>
            </w:r>
          </w:p>
          <w:p w:rsidR="00B06B5A" w:rsidRPr="00B06B5A" w:rsidRDefault="00B06B5A" w:rsidP="00B06B5A">
            <w:pPr>
              <w:pStyle w:val="Default"/>
              <w:rPr>
                <w:sz w:val="22"/>
                <w:szCs w:val="22"/>
                <w:lang w:val="pl-PL"/>
              </w:rPr>
            </w:pPr>
            <w:r w:rsidRPr="00B06B5A">
              <w:rPr>
                <w:sz w:val="22"/>
                <w:szCs w:val="22"/>
                <w:lang w:val="pl-PL"/>
              </w:rPr>
              <w:t xml:space="preserve">m. Zachowanie pełnej zgodności z formatami plików utworzonych za pomocą oprogramowania Microsoft Excel 2007 oraz Microsoft Excel 2010, 2013, 2016 i 2019, z uwzględnieniem poprawnej realizacji użytych w nich funkcji specjalnych i makropoleceń. </w:t>
            </w:r>
          </w:p>
          <w:p w:rsidR="00B06B5A" w:rsidRPr="00B06B5A" w:rsidRDefault="00B06B5A" w:rsidP="00B06B5A">
            <w:pPr>
              <w:pStyle w:val="Default"/>
              <w:rPr>
                <w:sz w:val="22"/>
                <w:szCs w:val="22"/>
                <w:lang w:val="pl-PL"/>
              </w:rPr>
            </w:pPr>
            <w:r w:rsidRPr="00B06B5A">
              <w:rPr>
                <w:sz w:val="22"/>
                <w:szCs w:val="22"/>
                <w:lang w:val="pl-PL"/>
              </w:rPr>
              <w:t xml:space="preserve">n. Zabezpieczenie dokumentów hasłem przed odczytem oraz przed wprowadzaniem modyfikacji. </w:t>
            </w:r>
          </w:p>
          <w:p w:rsidR="00B06B5A" w:rsidRPr="00B06B5A" w:rsidRDefault="00B06B5A" w:rsidP="00B06B5A">
            <w:pPr>
              <w:pStyle w:val="Default"/>
              <w:rPr>
                <w:sz w:val="22"/>
                <w:szCs w:val="22"/>
                <w:lang w:val="pl-PL"/>
              </w:rPr>
            </w:pPr>
            <w:r w:rsidRPr="00B06B5A">
              <w:rPr>
                <w:sz w:val="22"/>
                <w:szCs w:val="22"/>
                <w:lang w:val="pl-PL"/>
              </w:rPr>
              <w:t xml:space="preserve">10. Narzędzie do przygotowywania i prowadzenia prezentacji musi umożliwiać: </w:t>
            </w:r>
          </w:p>
          <w:p w:rsidR="00B06B5A" w:rsidRPr="00B06B5A" w:rsidRDefault="00B06B5A" w:rsidP="00B06B5A">
            <w:pPr>
              <w:pStyle w:val="Default"/>
              <w:rPr>
                <w:sz w:val="22"/>
                <w:szCs w:val="22"/>
                <w:lang w:val="pl-PL"/>
              </w:rPr>
            </w:pPr>
            <w:r w:rsidRPr="00B06B5A">
              <w:rPr>
                <w:sz w:val="22"/>
                <w:szCs w:val="22"/>
                <w:lang w:val="pl-PL"/>
              </w:rPr>
              <w:t xml:space="preserve">a. Przygotowywanie prezentacji multimedialnych, które będą: </w:t>
            </w:r>
          </w:p>
          <w:p w:rsidR="00B06B5A" w:rsidRPr="00B06B5A" w:rsidRDefault="00B06B5A" w:rsidP="00B06B5A">
            <w:pPr>
              <w:pStyle w:val="Default"/>
              <w:rPr>
                <w:sz w:val="22"/>
                <w:szCs w:val="22"/>
                <w:lang w:val="pl-PL"/>
              </w:rPr>
            </w:pPr>
            <w:r w:rsidRPr="00B06B5A">
              <w:rPr>
                <w:sz w:val="22"/>
                <w:szCs w:val="22"/>
                <w:lang w:val="pl-PL"/>
              </w:rPr>
              <w:t xml:space="preserve">b. Prezentowanie przy użyciu projektora multimedialnego. </w:t>
            </w:r>
          </w:p>
          <w:p w:rsidR="00B06B5A" w:rsidRPr="00B06B5A" w:rsidRDefault="00B06B5A" w:rsidP="00B06B5A">
            <w:pPr>
              <w:pStyle w:val="Default"/>
              <w:rPr>
                <w:sz w:val="22"/>
                <w:szCs w:val="22"/>
                <w:lang w:val="pl-PL"/>
              </w:rPr>
            </w:pPr>
            <w:r w:rsidRPr="00B06B5A">
              <w:rPr>
                <w:sz w:val="22"/>
                <w:szCs w:val="22"/>
                <w:lang w:val="pl-PL"/>
              </w:rPr>
              <w:t xml:space="preserve">c. Drukowanie w formacie umożliwiającym robienie notatek. </w:t>
            </w:r>
          </w:p>
          <w:p w:rsidR="00B06B5A" w:rsidRPr="00B06B5A" w:rsidRDefault="00B06B5A" w:rsidP="00B06B5A">
            <w:pPr>
              <w:pStyle w:val="Default"/>
              <w:rPr>
                <w:sz w:val="22"/>
                <w:szCs w:val="22"/>
                <w:lang w:val="pl-PL"/>
              </w:rPr>
            </w:pPr>
            <w:r w:rsidRPr="00B06B5A">
              <w:rPr>
                <w:sz w:val="22"/>
                <w:szCs w:val="22"/>
                <w:lang w:val="pl-PL"/>
              </w:rPr>
              <w:lastRenderedPageBreak/>
              <w:t xml:space="preserve">d. Zapisanie jako prezentacja tylko do odczytu. </w:t>
            </w:r>
          </w:p>
          <w:p w:rsidR="00B06B5A" w:rsidRPr="00B06B5A" w:rsidRDefault="00B06B5A" w:rsidP="00B06B5A">
            <w:pPr>
              <w:pStyle w:val="Default"/>
              <w:rPr>
                <w:sz w:val="22"/>
                <w:szCs w:val="22"/>
                <w:lang w:val="pl-PL"/>
              </w:rPr>
            </w:pPr>
            <w:r w:rsidRPr="00B06B5A">
              <w:rPr>
                <w:sz w:val="22"/>
                <w:szCs w:val="22"/>
                <w:lang w:val="pl-PL"/>
              </w:rPr>
              <w:t xml:space="preserve">e. Nagrywanie narracji i dołączanie jej do prezentacji. </w:t>
            </w:r>
          </w:p>
          <w:p w:rsidR="00B06B5A" w:rsidRPr="00B06B5A" w:rsidRDefault="00B06B5A" w:rsidP="00B06B5A">
            <w:pPr>
              <w:pStyle w:val="Default"/>
              <w:rPr>
                <w:sz w:val="22"/>
                <w:szCs w:val="22"/>
                <w:lang w:val="pl-PL"/>
              </w:rPr>
            </w:pPr>
            <w:r w:rsidRPr="00B06B5A">
              <w:rPr>
                <w:sz w:val="22"/>
                <w:szCs w:val="22"/>
                <w:lang w:val="pl-PL"/>
              </w:rPr>
              <w:t xml:space="preserve">f. Opatrywanie slajdów notatkami dla prezentera. </w:t>
            </w:r>
          </w:p>
          <w:p w:rsidR="00B06B5A" w:rsidRPr="00B06B5A" w:rsidRDefault="00B06B5A" w:rsidP="00B06B5A">
            <w:pPr>
              <w:pStyle w:val="Default"/>
              <w:rPr>
                <w:sz w:val="22"/>
                <w:szCs w:val="22"/>
                <w:lang w:val="pl-PL"/>
              </w:rPr>
            </w:pPr>
            <w:r w:rsidRPr="00B06B5A">
              <w:rPr>
                <w:sz w:val="22"/>
                <w:szCs w:val="22"/>
                <w:lang w:val="pl-PL"/>
              </w:rPr>
              <w:t xml:space="preserve">g. Umieszczanie i formatowanie tekstów, obiektów graficznych, tabel, nagrań dźwiękowych i wideo. </w:t>
            </w:r>
          </w:p>
          <w:p w:rsidR="00B06B5A" w:rsidRPr="00B06B5A" w:rsidRDefault="00B06B5A" w:rsidP="00B06B5A">
            <w:pPr>
              <w:pStyle w:val="Default"/>
              <w:rPr>
                <w:sz w:val="22"/>
                <w:szCs w:val="22"/>
                <w:lang w:val="pl-PL"/>
              </w:rPr>
            </w:pPr>
            <w:r w:rsidRPr="00B06B5A">
              <w:rPr>
                <w:sz w:val="22"/>
                <w:szCs w:val="22"/>
                <w:lang w:val="pl-PL"/>
              </w:rPr>
              <w:t xml:space="preserve">h. Umieszczanie tabel i wykresów pochodzących z arkusza kalkulacyjnego. </w:t>
            </w:r>
          </w:p>
          <w:p w:rsidR="00B06B5A" w:rsidRPr="00B06B5A" w:rsidRDefault="00B06B5A" w:rsidP="00B06B5A">
            <w:pPr>
              <w:pStyle w:val="Default"/>
              <w:rPr>
                <w:sz w:val="22"/>
                <w:szCs w:val="22"/>
                <w:lang w:val="pl-PL"/>
              </w:rPr>
            </w:pPr>
            <w:r w:rsidRPr="00B06B5A">
              <w:rPr>
                <w:sz w:val="22"/>
                <w:szCs w:val="22"/>
                <w:lang w:val="pl-PL"/>
              </w:rPr>
              <w:t xml:space="preserve">i. Odświeżenie wykresu znajdującego się w prezentacji po zmianie danych w źródłowym arkuszu kalkulacyjnym. </w:t>
            </w:r>
          </w:p>
          <w:p w:rsidR="00B06B5A" w:rsidRPr="00B06B5A" w:rsidRDefault="00B06B5A" w:rsidP="00B06B5A">
            <w:pPr>
              <w:pStyle w:val="Default"/>
              <w:rPr>
                <w:sz w:val="22"/>
                <w:szCs w:val="22"/>
                <w:lang w:val="pl-PL"/>
              </w:rPr>
            </w:pPr>
            <w:r w:rsidRPr="00B06B5A">
              <w:rPr>
                <w:sz w:val="22"/>
                <w:szCs w:val="22"/>
                <w:lang w:val="pl-PL"/>
              </w:rPr>
              <w:t xml:space="preserve">j. Możliwość tworzenia animacji obiektów i całych slajdów. </w:t>
            </w:r>
          </w:p>
          <w:p w:rsidR="00B06B5A" w:rsidRPr="00B06B5A" w:rsidRDefault="00B06B5A" w:rsidP="00B06B5A">
            <w:pPr>
              <w:pStyle w:val="Default"/>
              <w:rPr>
                <w:sz w:val="22"/>
                <w:szCs w:val="22"/>
                <w:lang w:val="pl-PL"/>
              </w:rPr>
            </w:pPr>
            <w:r w:rsidRPr="00B06B5A">
              <w:rPr>
                <w:sz w:val="22"/>
                <w:szCs w:val="22"/>
                <w:lang w:val="pl-PL"/>
              </w:rPr>
              <w:t xml:space="preserve">k. Prowadzenie prezentacji w trybie prezentera, gdzie slajdy są widoczne na jednym monitorze lub projektorze, a na drugim widoczne są slajdy i notatki prezentera. </w:t>
            </w:r>
          </w:p>
          <w:p w:rsidR="00B06B5A" w:rsidRDefault="00B06B5A" w:rsidP="00B06B5A">
            <w:pPr>
              <w:spacing w:after="0"/>
              <w:rPr>
                <w:lang w:val="pl-PL"/>
              </w:rPr>
            </w:pPr>
            <w:r w:rsidRPr="00B06B5A">
              <w:rPr>
                <w:lang w:val="pl-PL"/>
              </w:rPr>
              <w:t>l. Pełna zgodność z formatami plików utworzonych za pomocą oprogramowania MS PowerPoint 2007, MS PowerPoint 2010, 2013, 2016 i 2019.</w:t>
            </w:r>
          </w:p>
          <w:p w:rsidR="00B06B5A" w:rsidRPr="00B06B5A" w:rsidRDefault="00B06B5A" w:rsidP="00B06B5A">
            <w:pPr>
              <w:pStyle w:val="Default"/>
              <w:rPr>
                <w:sz w:val="22"/>
                <w:szCs w:val="22"/>
                <w:lang w:val="pl-PL"/>
              </w:rPr>
            </w:pPr>
            <w:r w:rsidRPr="00B06B5A">
              <w:rPr>
                <w:sz w:val="22"/>
                <w:szCs w:val="22"/>
                <w:lang w:val="pl-PL"/>
              </w:rPr>
              <w:t xml:space="preserve">11. Narzędzie do zarządzania informacją prywatną (pocztą elektroniczną, kalendarzem, kontaktami i zadaniami) musi umożliwiać: </w:t>
            </w:r>
          </w:p>
          <w:p w:rsidR="00B06B5A" w:rsidRPr="00B06B5A" w:rsidRDefault="00B06B5A" w:rsidP="00B06B5A">
            <w:pPr>
              <w:pStyle w:val="Default"/>
              <w:rPr>
                <w:sz w:val="22"/>
                <w:szCs w:val="22"/>
                <w:lang w:val="pl-PL"/>
              </w:rPr>
            </w:pPr>
            <w:r w:rsidRPr="00B06B5A">
              <w:rPr>
                <w:sz w:val="22"/>
                <w:szCs w:val="22"/>
                <w:lang w:val="pl-PL"/>
              </w:rPr>
              <w:t xml:space="preserve">a. Pobieranie i wysyłanie poczty elektronicznej z serwera pocztowego. </w:t>
            </w:r>
          </w:p>
          <w:p w:rsidR="00B06B5A" w:rsidRPr="00B06B5A" w:rsidRDefault="00B06B5A" w:rsidP="00B06B5A">
            <w:pPr>
              <w:pStyle w:val="Default"/>
              <w:rPr>
                <w:sz w:val="22"/>
                <w:szCs w:val="22"/>
                <w:lang w:val="pl-PL"/>
              </w:rPr>
            </w:pPr>
            <w:r w:rsidRPr="00B06B5A">
              <w:rPr>
                <w:sz w:val="22"/>
                <w:szCs w:val="22"/>
                <w:lang w:val="pl-PL"/>
              </w:rPr>
              <w:t xml:space="preserve">b. Przechowywanie wiadomości na serwerze lub w lokalnym pliku tworzonym z zastosowaniem efektywnej kompresji danych. </w:t>
            </w:r>
          </w:p>
          <w:p w:rsidR="00B06B5A" w:rsidRPr="00B06B5A" w:rsidRDefault="00B06B5A" w:rsidP="00B06B5A">
            <w:pPr>
              <w:pStyle w:val="Default"/>
              <w:rPr>
                <w:sz w:val="22"/>
                <w:szCs w:val="22"/>
                <w:lang w:val="pl-PL"/>
              </w:rPr>
            </w:pPr>
            <w:r w:rsidRPr="00B06B5A">
              <w:rPr>
                <w:sz w:val="22"/>
                <w:szCs w:val="22"/>
                <w:lang w:val="pl-PL"/>
              </w:rPr>
              <w:t xml:space="preserve">c. Filtrowanie niechcianej poczty elektronicznej (SPAM) oraz określanie listy zablokowanych i bezpiecznych nadawców. </w:t>
            </w:r>
          </w:p>
          <w:p w:rsidR="00B06B5A" w:rsidRPr="00B06B5A" w:rsidRDefault="00B06B5A" w:rsidP="00B06B5A">
            <w:pPr>
              <w:pStyle w:val="Default"/>
              <w:rPr>
                <w:sz w:val="22"/>
                <w:szCs w:val="22"/>
                <w:lang w:val="pl-PL"/>
              </w:rPr>
            </w:pPr>
            <w:r w:rsidRPr="00B06B5A">
              <w:rPr>
                <w:sz w:val="22"/>
                <w:szCs w:val="22"/>
                <w:lang w:val="pl-PL"/>
              </w:rPr>
              <w:t xml:space="preserve">d. Tworzenie katalogów, pozwalających katalogować pocztę elektroniczną. </w:t>
            </w:r>
          </w:p>
          <w:p w:rsidR="00B06B5A" w:rsidRPr="00B06B5A" w:rsidRDefault="00B06B5A" w:rsidP="00B06B5A">
            <w:pPr>
              <w:pStyle w:val="Default"/>
              <w:rPr>
                <w:sz w:val="22"/>
                <w:szCs w:val="22"/>
                <w:lang w:val="pl-PL"/>
              </w:rPr>
            </w:pPr>
            <w:r w:rsidRPr="00B06B5A">
              <w:rPr>
                <w:sz w:val="22"/>
                <w:szCs w:val="22"/>
                <w:lang w:val="pl-PL"/>
              </w:rPr>
              <w:t xml:space="preserve">e. Automatyczne grupowanie wiadomości poczty o tym samym tytule. </w:t>
            </w:r>
          </w:p>
          <w:p w:rsidR="00B06B5A" w:rsidRPr="00B06B5A" w:rsidRDefault="00B06B5A" w:rsidP="00B06B5A">
            <w:pPr>
              <w:pStyle w:val="Default"/>
              <w:rPr>
                <w:sz w:val="22"/>
                <w:szCs w:val="22"/>
                <w:lang w:val="pl-PL"/>
              </w:rPr>
            </w:pPr>
            <w:r w:rsidRPr="00B06B5A">
              <w:rPr>
                <w:sz w:val="22"/>
                <w:szCs w:val="22"/>
                <w:lang w:val="pl-PL"/>
              </w:rPr>
              <w:t xml:space="preserve">f. Tworzenie reguł przenoszących automatycznie nową pocztę elektroniczną do określonych katalogów bazując na słowach zawartych w tytule, adresie nadawcy i odbiorcy. </w:t>
            </w:r>
          </w:p>
          <w:p w:rsidR="00B06B5A" w:rsidRPr="00B06B5A" w:rsidRDefault="00B06B5A" w:rsidP="00B06B5A">
            <w:pPr>
              <w:pStyle w:val="Default"/>
              <w:rPr>
                <w:sz w:val="22"/>
                <w:szCs w:val="22"/>
                <w:lang w:val="pl-PL"/>
              </w:rPr>
            </w:pPr>
            <w:r w:rsidRPr="00B06B5A">
              <w:rPr>
                <w:sz w:val="22"/>
                <w:szCs w:val="22"/>
                <w:lang w:val="pl-PL"/>
              </w:rPr>
              <w:t xml:space="preserve">g. Oflagowanie poczty elektronicznej z określeniem terminu przypomnienia, oddzielnie dla nadawcy i adresatów. </w:t>
            </w:r>
          </w:p>
          <w:p w:rsidR="00B06B5A" w:rsidRPr="00B06B5A" w:rsidRDefault="00B06B5A" w:rsidP="00B06B5A">
            <w:pPr>
              <w:pStyle w:val="Default"/>
              <w:rPr>
                <w:sz w:val="22"/>
                <w:szCs w:val="22"/>
                <w:lang w:val="pl-PL"/>
              </w:rPr>
            </w:pPr>
            <w:r w:rsidRPr="00B06B5A">
              <w:rPr>
                <w:sz w:val="22"/>
                <w:szCs w:val="22"/>
                <w:lang w:val="pl-PL"/>
              </w:rPr>
              <w:t xml:space="preserve">h. Mechanizm ustalania liczby wiadomości, które mają być synchronizowane lokalnie. </w:t>
            </w:r>
          </w:p>
          <w:p w:rsidR="00B06B5A" w:rsidRPr="00B06B5A" w:rsidRDefault="00B06B5A" w:rsidP="00B06B5A">
            <w:pPr>
              <w:pStyle w:val="Default"/>
              <w:rPr>
                <w:sz w:val="22"/>
                <w:szCs w:val="22"/>
                <w:lang w:val="pl-PL"/>
              </w:rPr>
            </w:pPr>
            <w:r w:rsidRPr="00B06B5A">
              <w:rPr>
                <w:sz w:val="22"/>
                <w:szCs w:val="22"/>
                <w:lang w:val="pl-PL"/>
              </w:rPr>
              <w:t xml:space="preserve">i. Zarządzanie kalendarzem. </w:t>
            </w:r>
          </w:p>
          <w:p w:rsidR="00B06B5A" w:rsidRPr="00B06B5A" w:rsidRDefault="00B06B5A" w:rsidP="00B06B5A">
            <w:pPr>
              <w:pStyle w:val="Default"/>
              <w:rPr>
                <w:sz w:val="22"/>
                <w:szCs w:val="22"/>
                <w:lang w:val="pl-PL"/>
              </w:rPr>
            </w:pPr>
            <w:r w:rsidRPr="00B06B5A">
              <w:rPr>
                <w:sz w:val="22"/>
                <w:szCs w:val="22"/>
                <w:lang w:val="pl-PL"/>
              </w:rPr>
              <w:t xml:space="preserve">j. Udostępnianie kalendarza innym użytkownikom z możliwością określania uprawnień użytkowników. </w:t>
            </w:r>
          </w:p>
          <w:p w:rsidR="00B06B5A" w:rsidRPr="00B06B5A" w:rsidRDefault="00B06B5A" w:rsidP="00B06B5A">
            <w:pPr>
              <w:pStyle w:val="Default"/>
              <w:rPr>
                <w:sz w:val="22"/>
                <w:szCs w:val="22"/>
                <w:lang w:val="pl-PL"/>
              </w:rPr>
            </w:pPr>
            <w:r w:rsidRPr="00B06B5A">
              <w:rPr>
                <w:sz w:val="22"/>
                <w:szCs w:val="22"/>
                <w:lang w:val="pl-PL"/>
              </w:rPr>
              <w:t xml:space="preserve">k. Przeglądanie kalendarza innych użytkowników. </w:t>
            </w:r>
          </w:p>
          <w:p w:rsidR="00B06B5A" w:rsidRPr="00B06B5A" w:rsidRDefault="00B06B5A" w:rsidP="00B06B5A">
            <w:pPr>
              <w:pStyle w:val="Default"/>
              <w:rPr>
                <w:sz w:val="22"/>
                <w:szCs w:val="22"/>
                <w:lang w:val="pl-PL"/>
              </w:rPr>
            </w:pPr>
            <w:r w:rsidRPr="00B06B5A">
              <w:rPr>
                <w:sz w:val="22"/>
                <w:szCs w:val="22"/>
                <w:lang w:val="pl-PL"/>
              </w:rPr>
              <w:t xml:space="preserve">l. Zapraszanie uczestników na spotkanie, co po ich akceptacji powoduje automatyczne wprowadzenie spotkania w ich kalendarzach. </w:t>
            </w:r>
          </w:p>
          <w:p w:rsidR="00B06B5A" w:rsidRPr="00B06B5A" w:rsidRDefault="00B06B5A" w:rsidP="00B06B5A">
            <w:pPr>
              <w:pStyle w:val="Default"/>
              <w:rPr>
                <w:sz w:val="22"/>
                <w:szCs w:val="22"/>
                <w:lang w:val="pl-PL"/>
              </w:rPr>
            </w:pPr>
            <w:r w:rsidRPr="00B06B5A">
              <w:rPr>
                <w:sz w:val="22"/>
                <w:szCs w:val="22"/>
                <w:lang w:val="pl-PL"/>
              </w:rPr>
              <w:t xml:space="preserve">m. Zarządzanie listą zadań. </w:t>
            </w:r>
          </w:p>
          <w:p w:rsidR="00B06B5A" w:rsidRPr="00B06B5A" w:rsidRDefault="00B06B5A" w:rsidP="00B06B5A">
            <w:pPr>
              <w:pStyle w:val="Default"/>
              <w:rPr>
                <w:sz w:val="22"/>
                <w:szCs w:val="22"/>
                <w:lang w:val="pl-PL"/>
              </w:rPr>
            </w:pPr>
            <w:r w:rsidRPr="00B06B5A">
              <w:rPr>
                <w:sz w:val="22"/>
                <w:szCs w:val="22"/>
                <w:lang w:val="pl-PL"/>
              </w:rPr>
              <w:t xml:space="preserve">n. Zlecanie zadań innym użytkownikom. </w:t>
            </w:r>
          </w:p>
          <w:p w:rsidR="00B06B5A" w:rsidRPr="00B06B5A" w:rsidRDefault="00B06B5A" w:rsidP="00B06B5A">
            <w:pPr>
              <w:pStyle w:val="Default"/>
              <w:rPr>
                <w:sz w:val="22"/>
                <w:szCs w:val="22"/>
                <w:lang w:val="pl-PL"/>
              </w:rPr>
            </w:pPr>
            <w:r w:rsidRPr="00B06B5A">
              <w:rPr>
                <w:sz w:val="22"/>
                <w:szCs w:val="22"/>
                <w:lang w:val="pl-PL"/>
              </w:rPr>
              <w:t xml:space="preserve">o. Zarządzanie listą kontaktów. </w:t>
            </w:r>
          </w:p>
          <w:p w:rsidR="00B06B5A" w:rsidRPr="00B06B5A" w:rsidRDefault="00B06B5A" w:rsidP="00B06B5A">
            <w:pPr>
              <w:pStyle w:val="Default"/>
              <w:rPr>
                <w:sz w:val="22"/>
                <w:szCs w:val="22"/>
                <w:lang w:val="pl-PL"/>
              </w:rPr>
            </w:pPr>
            <w:r w:rsidRPr="00B06B5A">
              <w:rPr>
                <w:sz w:val="22"/>
                <w:szCs w:val="22"/>
                <w:lang w:val="pl-PL"/>
              </w:rPr>
              <w:t xml:space="preserve">p. Udostępnianie listy kontaktów innym użytkownikom. </w:t>
            </w:r>
          </w:p>
          <w:p w:rsidR="00B06B5A" w:rsidRPr="00B06B5A" w:rsidRDefault="00B06B5A" w:rsidP="00B06B5A">
            <w:pPr>
              <w:pStyle w:val="Default"/>
              <w:rPr>
                <w:sz w:val="22"/>
                <w:szCs w:val="22"/>
                <w:lang w:val="pl-PL"/>
              </w:rPr>
            </w:pPr>
            <w:r w:rsidRPr="00B06B5A">
              <w:rPr>
                <w:sz w:val="22"/>
                <w:szCs w:val="22"/>
                <w:lang w:val="pl-PL"/>
              </w:rPr>
              <w:t xml:space="preserve">q. Przeglądanie listy kontaktów innych użytkowników. </w:t>
            </w:r>
          </w:p>
          <w:p w:rsidR="00B06B5A" w:rsidRPr="00B06B5A" w:rsidRDefault="00B06B5A" w:rsidP="00B06B5A">
            <w:pPr>
              <w:pStyle w:val="Default"/>
              <w:rPr>
                <w:sz w:val="22"/>
                <w:szCs w:val="22"/>
                <w:lang w:val="pl-PL"/>
              </w:rPr>
            </w:pPr>
            <w:r w:rsidRPr="00B06B5A">
              <w:rPr>
                <w:sz w:val="22"/>
                <w:szCs w:val="22"/>
                <w:lang w:val="pl-PL"/>
              </w:rPr>
              <w:t xml:space="preserve">r. Możliwość przesyłania kontaktów innym użytkowników. </w:t>
            </w:r>
          </w:p>
          <w:p w:rsidR="00B06B5A" w:rsidRPr="00B06B5A" w:rsidRDefault="00B06B5A" w:rsidP="00B06B5A">
            <w:pPr>
              <w:spacing w:after="0"/>
              <w:rPr>
                <w:sz w:val="20"/>
                <w:szCs w:val="20"/>
                <w:lang w:val="pl-PL"/>
              </w:rPr>
            </w:pPr>
            <w:r w:rsidRPr="00B06B5A">
              <w:rPr>
                <w:lang w:val="pl-PL"/>
              </w:rPr>
              <w:t xml:space="preserve">s. Możliwość wykorzystania do komunikacji z serwerem pocztowym mechanizmu MAPI poprzez http. </w:t>
            </w:r>
          </w:p>
        </w:tc>
      </w:tr>
      <w:tr w:rsidR="00B06B5A" w:rsidRPr="00016336" w:rsidTr="00B06B5A">
        <w:tc>
          <w:tcPr>
            <w:tcW w:w="2108" w:type="dxa"/>
            <w:shd w:val="clear" w:color="auto" w:fill="FFFFFF" w:themeFill="background1"/>
          </w:tcPr>
          <w:p w:rsidR="00B06B5A" w:rsidRPr="004E2124" w:rsidRDefault="00B06B5A" w:rsidP="00B06B5A">
            <w:pPr>
              <w:spacing w:after="0"/>
              <w:jc w:val="center"/>
              <w:rPr>
                <w:bCs/>
                <w:sz w:val="20"/>
                <w:szCs w:val="20"/>
                <w:lang w:val="pl-PL"/>
              </w:rPr>
            </w:pPr>
            <w:r>
              <w:rPr>
                <w:bCs/>
                <w:sz w:val="20"/>
                <w:szCs w:val="20"/>
                <w:lang w:val="pl-PL"/>
              </w:rPr>
              <w:lastRenderedPageBreak/>
              <w:t>Wersja produktu</w:t>
            </w:r>
          </w:p>
        </w:tc>
        <w:tc>
          <w:tcPr>
            <w:tcW w:w="7815" w:type="dxa"/>
          </w:tcPr>
          <w:p w:rsidR="0074254C" w:rsidRDefault="0074254C" w:rsidP="00B06B5A">
            <w:pPr>
              <w:spacing w:after="0"/>
              <w:outlineLvl w:val="0"/>
              <w:rPr>
                <w:rFonts w:cs="Tahoma"/>
                <w:sz w:val="20"/>
                <w:szCs w:val="20"/>
                <w:lang w:val="pl-PL"/>
              </w:rPr>
            </w:pPr>
            <w:r>
              <w:rPr>
                <w:rFonts w:cs="Tahoma"/>
                <w:sz w:val="20"/>
                <w:szCs w:val="20"/>
                <w:lang w:val="pl-PL"/>
              </w:rPr>
              <w:t xml:space="preserve">- Wersja fizyczna (tzw. </w:t>
            </w:r>
            <w:r w:rsidR="00D92613">
              <w:rPr>
                <w:rFonts w:cs="Tahoma"/>
                <w:sz w:val="20"/>
                <w:szCs w:val="20"/>
                <w:lang w:val="pl-PL"/>
              </w:rPr>
              <w:t>„BOX”</w:t>
            </w:r>
            <w:r>
              <w:rPr>
                <w:rFonts w:cs="Tahoma"/>
                <w:sz w:val="20"/>
                <w:szCs w:val="20"/>
                <w:lang w:val="pl-PL"/>
              </w:rPr>
              <w:t>),</w:t>
            </w:r>
          </w:p>
          <w:p w:rsidR="0074254C" w:rsidRDefault="0074254C" w:rsidP="00B06B5A">
            <w:pPr>
              <w:spacing w:after="0"/>
              <w:outlineLvl w:val="0"/>
              <w:rPr>
                <w:rFonts w:cs="Tahoma"/>
                <w:sz w:val="20"/>
                <w:szCs w:val="20"/>
                <w:lang w:val="pl-PL"/>
              </w:rPr>
            </w:pPr>
            <w:r>
              <w:rPr>
                <w:rFonts w:cs="Tahoma"/>
                <w:sz w:val="20"/>
                <w:szCs w:val="20"/>
                <w:lang w:val="pl-PL"/>
              </w:rPr>
              <w:t xml:space="preserve">- </w:t>
            </w:r>
            <w:r w:rsidR="008A1F56">
              <w:rPr>
                <w:rFonts w:cs="Tahoma"/>
                <w:sz w:val="20"/>
                <w:szCs w:val="20"/>
                <w:lang w:val="pl-PL"/>
              </w:rPr>
              <w:t>N</w:t>
            </w:r>
            <w:r>
              <w:rPr>
                <w:rFonts w:cs="Tahoma"/>
                <w:sz w:val="20"/>
                <w:szCs w:val="20"/>
                <w:lang w:val="pl-PL"/>
              </w:rPr>
              <w:t>owa licencja,</w:t>
            </w:r>
          </w:p>
          <w:p w:rsidR="0074254C" w:rsidRDefault="0074254C" w:rsidP="00B06B5A">
            <w:pPr>
              <w:spacing w:after="0"/>
              <w:outlineLvl w:val="0"/>
              <w:rPr>
                <w:rFonts w:cs="Tahoma"/>
                <w:sz w:val="20"/>
                <w:szCs w:val="20"/>
                <w:lang w:val="pl-PL"/>
              </w:rPr>
            </w:pPr>
            <w:r>
              <w:rPr>
                <w:rFonts w:cs="Tahoma"/>
                <w:sz w:val="20"/>
                <w:szCs w:val="20"/>
                <w:lang w:val="pl-PL"/>
              </w:rPr>
              <w:t xml:space="preserve">- Okres licencji </w:t>
            </w:r>
            <w:r w:rsidR="008A1F56">
              <w:rPr>
                <w:rFonts w:cs="Tahoma"/>
                <w:sz w:val="20"/>
                <w:szCs w:val="20"/>
                <w:lang w:val="pl-PL"/>
              </w:rPr>
              <w:t xml:space="preserve">- </w:t>
            </w:r>
            <w:r>
              <w:rPr>
                <w:rFonts w:cs="Tahoma"/>
                <w:sz w:val="20"/>
                <w:szCs w:val="20"/>
                <w:lang w:val="pl-PL"/>
              </w:rPr>
              <w:t>dożywotni,</w:t>
            </w:r>
          </w:p>
          <w:p w:rsidR="0074254C" w:rsidRDefault="0074254C" w:rsidP="00B06B5A">
            <w:pPr>
              <w:spacing w:after="0"/>
              <w:outlineLvl w:val="0"/>
              <w:rPr>
                <w:rFonts w:cs="Tahoma"/>
                <w:sz w:val="20"/>
                <w:szCs w:val="20"/>
                <w:lang w:val="pl-PL"/>
              </w:rPr>
            </w:pPr>
            <w:r>
              <w:rPr>
                <w:rFonts w:cs="Tahoma"/>
                <w:sz w:val="20"/>
                <w:szCs w:val="20"/>
                <w:lang w:val="pl-PL"/>
              </w:rPr>
              <w:t>- Wersja językowa –Polska</w:t>
            </w:r>
          </w:p>
          <w:p w:rsidR="0074254C" w:rsidRPr="008A1F56" w:rsidRDefault="0074254C" w:rsidP="00B06B5A">
            <w:pPr>
              <w:spacing w:after="0"/>
              <w:outlineLvl w:val="0"/>
              <w:rPr>
                <w:rFonts w:cs="Tahoma"/>
                <w:sz w:val="20"/>
                <w:szCs w:val="20"/>
                <w:lang w:val="pl-PL"/>
              </w:rPr>
            </w:pPr>
            <w:r>
              <w:rPr>
                <w:rFonts w:cs="Tahoma"/>
                <w:sz w:val="20"/>
                <w:szCs w:val="20"/>
                <w:lang w:val="pl-PL"/>
              </w:rPr>
              <w:t>- 1 sztuka licencji uprawnia do instalacji na 1 stanowisku</w:t>
            </w:r>
            <w:r w:rsidR="008A1F56">
              <w:rPr>
                <w:rFonts w:cs="Tahoma"/>
                <w:sz w:val="20"/>
                <w:szCs w:val="20"/>
                <w:lang w:val="pl-PL"/>
              </w:rPr>
              <w:t xml:space="preserve"> </w:t>
            </w:r>
            <w:r w:rsidR="008A1F56" w:rsidRPr="008A1F56">
              <w:rPr>
                <w:lang w:val="pl-PL"/>
              </w:rPr>
              <w:t>(z możliwością zmiany urządzenia nie częściej niż raz na 90 dni)</w:t>
            </w:r>
            <w:r w:rsidR="008A1F56">
              <w:rPr>
                <w:lang w:val="pl-PL"/>
              </w:rPr>
              <w:t>,</w:t>
            </w:r>
          </w:p>
          <w:p w:rsidR="00B06B5A" w:rsidRPr="004E2124" w:rsidRDefault="0074254C" w:rsidP="00B06B5A">
            <w:pPr>
              <w:spacing w:after="0"/>
              <w:outlineLvl w:val="0"/>
              <w:rPr>
                <w:rFonts w:cs="Tahoma"/>
                <w:color w:val="00B050"/>
                <w:sz w:val="20"/>
                <w:szCs w:val="20"/>
                <w:lang w:val="pl-PL"/>
              </w:rPr>
            </w:pPr>
            <w:r>
              <w:rPr>
                <w:rFonts w:cs="Tahoma"/>
                <w:sz w:val="20"/>
                <w:szCs w:val="20"/>
                <w:lang w:val="pl-PL"/>
              </w:rPr>
              <w:lastRenderedPageBreak/>
              <w:t>- typ nośnika</w:t>
            </w:r>
            <w:r w:rsidR="00B06B5A" w:rsidRPr="004E2124">
              <w:rPr>
                <w:rFonts w:cs="Tahoma"/>
                <w:sz w:val="20"/>
                <w:szCs w:val="20"/>
                <w:lang w:val="pl-PL"/>
              </w:rPr>
              <w:t xml:space="preserve">  </w:t>
            </w:r>
            <w:r w:rsidR="00D92613">
              <w:rPr>
                <w:rFonts w:cs="Tahoma"/>
                <w:sz w:val="20"/>
                <w:szCs w:val="20"/>
                <w:lang w:val="pl-PL"/>
              </w:rPr>
              <w:t>- licencja z kluczem aktywacyjnym</w:t>
            </w:r>
          </w:p>
        </w:tc>
      </w:tr>
    </w:tbl>
    <w:p w:rsidR="00427032" w:rsidRPr="00427032" w:rsidRDefault="00427032" w:rsidP="00427032">
      <w:pPr>
        <w:rPr>
          <w:b/>
          <w:lang w:val="pl-PL"/>
        </w:rPr>
      </w:pPr>
    </w:p>
    <w:sectPr w:rsidR="00427032" w:rsidRPr="00427032" w:rsidSect="00654251">
      <w:headerReference w:type="default" r:id="rId10"/>
      <w:footerReference w:type="default" r:id="rId11"/>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FA8" w:rsidRDefault="00D03FA8" w:rsidP="008A2974">
      <w:pPr>
        <w:spacing w:after="0" w:line="240" w:lineRule="auto"/>
      </w:pPr>
      <w:r>
        <w:separator/>
      </w:r>
    </w:p>
  </w:endnote>
  <w:endnote w:type="continuationSeparator" w:id="0">
    <w:p w:rsidR="00D03FA8" w:rsidRDefault="00D03FA8" w:rsidP="008A2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1975749572"/>
      <w:docPartObj>
        <w:docPartGallery w:val="Page Numbers (Bottom of Page)"/>
        <w:docPartUnique/>
      </w:docPartObj>
    </w:sdtPr>
    <w:sdtEndPr/>
    <w:sdtContent>
      <w:sdt>
        <w:sdtPr>
          <w:rPr>
            <w:rFonts w:ascii="Times New Roman" w:hAnsi="Times New Roman" w:cs="Times New Roman"/>
            <w:sz w:val="16"/>
            <w:szCs w:val="16"/>
          </w:rPr>
          <w:id w:val="810570653"/>
          <w:docPartObj>
            <w:docPartGallery w:val="Page Numbers (Top of Page)"/>
            <w:docPartUnique/>
          </w:docPartObj>
        </w:sdtPr>
        <w:sdtEndPr/>
        <w:sdtContent>
          <w:p w:rsidR="002536F6" w:rsidRPr="008A2974" w:rsidRDefault="002536F6">
            <w:pPr>
              <w:pStyle w:val="Stopka"/>
              <w:jc w:val="right"/>
              <w:rPr>
                <w:rFonts w:ascii="Times New Roman" w:hAnsi="Times New Roman" w:cs="Times New Roman"/>
                <w:sz w:val="16"/>
                <w:szCs w:val="16"/>
              </w:rPr>
            </w:pPr>
            <w:r w:rsidRPr="008A2974">
              <w:rPr>
                <w:rFonts w:ascii="Times New Roman" w:hAnsi="Times New Roman" w:cs="Times New Roman"/>
                <w:sz w:val="16"/>
                <w:szCs w:val="16"/>
              </w:rPr>
              <w:t xml:space="preserve">Strona </w:t>
            </w:r>
            <w:r w:rsidR="00381AF3" w:rsidRPr="008A2974">
              <w:rPr>
                <w:rFonts w:ascii="Times New Roman" w:hAnsi="Times New Roman" w:cs="Times New Roman"/>
                <w:b/>
                <w:sz w:val="16"/>
                <w:szCs w:val="16"/>
              </w:rPr>
              <w:fldChar w:fldCharType="begin"/>
            </w:r>
            <w:r w:rsidRPr="008A2974">
              <w:rPr>
                <w:rFonts w:ascii="Times New Roman" w:hAnsi="Times New Roman" w:cs="Times New Roman"/>
                <w:b/>
                <w:sz w:val="16"/>
                <w:szCs w:val="16"/>
              </w:rPr>
              <w:instrText>PAGE</w:instrText>
            </w:r>
            <w:r w:rsidR="00381AF3" w:rsidRPr="008A2974">
              <w:rPr>
                <w:rFonts w:ascii="Times New Roman" w:hAnsi="Times New Roman" w:cs="Times New Roman"/>
                <w:b/>
                <w:sz w:val="16"/>
                <w:szCs w:val="16"/>
              </w:rPr>
              <w:fldChar w:fldCharType="separate"/>
            </w:r>
            <w:r w:rsidR="006D2323">
              <w:rPr>
                <w:rFonts w:ascii="Times New Roman" w:hAnsi="Times New Roman" w:cs="Times New Roman"/>
                <w:b/>
                <w:noProof/>
                <w:sz w:val="16"/>
                <w:szCs w:val="16"/>
              </w:rPr>
              <w:t>12</w:t>
            </w:r>
            <w:r w:rsidR="00381AF3" w:rsidRPr="008A2974">
              <w:rPr>
                <w:rFonts w:ascii="Times New Roman" w:hAnsi="Times New Roman" w:cs="Times New Roman"/>
                <w:b/>
                <w:sz w:val="16"/>
                <w:szCs w:val="16"/>
              </w:rPr>
              <w:fldChar w:fldCharType="end"/>
            </w:r>
            <w:r w:rsidRPr="008A2974">
              <w:rPr>
                <w:rFonts w:ascii="Times New Roman" w:hAnsi="Times New Roman" w:cs="Times New Roman"/>
                <w:sz w:val="16"/>
                <w:szCs w:val="16"/>
              </w:rPr>
              <w:t xml:space="preserve"> z </w:t>
            </w:r>
            <w:r w:rsidR="00381AF3" w:rsidRPr="008A2974">
              <w:rPr>
                <w:rFonts w:ascii="Times New Roman" w:hAnsi="Times New Roman" w:cs="Times New Roman"/>
                <w:b/>
                <w:sz w:val="16"/>
                <w:szCs w:val="16"/>
              </w:rPr>
              <w:fldChar w:fldCharType="begin"/>
            </w:r>
            <w:r w:rsidRPr="008A2974">
              <w:rPr>
                <w:rFonts w:ascii="Times New Roman" w:hAnsi="Times New Roman" w:cs="Times New Roman"/>
                <w:b/>
                <w:sz w:val="16"/>
                <w:szCs w:val="16"/>
              </w:rPr>
              <w:instrText>NUMPAGES</w:instrText>
            </w:r>
            <w:r w:rsidR="00381AF3" w:rsidRPr="008A2974">
              <w:rPr>
                <w:rFonts w:ascii="Times New Roman" w:hAnsi="Times New Roman" w:cs="Times New Roman"/>
                <w:b/>
                <w:sz w:val="16"/>
                <w:szCs w:val="16"/>
              </w:rPr>
              <w:fldChar w:fldCharType="separate"/>
            </w:r>
            <w:r w:rsidR="006D2323">
              <w:rPr>
                <w:rFonts w:ascii="Times New Roman" w:hAnsi="Times New Roman" w:cs="Times New Roman"/>
                <w:b/>
                <w:noProof/>
                <w:sz w:val="16"/>
                <w:szCs w:val="16"/>
              </w:rPr>
              <w:t>12</w:t>
            </w:r>
            <w:r w:rsidR="00381AF3" w:rsidRPr="008A2974">
              <w:rPr>
                <w:rFonts w:ascii="Times New Roman" w:hAnsi="Times New Roman" w:cs="Times New Roman"/>
                <w:b/>
                <w:sz w:val="16"/>
                <w:szCs w:val="16"/>
              </w:rPr>
              <w:fldChar w:fldCharType="end"/>
            </w:r>
          </w:p>
        </w:sdtContent>
      </w:sdt>
    </w:sdtContent>
  </w:sdt>
  <w:p w:rsidR="002536F6" w:rsidRPr="008A2974" w:rsidRDefault="002536F6">
    <w:pPr>
      <w:pStyle w:val="Stopka"/>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FA8" w:rsidRDefault="00D03FA8" w:rsidP="008A2974">
      <w:pPr>
        <w:spacing w:after="0" w:line="240" w:lineRule="auto"/>
      </w:pPr>
      <w:r>
        <w:separator/>
      </w:r>
    </w:p>
  </w:footnote>
  <w:footnote w:type="continuationSeparator" w:id="0">
    <w:p w:rsidR="00D03FA8" w:rsidRDefault="00D03FA8" w:rsidP="008A29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F6" w:rsidRDefault="002536F6">
    <w:pPr>
      <w:pStyle w:val="Nagwek"/>
    </w:pPr>
    <w:r w:rsidRPr="008A2974">
      <w:rPr>
        <w:noProof/>
        <w:lang w:val="pl-PL" w:eastAsia="pl-PL"/>
      </w:rPr>
      <w:drawing>
        <wp:inline distT="0" distB="0" distL="0" distR="0">
          <wp:extent cx="5572760" cy="577850"/>
          <wp:effectExtent l="1905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572760" cy="577850"/>
                  </a:xfrm>
                  <a:prstGeom prst="rect">
                    <a:avLst/>
                  </a:prstGeom>
                  <a:noFill/>
                  <a:ln w="9525">
                    <a:noFill/>
                    <a:miter lim="800000"/>
                    <a:headEnd/>
                    <a:tailEnd/>
                  </a:ln>
                </pic:spPr>
              </pic:pic>
            </a:graphicData>
          </a:graphic>
        </wp:inline>
      </w:drawing>
    </w:r>
  </w:p>
  <w:p w:rsidR="002536F6" w:rsidRDefault="002536F6" w:rsidP="008A2974">
    <w:pPr>
      <w:pStyle w:val="Nagwek"/>
      <w:rPr>
        <w:rFonts w:cs="Calibri"/>
        <w:sz w:val="18"/>
        <w:szCs w:val="18"/>
        <w:lang w:val="pl-PL"/>
      </w:rPr>
    </w:pPr>
  </w:p>
  <w:p w:rsidR="002536F6" w:rsidRPr="008A2974" w:rsidRDefault="00A67725">
    <w:pPr>
      <w:pStyle w:val="Nagwek"/>
      <w:rPr>
        <w:lang w:val="pl-PL"/>
      </w:rPr>
    </w:pPr>
    <w:r>
      <w:rPr>
        <w:rFonts w:cs="Calibri"/>
        <w:sz w:val="18"/>
        <w:szCs w:val="18"/>
        <w:lang w:val="pl-PL"/>
      </w:rPr>
      <w:t>Numer postępowania: IT.271.2</w:t>
    </w:r>
    <w:r w:rsidR="002536F6" w:rsidRPr="00EC1716">
      <w:rPr>
        <w:rFonts w:cs="Calibri"/>
        <w:sz w:val="18"/>
        <w:szCs w:val="18"/>
        <w:lang w:val="pl-PL"/>
      </w:rPr>
      <w:t>.2022.TZ</w:t>
    </w:r>
    <w:r w:rsidR="002536F6" w:rsidRPr="00EC1716">
      <w:rPr>
        <w:rFonts w:cs="Calibri"/>
        <w:sz w:val="18"/>
        <w:szCs w:val="18"/>
        <w:lang w:val="pl-PL"/>
      </w:rPr>
      <w:tab/>
    </w:r>
    <w:r w:rsidR="002536F6" w:rsidRPr="00EC1716">
      <w:rPr>
        <w:rFonts w:cs="Calibri"/>
        <w:sz w:val="18"/>
        <w:szCs w:val="18"/>
        <w:lang w:val="pl-PL"/>
      </w:rPr>
      <w:tab/>
      <w:t>Załącznik nr 7</w:t>
    </w:r>
    <w:r w:rsidR="00016336">
      <w:rPr>
        <w:rFonts w:cs="Calibri"/>
        <w:sz w:val="18"/>
        <w:szCs w:val="18"/>
        <w:lang w:val="pl-PL"/>
      </w:rPr>
      <w:t>A</w:t>
    </w:r>
    <w:r w:rsidR="002536F6" w:rsidRPr="00EC1716">
      <w:rPr>
        <w:rFonts w:cs="Calibri"/>
        <w:sz w:val="18"/>
        <w:szCs w:val="18"/>
        <w:lang w:val="pl-PL"/>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F17FB"/>
    <w:multiLevelType w:val="hybridMultilevel"/>
    <w:tmpl w:val="42725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937E89"/>
    <w:multiLevelType w:val="hybridMultilevel"/>
    <w:tmpl w:val="EA50B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3C1156"/>
    <w:multiLevelType w:val="hybridMultilevel"/>
    <w:tmpl w:val="8A90160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42B723B0"/>
    <w:multiLevelType w:val="hybridMultilevel"/>
    <w:tmpl w:val="4C025B2E"/>
    <w:lvl w:ilvl="0" w:tplc="8EE424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B70"/>
    <w:rsid w:val="00001F0F"/>
    <w:rsid w:val="00016336"/>
    <w:rsid w:val="00020CC9"/>
    <w:rsid w:val="000D097E"/>
    <w:rsid w:val="000F7F28"/>
    <w:rsid w:val="0012247C"/>
    <w:rsid w:val="001670F5"/>
    <w:rsid w:val="001B5EF9"/>
    <w:rsid w:val="001C381E"/>
    <w:rsid w:val="002536F6"/>
    <w:rsid w:val="002D70A0"/>
    <w:rsid w:val="00320870"/>
    <w:rsid w:val="00381AF3"/>
    <w:rsid w:val="0038547C"/>
    <w:rsid w:val="00427032"/>
    <w:rsid w:val="0043437C"/>
    <w:rsid w:val="00473F25"/>
    <w:rsid w:val="004E2124"/>
    <w:rsid w:val="005B4807"/>
    <w:rsid w:val="005D457D"/>
    <w:rsid w:val="00654251"/>
    <w:rsid w:val="006D2323"/>
    <w:rsid w:val="006E5D00"/>
    <w:rsid w:val="0074254C"/>
    <w:rsid w:val="00775C13"/>
    <w:rsid w:val="008A1F56"/>
    <w:rsid w:val="008A2974"/>
    <w:rsid w:val="009F30A5"/>
    <w:rsid w:val="00A35726"/>
    <w:rsid w:val="00A67725"/>
    <w:rsid w:val="00A85787"/>
    <w:rsid w:val="00B06B5A"/>
    <w:rsid w:val="00B5173D"/>
    <w:rsid w:val="00B57FFD"/>
    <w:rsid w:val="00B64C19"/>
    <w:rsid w:val="00B8154A"/>
    <w:rsid w:val="00C33481"/>
    <w:rsid w:val="00C94E1E"/>
    <w:rsid w:val="00CC117C"/>
    <w:rsid w:val="00D03FA8"/>
    <w:rsid w:val="00D92613"/>
    <w:rsid w:val="00E83DA0"/>
    <w:rsid w:val="00F03B70"/>
    <w:rsid w:val="00F262F3"/>
    <w:rsid w:val="00F7110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47B71-D1C0-41C7-A5D9-E666333FC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974"/>
    <w:pPr>
      <w:spacing w:after="160" w:line="259" w:lineRule="auto"/>
    </w:pPr>
    <w:rPr>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A2974"/>
    <w:pPr>
      <w:ind w:left="720"/>
      <w:contextualSpacing/>
    </w:pPr>
  </w:style>
  <w:style w:type="paragraph" w:styleId="Nagwek">
    <w:name w:val="header"/>
    <w:basedOn w:val="Normalny"/>
    <w:link w:val="NagwekZnak"/>
    <w:uiPriority w:val="99"/>
    <w:semiHidden/>
    <w:unhideWhenUsed/>
    <w:rsid w:val="008A2974"/>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A2974"/>
    <w:rPr>
      <w:lang w:val="en-US"/>
    </w:rPr>
  </w:style>
  <w:style w:type="paragraph" w:styleId="Stopka">
    <w:name w:val="footer"/>
    <w:basedOn w:val="Normalny"/>
    <w:link w:val="StopkaZnak"/>
    <w:uiPriority w:val="99"/>
    <w:unhideWhenUsed/>
    <w:rsid w:val="008A29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2974"/>
    <w:rPr>
      <w:lang w:val="en-US"/>
    </w:rPr>
  </w:style>
  <w:style w:type="paragraph" w:styleId="Tekstdymka">
    <w:name w:val="Balloon Text"/>
    <w:basedOn w:val="Normalny"/>
    <w:link w:val="TekstdymkaZnak"/>
    <w:uiPriority w:val="99"/>
    <w:semiHidden/>
    <w:unhideWhenUsed/>
    <w:rsid w:val="008A29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2974"/>
    <w:rPr>
      <w:rFonts w:ascii="Tahoma" w:hAnsi="Tahoma" w:cs="Tahoma"/>
      <w:sz w:val="16"/>
      <w:szCs w:val="16"/>
      <w:lang w:val="en-US"/>
    </w:rPr>
  </w:style>
  <w:style w:type="character" w:styleId="Hipercze">
    <w:name w:val="Hyperlink"/>
    <w:rsid w:val="005B4807"/>
    <w:rPr>
      <w:color w:val="0000FF"/>
      <w:u w:val="single"/>
    </w:rPr>
  </w:style>
  <w:style w:type="table" w:styleId="Tabela-Siatka">
    <w:name w:val="Table Grid"/>
    <w:basedOn w:val="Standardowy"/>
    <w:uiPriority w:val="59"/>
    <w:rsid w:val="002D70A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70A0"/>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laptop.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ugloadsolutions.com/80pluspowersupplies.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videocardbenchmark.net/gpu_list.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4867</Words>
  <Characters>29205</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dc:creator>
  <cp:lastModifiedBy>Konto Microsoft</cp:lastModifiedBy>
  <cp:revision>2</cp:revision>
  <dcterms:created xsi:type="dcterms:W3CDTF">2022-12-15T12:58:00Z</dcterms:created>
  <dcterms:modified xsi:type="dcterms:W3CDTF">2022-12-15T12:58:00Z</dcterms:modified>
</cp:coreProperties>
</file>