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E6F" w:rsidRPr="002373F9" w:rsidRDefault="00AF7E6F" w:rsidP="00AF7E6F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 w:rsidRPr="002373F9">
        <w:rPr>
          <w:rFonts w:ascii="Arial" w:eastAsia="Times New Roman" w:hAnsi="Arial" w:cs="Arial"/>
          <w:b/>
          <w:lang w:eastAsia="pl-PL"/>
        </w:rPr>
        <w:t>Umowa Nr……………………….</w:t>
      </w:r>
      <w:r w:rsidR="00FA1CBE" w:rsidRPr="002373F9">
        <w:rPr>
          <w:rFonts w:ascii="Arial" w:eastAsia="Times New Roman" w:hAnsi="Arial" w:cs="Arial"/>
          <w:b/>
          <w:lang w:eastAsia="pl-PL"/>
        </w:rPr>
        <w:t xml:space="preserve">                                                </w:t>
      </w:r>
    </w:p>
    <w:p w:rsidR="00AF7E6F" w:rsidRPr="002373F9" w:rsidRDefault="00AF7E6F" w:rsidP="00AF7E6F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AF7E6F" w:rsidRPr="002373F9" w:rsidRDefault="00AF7E6F" w:rsidP="00AF7E6F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AF7E6F" w:rsidRPr="002373F9" w:rsidRDefault="00AF7E6F" w:rsidP="00AF7E6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373F9">
        <w:rPr>
          <w:rFonts w:ascii="Arial" w:eastAsia="Times New Roman" w:hAnsi="Arial" w:cs="Arial"/>
          <w:lang w:eastAsia="pl-PL"/>
        </w:rPr>
        <w:t xml:space="preserve">zawarta </w:t>
      </w:r>
      <w:r w:rsidR="00A71D0C" w:rsidRPr="002373F9">
        <w:rPr>
          <w:rFonts w:ascii="Arial" w:eastAsia="Times New Roman" w:hAnsi="Arial" w:cs="Arial"/>
          <w:lang w:eastAsia="pl-PL"/>
        </w:rPr>
        <w:t xml:space="preserve">w dniu  ...................... 2024 r. </w:t>
      </w:r>
      <w:r w:rsidRPr="002373F9">
        <w:rPr>
          <w:rFonts w:ascii="Arial" w:eastAsia="Times New Roman" w:hAnsi="Arial" w:cs="Arial"/>
          <w:lang w:eastAsia="pl-PL"/>
        </w:rPr>
        <w:t>w Piotrkowie Trybunalskim pomiędzy</w:t>
      </w:r>
      <w:r w:rsidR="00A71D0C" w:rsidRPr="002373F9">
        <w:rPr>
          <w:rFonts w:ascii="Arial" w:eastAsia="Times New Roman" w:hAnsi="Arial" w:cs="Arial"/>
          <w:lang w:eastAsia="pl-PL"/>
        </w:rPr>
        <w:t>:</w:t>
      </w:r>
      <w:r w:rsidRPr="002373F9">
        <w:rPr>
          <w:rFonts w:ascii="Arial" w:eastAsia="Times New Roman" w:hAnsi="Arial" w:cs="Arial"/>
          <w:lang w:eastAsia="pl-PL"/>
        </w:rPr>
        <w:t xml:space="preserve"> </w:t>
      </w:r>
    </w:p>
    <w:p w:rsidR="00AF7E6F" w:rsidRPr="002373F9" w:rsidRDefault="00AF7E6F" w:rsidP="00AF7E6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F7E6F" w:rsidRPr="002373F9" w:rsidRDefault="00AF7E6F" w:rsidP="00AF7E6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373F9">
        <w:rPr>
          <w:rFonts w:ascii="Arial" w:eastAsia="Times New Roman" w:hAnsi="Arial" w:cs="Arial"/>
          <w:b/>
          <w:lang w:eastAsia="pl-PL"/>
        </w:rPr>
        <w:t>Miastem Piotrków Trybunalski</w:t>
      </w:r>
    </w:p>
    <w:p w:rsidR="00AF7E6F" w:rsidRPr="002373F9" w:rsidRDefault="00AF7E6F" w:rsidP="00AF7E6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373F9">
        <w:rPr>
          <w:rFonts w:ascii="Arial" w:eastAsia="Times New Roman" w:hAnsi="Arial" w:cs="Arial"/>
          <w:lang w:eastAsia="pl-PL"/>
        </w:rPr>
        <w:t xml:space="preserve">97-300 </w:t>
      </w:r>
      <w:r w:rsidR="00376388" w:rsidRPr="002373F9">
        <w:rPr>
          <w:rFonts w:ascii="Arial" w:eastAsia="Times New Roman" w:hAnsi="Arial" w:cs="Arial"/>
          <w:lang w:eastAsia="pl-PL"/>
        </w:rPr>
        <w:t xml:space="preserve">Piotrków </w:t>
      </w:r>
      <w:r w:rsidR="002373F9" w:rsidRPr="002373F9">
        <w:rPr>
          <w:rFonts w:ascii="Arial" w:eastAsia="Times New Roman" w:hAnsi="Arial" w:cs="Arial"/>
          <w:lang w:eastAsia="pl-PL"/>
        </w:rPr>
        <w:t>Trybunalski, Pasaż</w:t>
      </w:r>
      <w:r w:rsidR="00376388" w:rsidRPr="002373F9">
        <w:rPr>
          <w:rFonts w:ascii="Arial" w:eastAsia="Times New Roman" w:hAnsi="Arial" w:cs="Arial"/>
          <w:lang w:eastAsia="pl-PL"/>
        </w:rPr>
        <w:t xml:space="preserve"> Karola </w:t>
      </w:r>
      <w:r w:rsidRPr="002373F9">
        <w:rPr>
          <w:rFonts w:ascii="Arial" w:eastAsia="Times New Roman" w:hAnsi="Arial" w:cs="Arial"/>
          <w:lang w:eastAsia="pl-PL"/>
        </w:rPr>
        <w:t>Rudows</w:t>
      </w:r>
      <w:r w:rsidR="00A43754" w:rsidRPr="002373F9">
        <w:rPr>
          <w:rFonts w:ascii="Arial" w:eastAsia="Times New Roman" w:hAnsi="Arial" w:cs="Arial"/>
          <w:lang w:eastAsia="pl-PL"/>
        </w:rPr>
        <w:t xml:space="preserve">kiego 10 </w:t>
      </w:r>
      <w:r w:rsidR="00376388" w:rsidRPr="002373F9">
        <w:rPr>
          <w:rFonts w:ascii="Arial" w:eastAsia="Times New Roman" w:hAnsi="Arial" w:cs="Arial"/>
          <w:lang w:eastAsia="pl-PL"/>
        </w:rPr>
        <w:t>reprezentowanym przez</w:t>
      </w:r>
      <w:r w:rsidRPr="002373F9">
        <w:rPr>
          <w:rFonts w:ascii="Arial" w:eastAsia="Times New Roman" w:hAnsi="Arial" w:cs="Arial"/>
          <w:lang w:eastAsia="pl-PL"/>
        </w:rPr>
        <w:t>:</w:t>
      </w:r>
    </w:p>
    <w:p w:rsidR="007132D4" w:rsidRPr="002373F9" w:rsidRDefault="007132D4" w:rsidP="007132D4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373F9">
        <w:rPr>
          <w:rFonts w:ascii="Arial" w:eastAsia="Times New Roman" w:hAnsi="Arial" w:cs="Arial"/>
          <w:b/>
          <w:lang w:eastAsia="pl-PL"/>
        </w:rPr>
        <w:t>Panią Katarzynę Szokalską - Dyrektora Biura Rozwoju Miasta i Inwestycji,</w:t>
      </w:r>
    </w:p>
    <w:p w:rsidR="007132D4" w:rsidRPr="002373F9" w:rsidRDefault="007132D4" w:rsidP="007132D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373F9">
        <w:rPr>
          <w:rFonts w:ascii="Arial" w:eastAsia="Times New Roman" w:hAnsi="Arial" w:cs="Arial"/>
          <w:lang w:eastAsia="pl-PL"/>
        </w:rPr>
        <w:t>Numer NIP 7712798771, Numer REGON 590648468</w:t>
      </w:r>
    </w:p>
    <w:p w:rsidR="00BB246F" w:rsidRPr="002373F9" w:rsidRDefault="007132D4" w:rsidP="007132D4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73F9">
        <w:rPr>
          <w:rFonts w:ascii="Arial" w:eastAsia="Times New Roman" w:hAnsi="Arial" w:cs="Arial"/>
          <w:lang w:eastAsia="pl-PL"/>
        </w:rPr>
        <w:t>adres e-mail: e-urzad@piotrkow.pl</w:t>
      </w:r>
    </w:p>
    <w:p w:rsidR="00AF7E6F" w:rsidRPr="002373F9" w:rsidRDefault="00AF7E6F" w:rsidP="00AF7E6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373F9">
        <w:rPr>
          <w:rFonts w:ascii="Arial" w:eastAsia="Times New Roman" w:hAnsi="Arial" w:cs="Arial"/>
          <w:lang w:eastAsia="pl-PL"/>
        </w:rPr>
        <w:t xml:space="preserve">zwanym w dalszej części umowy </w:t>
      </w:r>
      <w:r w:rsidRPr="002373F9">
        <w:rPr>
          <w:rFonts w:ascii="Arial" w:eastAsia="Times New Roman" w:hAnsi="Arial" w:cs="Arial"/>
          <w:b/>
          <w:lang w:eastAsia="pl-PL"/>
        </w:rPr>
        <w:t>ZAMAWIAJĄCYM</w:t>
      </w:r>
      <w:r w:rsidRPr="002373F9">
        <w:rPr>
          <w:rFonts w:ascii="Arial" w:eastAsia="Times New Roman" w:hAnsi="Arial" w:cs="Arial"/>
          <w:lang w:eastAsia="pl-PL"/>
        </w:rPr>
        <w:t xml:space="preserve">, </w:t>
      </w:r>
    </w:p>
    <w:p w:rsidR="00AF7E6F" w:rsidRPr="002373F9" w:rsidRDefault="00AF7E6F" w:rsidP="00AF7E6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373F9">
        <w:rPr>
          <w:rFonts w:ascii="Arial" w:eastAsia="Times New Roman" w:hAnsi="Arial" w:cs="Arial"/>
          <w:lang w:eastAsia="pl-PL"/>
        </w:rPr>
        <w:t xml:space="preserve">a </w:t>
      </w:r>
      <w:r w:rsidRPr="002373F9">
        <w:rPr>
          <w:rFonts w:ascii="Arial" w:eastAsia="Calibri" w:hAnsi="Arial" w:cs="Arial"/>
          <w:b/>
          <w:bCs/>
          <w:lang w:eastAsia="pl-PL"/>
        </w:rPr>
        <w:t>firmą:</w:t>
      </w:r>
      <w:r w:rsidR="00DC48B3" w:rsidRPr="002373F9">
        <w:rPr>
          <w:rFonts w:ascii="Arial" w:eastAsia="Calibri" w:hAnsi="Arial" w:cs="Arial"/>
          <w:b/>
          <w:bCs/>
          <w:lang w:eastAsia="pl-PL"/>
        </w:rPr>
        <w:t xml:space="preserve"> </w:t>
      </w:r>
      <w:r w:rsidR="009E653E">
        <w:rPr>
          <w:rFonts w:ascii="Arial" w:eastAsia="Calibri" w:hAnsi="Arial" w:cs="Arial"/>
          <w:b/>
          <w:bCs/>
          <w:lang w:eastAsia="pl-PL"/>
        </w:rPr>
        <w:t>……………………..</w:t>
      </w:r>
      <w:r w:rsidR="00DC48B3" w:rsidRPr="002373F9">
        <w:rPr>
          <w:rFonts w:ascii="Arial" w:eastAsia="Calibri" w:hAnsi="Arial" w:cs="Arial"/>
          <w:b/>
          <w:bCs/>
          <w:lang w:eastAsia="pl-PL"/>
        </w:rPr>
        <w:t>.</w:t>
      </w:r>
    </w:p>
    <w:p w:rsidR="00AF7E6F" w:rsidRPr="002373F9" w:rsidRDefault="00AF7E6F" w:rsidP="00AF7E6F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  <w:r w:rsidRPr="002373F9">
        <w:rPr>
          <w:rFonts w:ascii="Arial" w:eastAsia="Calibri" w:hAnsi="Arial" w:cs="Arial"/>
          <w:b/>
          <w:bCs/>
          <w:lang w:eastAsia="pl-PL"/>
        </w:rPr>
        <w:t xml:space="preserve">reprezentowaną przez </w:t>
      </w:r>
      <w:r w:rsidR="009E653E">
        <w:rPr>
          <w:rFonts w:ascii="Arial" w:eastAsia="Calibri" w:hAnsi="Arial" w:cs="Arial"/>
          <w:b/>
          <w:bCs/>
          <w:lang w:eastAsia="pl-PL"/>
        </w:rPr>
        <w:t>…………………</w:t>
      </w:r>
    </w:p>
    <w:p w:rsidR="00AF7E6F" w:rsidRPr="002373F9" w:rsidRDefault="00AF7E6F" w:rsidP="00AF7E6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73F9">
        <w:rPr>
          <w:rFonts w:ascii="Arial" w:eastAsia="Times New Roman" w:hAnsi="Arial" w:cs="Arial"/>
          <w:lang w:eastAsia="pl-PL"/>
        </w:rPr>
        <w:t xml:space="preserve">z siedzibą: </w:t>
      </w:r>
    </w:p>
    <w:p w:rsidR="00DC48B3" w:rsidRPr="002373F9" w:rsidRDefault="009E653E" w:rsidP="00AF7E6F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…………………………………………………………..</w:t>
      </w:r>
    </w:p>
    <w:p w:rsidR="00AF7E6F" w:rsidRPr="002373F9" w:rsidRDefault="00AF7E6F" w:rsidP="00AF7E6F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  <w:r w:rsidRPr="002373F9">
        <w:rPr>
          <w:rFonts w:ascii="Arial" w:eastAsia="Calibri" w:hAnsi="Arial" w:cs="Arial"/>
          <w:lang w:eastAsia="pl-PL"/>
        </w:rPr>
        <w:t>Numer NIP</w:t>
      </w:r>
      <w:r w:rsidR="00DC48B3" w:rsidRPr="002373F9">
        <w:rPr>
          <w:rFonts w:ascii="Arial" w:eastAsia="Calibri" w:hAnsi="Arial" w:cs="Arial"/>
          <w:lang w:eastAsia="pl-PL"/>
        </w:rPr>
        <w:t xml:space="preserve">  </w:t>
      </w:r>
      <w:r w:rsidR="009E653E">
        <w:rPr>
          <w:rFonts w:ascii="Arial" w:eastAsia="Calibri" w:hAnsi="Arial" w:cs="Arial"/>
          <w:lang w:eastAsia="pl-PL"/>
        </w:rPr>
        <w:t>……………………….</w:t>
      </w:r>
      <w:r w:rsidRPr="002373F9">
        <w:rPr>
          <w:rFonts w:ascii="Arial" w:eastAsia="Calibri" w:hAnsi="Arial" w:cs="Arial"/>
          <w:b/>
          <w:bCs/>
          <w:lang w:eastAsia="pl-PL"/>
        </w:rPr>
        <w:t xml:space="preserve">, </w:t>
      </w:r>
      <w:r w:rsidRPr="002373F9">
        <w:rPr>
          <w:rFonts w:ascii="Arial" w:eastAsia="Calibri" w:hAnsi="Arial" w:cs="Arial"/>
          <w:lang w:eastAsia="pl-PL"/>
        </w:rPr>
        <w:t>Numer REGON</w:t>
      </w:r>
      <w:r w:rsidR="00DC48B3" w:rsidRPr="002373F9">
        <w:rPr>
          <w:rFonts w:ascii="Arial" w:eastAsia="Calibri" w:hAnsi="Arial" w:cs="Arial"/>
          <w:lang w:eastAsia="pl-PL"/>
        </w:rPr>
        <w:t xml:space="preserve"> </w:t>
      </w:r>
      <w:r w:rsidR="009E653E">
        <w:rPr>
          <w:rFonts w:ascii="Arial" w:eastAsia="Calibri" w:hAnsi="Arial" w:cs="Arial"/>
          <w:lang w:eastAsia="pl-PL"/>
        </w:rPr>
        <w:t>……………………………..</w:t>
      </w:r>
      <w:r w:rsidRPr="002373F9">
        <w:rPr>
          <w:rFonts w:ascii="Arial" w:eastAsia="Calibri" w:hAnsi="Arial" w:cs="Arial"/>
          <w:b/>
          <w:bCs/>
          <w:lang w:eastAsia="pl-PL"/>
        </w:rPr>
        <w:t>,</w:t>
      </w:r>
    </w:p>
    <w:p w:rsidR="007132D4" w:rsidRPr="002373F9" w:rsidRDefault="00AF7E6F" w:rsidP="007132D4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  <w:r w:rsidRPr="002373F9">
        <w:rPr>
          <w:rFonts w:ascii="Arial" w:eastAsia="Calibri" w:hAnsi="Arial" w:cs="Arial"/>
          <w:bCs/>
          <w:lang w:eastAsia="pl-PL"/>
        </w:rPr>
        <w:t>adres e-mail</w:t>
      </w:r>
      <w:r w:rsidRPr="002373F9">
        <w:rPr>
          <w:rFonts w:ascii="Arial" w:eastAsia="Calibri" w:hAnsi="Arial" w:cs="Arial"/>
          <w:b/>
          <w:bCs/>
          <w:lang w:eastAsia="pl-PL"/>
        </w:rPr>
        <w:t>:</w:t>
      </w:r>
      <w:r w:rsidR="007132D4" w:rsidRPr="002373F9">
        <w:rPr>
          <w:rFonts w:ascii="Arial" w:hAnsi="Arial" w:cs="Arial"/>
        </w:rPr>
        <w:t xml:space="preserve"> </w:t>
      </w:r>
      <w:r w:rsidR="009E653E">
        <w:rPr>
          <w:rFonts w:ascii="Arial" w:hAnsi="Arial" w:cs="Arial"/>
        </w:rPr>
        <w:t>…………………………………………………………..</w:t>
      </w:r>
    </w:p>
    <w:p w:rsidR="00AF7E6F" w:rsidRPr="002373F9" w:rsidRDefault="00AF7E6F" w:rsidP="007132D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73F9">
        <w:rPr>
          <w:rFonts w:ascii="Arial" w:eastAsia="Times New Roman" w:hAnsi="Arial" w:cs="Arial"/>
          <w:lang w:eastAsia="pl-PL"/>
        </w:rPr>
        <w:t xml:space="preserve">zwanym w dalszej treści umowy </w:t>
      </w:r>
      <w:r w:rsidRPr="002373F9">
        <w:rPr>
          <w:rFonts w:ascii="Arial" w:eastAsia="Times New Roman" w:hAnsi="Arial" w:cs="Arial"/>
          <w:b/>
          <w:lang w:eastAsia="pl-PL"/>
        </w:rPr>
        <w:t>WYKONAWCĄ.</w:t>
      </w:r>
      <w:r w:rsidR="00E41DED" w:rsidRPr="002373F9">
        <w:rPr>
          <w:rFonts w:ascii="Arial" w:eastAsia="Times New Roman" w:hAnsi="Arial" w:cs="Arial"/>
          <w:b/>
          <w:lang w:eastAsia="pl-PL"/>
        </w:rPr>
        <w:t xml:space="preserve"> </w:t>
      </w:r>
    </w:p>
    <w:p w:rsidR="00AF7E6F" w:rsidRPr="002373F9" w:rsidRDefault="00AF7E6F" w:rsidP="00AF7E6F">
      <w:pPr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AF7E6F" w:rsidRPr="002373F9" w:rsidRDefault="004E2CA9" w:rsidP="004E2CA9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2373F9">
        <w:rPr>
          <w:rFonts w:ascii="Arial" w:eastAsia="Times New Roman" w:hAnsi="Arial" w:cs="Arial"/>
          <w:bCs/>
          <w:lang w:eastAsia="pl-PL"/>
        </w:rPr>
        <w:t>W rezultacie procedury bez</w:t>
      </w:r>
      <w:r w:rsidR="00E93BE5" w:rsidRPr="002373F9">
        <w:rPr>
          <w:rFonts w:ascii="Arial" w:eastAsia="Times New Roman" w:hAnsi="Arial" w:cs="Arial"/>
          <w:bCs/>
          <w:lang w:eastAsia="pl-PL"/>
        </w:rPr>
        <w:t xml:space="preserve"> stosowania ustawy p</w:t>
      </w:r>
      <w:r w:rsidRPr="002373F9">
        <w:rPr>
          <w:rFonts w:ascii="Arial" w:eastAsia="Times New Roman" w:hAnsi="Arial" w:cs="Arial"/>
          <w:bCs/>
          <w:lang w:eastAsia="pl-PL"/>
        </w:rPr>
        <w:t>rawo zamówień publicznych</w:t>
      </w:r>
      <w:r w:rsidR="00E93BE5" w:rsidRPr="002373F9">
        <w:rPr>
          <w:rFonts w:ascii="Arial" w:eastAsia="Times New Roman" w:hAnsi="Arial" w:cs="Arial"/>
          <w:bCs/>
          <w:lang w:eastAsia="pl-PL"/>
        </w:rPr>
        <w:t>,</w:t>
      </w:r>
      <w:r w:rsidRPr="002373F9">
        <w:rPr>
          <w:rFonts w:ascii="Arial" w:eastAsia="Times New Roman" w:hAnsi="Arial" w:cs="Arial"/>
          <w:bCs/>
          <w:lang w:eastAsia="pl-PL"/>
        </w:rPr>
        <w:t xml:space="preserve"> na podstawie wyłączenia wskazanego w art.</w:t>
      </w:r>
      <w:r w:rsidR="00E93BE5" w:rsidRPr="002373F9">
        <w:rPr>
          <w:rFonts w:ascii="Arial" w:eastAsia="Times New Roman" w:hAnsi="Arial" w:cs="Arial"/>
          <w:bCs/>
          <w:lang w:eastAsia="pl-PL"/>
        </w:rPr>
        <w:t xml:space="preserve"> </w:t>
      </w:r>
      <w:r w:rsidRPr="002373F9">
        <w:rPr>
          <w:rFonts w:ascii="Arial" w:eastAsia="Times New Roman" w:hAnsi="Arial" w:cs="Arial"/>
          <w:bCs/>
          <w:lang w:eastAsia="pl-PL"/>
        </w:rPr>
        <w:t>2 ust</w:t>
      </w:r>
      <w:r w:rsidR="00E93BE5" w:rsidRPr="002373F9">
        <w:rPr>
          <w:rFonts w:ascii="Arial" w:eastAsia="Times New Roman" w:hAnsi="Arial" w:cs="Arial"/>
          <w:bCs/>
          <w:lang w:eastAsia="pl-PL"/>
        </w:rPr>
        <w:t>. 1 pkt</w:t>
      </w:r>
      <w:r w:rsidRPr="002373F9">
        <w:rPr>
          <w:rFonts w:ascii="Arial" w:eastAsia="Times New Roman" w:hAnsi="Arial" w:cs="Arial"/>
          <w:bCs/>
          <w:lang w:eastAsia="pl-PL"/>
        </w:rPr>
        <w:t xml:space="preserve"> 1) ustawy z dnia 11 września 2019 r. Prawo zamówień publicznych została zawarta umowa o następującej treści:</w:t>
      </w:r>
      <w:r w:rsidRPr="002373F9">
        <w:rPr>
          <w:rFonts w:ascii="Arial" w:eastAsia="Times New Roman" w:hAnsi="Arial" w:cs="Arial"/>
          <w:bCs/>
          <w:lang w:eastAsia="pl-PL"/>
        </w:rPr>
        <w:cr/>
      </w:r>
    </w:p>
    <w:p w:rsidR="00AF7E6F" w:rsidRPr="002373F9" w:rsidRDefault="00AF7E6F" w:rsidP="005A77AF">
      <w:pPr>
        <w:spacing w:after="0" w:line="240" w:lineRule="auto"/>
        <w:ind w:hanging="284"/>
        <w:jc w:val="center"/>
        <w:rPr>
          <w:rFonts w:ascii="Arial" w:eastAsia="Times New Roman" w:hAnsi="Arial" w:cs="Arial"/>
          <w:b/>
          <w:bCs/>
          <w:lang w:eastAsia="pl-PL"/>
        </w:rPr>
      </w:pPr>
      <w:r w:rsidRPr="002373F9">
        <w:rPr>
          <w:rFonts w:ascii="Arial" w:eastAsia="Times New Roman" w:hAnsi="Arial" w:cs="Arial"/>
          <w:b/>
          <w:bCs/>
          <w:lang w:eastAsia="pl-PL"/>
        </w:rPr>
        <w:t>§ 1</w:t>
      </w:r>
    </w:p>
    <w:p w:rsidR="00957C38" w:rsidRPr="00957C38" w:rsidRDefault="00F461DB" w:rsidP="009869C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2373F9">
        <w:rPr>
          <w:rFonts w:ascii="Arial" w:hAnsi="Arial" w:cs="Arial"/>
        </w:rPr>
        <w:t xml:space="preserve">W ramach realizacji przedmiotu zamówienia </w:t>
      </w:r>
      <w:r w:rsidR="00521C19" w:rsidRPr="002373F9">
        <w:rPr>
          <w:rFonts w:ascii="Arial" w:hAnsi="Arial" w:cs="Arial"/>
        </w:rPr>
        <w:t xml:space="preserve">Wykonawca zobowiązany będzie do </w:t>
      </w:r>
      <w:r w:rsidR="00957C38">
        <w:rPr>
          <w:rFonts w:ascii="Arial" w:hAnsi="Arial" w:cs="Arial"/>
        </w:rPr>
        <w:t>przeprowadzenia</w:t>
      </w:r>
      <w:r w:rsidR="00957C38" w:rsidRPr="00957C38">
        <w:rPr>
          <w:rFonts w:ascii="Arial" w:hAnsi="Arial" w:cs="Arial"/>
        </w:rPr>
        <w:t xml:space="preserve"> badań laboratoryjnych dla 3 inwestycji na terenie miasta Piotrkowa Trybunalskiego, w tym:</w:t>
      </w:r>
    </w:p>
    <w:p w:rsidR="00957C38" w:rsidRPr="00957C38" w:rsidRDefault="00957C38" w:rsidP="009869C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957C38">
        <w:rPr>
          <w:rFonts w:ascii="Arial" w:hAnsi="Arial" w:cs="Arial"/>
        </w:rPr>
        <w:t>Etap I – Rozbudowy ul. Żeromskiego od ronda Trybusa do ronda Żołnierzy Wyklętych;</w:t>
      </w:r>
    </w:p>
    <w:p w:rsidR="00957C38" w:rsidRPr="00957C38" w:rsidRDefault="00957C38" w:rsidP="009869C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957C38">
        <w:rPr>
          <w:rFonts w:ascii="Arial" w:hAnsi="Arial" w:cs="Arial"/>
        </w:rPr>
        <w:t>Etap II – Rozbudowy ul. Roosevelta wraz z niezbędną infrastrukturą techniczną;</w:t>
      </w:r>
    </w:p>
    <w:p w:rsidR="00DC48B3" w:rsidRDefault="00957C38" w:rsidP="009869C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957C38">
        <w:rPr>
          <w:rFonts w:ascii="Arial" w:hAnsi="Arial" w:cs="Arial"/>
        </w:rPr>
        <w:t>Etap III – Rozbudowy i przebudowy ul. Wolborskiej i ul. Rakowskiej</w:t>
      </w:r>
      <w:r>
        <w:rPr>
          <w:rFonts w:ascii="Arial" w:hAnsi="Arial" w:cs="Arial"/>
        </w:rPr>
        <w:t>.</w:t>
      </w:r>
    </w:p>
    <w:p w:rsidR="00E74723" w:rsidRDefault="00E74723" w:rsidP="00E7472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E74723" w:rsidRPr="00E74723" w:rsidRDefault="00E74723" w:rsidP="009869C1">
      <w:pPr>
        <w:pStyle w:val="Akapitzlist"/>
        <w:numPr>
          <w:ilvl w:val="0"/>
          <w:numId w:val="11"/>
        </w:numPr>
        <w:tabs>
          <w:tab w:val="left" w:pos="8222"/>
        </w:tabs>
        <w:spacing w:before="240" w:after="0" w:line="240" w:lineRule="auto"/>
        <w:ind w:right="-2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Przedmiot zamówienia obejmuje:</w:t>
      </w:r>
    </w:p>
    <w:p w:rsidR="00E74723" w:rsidRPr="00E74723" w:rsidRDefault="00E74723" w:rsidP="00E74723">
      <w:pPr>
        <w:pStyle w:val="Akapitzlist"/>
        <w:tabs>
          <w:tab w:val="left" w:pos="8222"/>
        </w:tabs>
        <w:spacing w:before="240" w:line="240" w:lineRule="auto"/>
        <w:ind w:left="426" w:right="-2"/>
        <w:jc w:val="both"/>
        <w:rPr>
          <w:rFonts w:ascii="Arial" w:hAnsi="Arial" w:cs="Arial"/>
        </w:rPr>
      </w:pPr>
      <w:r w:rsidRPr="00E74723">
        <w:rPr>
          <w:rFonts w:ascii="Arial" w:hAnsi="Arial" w:cs="Arial"/>
          <w:b/>
        </w:rPr>
        <w:t>1) kompleksowe badania mieszanki betonowej i stwardniałego betonu, w tym:</w:t>
      </w:r>
    </w:p>
    <w:p w:rsidR="00E74723" w:rsidRPr="00E74723" w:rsidRDefault="00E74723" w:rsidP="009869C1">
      <w:pPr>
        <w:pStyle w:val="Akapitzlist"/>
        <w:numPr>
          <w:ilvl w:val="1"/>
          <w:numId w:val="11"/>
        </w:numPr>
        <w:tabs>
          <w:tab w:val="left" w:pos="8222"/>
        </w:tabs>
        <w:spacing w:before="240" w:after="0" w:line="240" w:lineRule="auto"/>
        <w:ind w:left="709" w:right="-2" w:hanging="284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kontrola jakości betonu na budowie po zgłoszeniu Zamawiającego;</w:t>
      </w:r>
    </w:p>
    <w:p w:rsidR="00E74723" w:rsidRPr="00E74723" w:rsidRDefault="00E74723" w:rsidP="009869C1">
      <w:pPr>
        <w:pStyle w:val="Akapitzlist"/>
        <w:numPr>
          <w:ilvl w:val="1"/>
          <w:numId w:val="11"/>
        </w:numPr>
        <w:tabs>
          <w:tab w:val="left" w:pos="8222"/>
        </w:tabs>
        <w:spacing w:before="240" w:after="0" w:line="240" w:lineRule="auto"/>
        <w:ind w:left="709" w:right="-2" w:hanging="284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pobranie mieszanki betonowej, wg PN-EN 12350-1:2019-07;</w:t>
      </w:r>
    </w:p>
    <w:p w:rsidR="00E74723" w:rsidRPr="00E74723" w:rsidRDefault="00E74723" w:rsidP="009869C1">
      <w:pPr>
        <w:pStyle w:val="Akapitzlist"/>
        <w:numPr>
          <w:ilvl w:val="1"/>
          <w:numId w:val="11"/>
        </w:numPr>
        <w:tabs>
          <w:tab w:val="left" w:pos="8222"/>
        </w:tabs>
        <w:spacing w:before="240" w:after="0" w:line="240" w:lineRule="auto"/>
        <w:ind w:left="709" w:right="-2" w:hanging="284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wykonanie serii próbek betonowych 15x15x15 cm, wg PN-EN 12390-2:2019-07;</w:t>
      </w:r>
    </w:p>
    <w:p w:rsidR="00E74723" w:rsidRPr="00E74723" w:rsidRDefault="00E74723" w:rsidP="009869C1">
      <w:pPr>
        <w:pStyle w:val="Akapitzlist"/>
        <w:numPr>
          <w:ilvl w:val="1"/>
          <w:numId w:val="11"/>
        </w:numPr>
        <w:tabs>
          <w:tab w:val="left" w:pos="8222"/>
        </w:tabs>
        <w:spacing w:before="240" w:after="0" w:line="240" w:lineRule="auto"/>
        <w:ind w:left="709" w:right="-2" w:hanging="284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badanie konsystencji mieszanki betonowej metodą opadu stożka, wg PN-EN 12350-2:2019-07;</w:t>
      </w:r>
    </w:p>
    <w:p w:rsidR="00E74723" w:rsidRPr="00E74723" w:rsidRDefault="00E74723" w:rsidP="009869C1">
      <w:pPr>
        <w:pStyle w:val="Akapitzlist"/>
        <w:numPr>
          <w:ilvl w:val="1"/>
          <w:numId w:val="11"/>
        </w:numPr>
        <w:tabs>
          <w:tab w:val="left" w:pos="8222"/>
        </w:tabs>
        <w:spacing w:before="240" w:after="0" w:line="240" w:lineRule="auto"/>
        <w:ind w:left="709" w:right="-2" w:hanging="284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badanie zawartości powietrza w mieszance betonowej wg PN-EN 12350-7:2019-08;</w:t>
      </w:r>
    </w:p>
    <w:p w:rsidR="00E74723" w:rsidRPr="00E74723" w:rsidRDefault="00E74723" w:rsidP="009869C1">
      <w:pPr>
        <w:pStyle w:val="Akapitzlist"/>
        <w:numPr>
          <w:ilvl w:val="1"/>
          <w:numId w:val="11"/>
        </w:numPr>
        <w:tabs>
          <w:tab w:val="left" w:pos="8222"/>
        </w:tabs>
        <w:spacing w:before="240" w:after="0" w:line="240" w:lineRule="auto"/>
        <w:ind w:left="709" w:right="-2" w:hanging="284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badanie temperatury mieszanki betonowej;</w:t>
      </w:r>
    </w:p>
    <w:p w:rsidR="00E74723" w:rsidRPr="00E74723" w:rsidRDefault="00E74723" w:rsidP="009869C1">
      <w:pPr>
        <w:pStyle w:val="Akapitzlist"/>
        <w:numPr>
          <w:ilvl w:val="1"/>
          <w:numId w:val="11"/>
        </w:numPr>
        <w:tabs>
          <w:tab w:val="left" w:pos="8222"/>
        </w:tabs>
        <w:spacing w:before="240" w:after="0" w:line="240" w:lineRule="auto"/>
        <w:ind w:left="709" w:right="-2" w:hanging="284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normowe przechowywanie próbek, wg PN-EN 12390-2:2019-07;</w:t>
      </w:r>
    </w:p>
    <w:p w:rsidR="00E74723" w:rsidRPr="00E74723" w:rsidRDefault="00E74723" w:rsidP="009869C1">
      <w:pPr>
        <w:pStyle w:val="Akapitzlist"/>
        <w:numPr>
          <w:ilvl w:val="1"/>
          <w:numId w:val="11"/>
        </w:numPr>
        <w:tabs>
          <w:tab w:val="left" w:pos="8222"/>
        </w:tabs>
        <w:spacing w:before="240" w:after="0" w:line="240" w:lineRule="auto"/>
        <w:ind w:left="709" w:right="-2" w:hanging="284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badanie gęstości stwardniałego betonu, wg PN-EN 12390-7:2019-08, PN-EN 12390-7:2019-08/AC:2021-01;</w:t>
      </w:r>
    </w:p>
    <w:p w:rsidR="00E74723" w:rsidRPr="00E74723" w:rsidRDefault="00E74723" w:rsidP="009869C1">
      <w:pPr>
        <w:pStyle w:val="Akapitzlist"/>
        <w:numPr>
          <w:ilvl w:val="1"/>
          <w:numId w:val="11"/>
        </w:numPr>
        <w:tabs>
          <w:tab w:val="left" w:pos="8222"/>
        </w:tabs>
        <w:spacing w:before="240" w:after="0" w:line="240" w:lineRule="auto"/>
        <w:ind w:left="709" w:right="-2" w:hanging="284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badanie wytrzymałości na ściskanie, wg PN-EN 12390-3:2019-07;</w:t>
      </w:r>
    </w:p>
    <w:p w:rsidR="00E74723" w:rsidRPr="00E74723" w:rsidRDefault="00E74723" w:rsidP="009869C1">
      <w:pPr>
        <w:pStyle w:val="Akapitzlist"/>
        <w:numPr>
          <w:ilvl w:val="1"/>
          <w:numId w:val="11"/>
        </w:numPr>
        <w:tabs>
          <w:tab w:val="left" w:pos="8222"/>
        </w:tabs>
        <w:spacing w:before="240" w:after="0" w:line="240" w:lineRule="auto"/>
        <w:ind w:left="709" w:right="-2" w:hanging="284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wystawienie sprawozdania z badania wraz z stwierdzeniem zgodności –identyczność, wg PN-EN 206+A1:2021-08;</w:t>
      </w:r>
    </w:p>
    <w:p w:rsidR="00E74723" w:rsidRPr="00E74723" w:rsidRDefault="00E74723" w:rsidP="00E74723">
      <w:pPr>
        <w:tabs>
          <w:tab w:val="left" w:pos="8222"/>
        </w:tabs>
        <w:spacing w:before="240" w:after="0" w:line="240" w:lineRule="auto"/>
        <w:ind w:left="426" w:right="-2"/>
        <w:jc w:val="both"/>
        <w:rPr>
          <w:rFonts w:ascii="Arial" w:hAnsi="Arial" w:cs="Arial"/>
        </w:rPr>
      </w:pPr>
      <w:r w:rsidRPr="00E74723">
        <w:rPr>
          <w:rFonts w:ascii="Arial" w:hAnsi="Arial" w:cs="Arial"/>
          <w:b/>
        </w:rPr>
        <w:t>2) stabilizacja</w:t>
      </w:r>
      <w:r w:rsidRPr="00E74723">
        <w:rPr>
          <w:rFonts w:ascii="Arial" w:hAnsi="Arial" w:cs="Arial"/>
        </w:rPr>
        <w:t xml:space="preserve"> – oznaczenie wytrzymałości na ściskanie próbek stabilizacji wg PN-S 96012:1997 lub wg PN-EN 13286-41:2005</w:t>
      </w:r>
    </w:p>
    <w:p w:rsidR="00E74723" w:rsidRPr="00E74723" w:rsidRDefault="00E74723" w:rsidP="00E74723">
      <w:pPr>
        <w:tabs>
          <w:tab w:val="left" w:pos="8222"/>
        </w:tabs>
        <w:spacing w:before="240" w:after="0" w:line="240" w:lineRule="auto"/>
        <w:ind w:left="426" w:right="-2"/>
        <w:jc w:val="both"/>
        <w:rPr>
          <w:rFonts w:ascii="Arial" w:hAnsi="Arial" w:cs="Arial"/>
          <w:b/>
        </w:rPr>
      </w:pPr>
      <w:r w:rsidRPr="00E74723">
        <w:rPr>
          <w:rFonts w:ascii="Arial" w:hAnsi="Arial" w:cs="Arial"/>
          <w:b/>
        </w:rPr>
        <w:t>3) badania geotechniczne:</w:t>
      </w:r>
    </w:p>
    <w:p w:rsidR="00E74723" w:rsidRPr="00E74723" w:rsidRDefault="00E74723" w:rsidP="00E74723">
      <w:pPr>
        <w:tabs>
          <w:tab w:val="left" w:pos="8222"/>
        </w:tabs>
        <w:spacing w:after="0" w:line="240" w:lineRule="auto"/>
        <w:ind w:left="426" w:right="-2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a) badanie modułu odkształcenia – met. obciążenia płytą VSS;</w:t>
      </w:r>
    </w:p>
    <w:p w:rsidR="00E74723" w:rsidRPr="00E74723" w:rsidRDefault="00E74723" w:rsidP="00E74723">
      <w:pPr>
        <w:tabs>
          <w:tab w:val="left" w:pos="8222"/>
        </w:tabs>
        <w:spacing w:after="0" w:line="240" w:lineRule="auto"/>
        <w:ind w:left="426" w:right="-2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b) badanie stopnia zagęszczenia gruntu lekką sondą dynamiczną DPL;</w:t>
      </w:r>
    </w:p>
    <w:p w:rsidR="00E74723" w:rsidRPr="00E74723" w:rsidRDefault="00E74723" w:rsidP="00E74723">
      <w:pPr>
        <w:tabs>
          <w:tab w:val="left" w:pos="8222"/>
        </w:tabs>
        <w:spacing w:after="0" w:line="240" w:lineRule="auto"/>
        <w:ind w:left="426" w:right="-2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c) badanie modułu dynamicznego gruntu metoda płyty dynamicznej;</w:t>
      </w:r>
    </w:p>
    <w:p w:rsidR="00E74723" w:rsidRPr="00E74723" w:rsidRDefault="00E74723" w:rsidP="00E74723">
      <w:pPr>
        <w:tabs>
          <w:tab w:val="left" w:pos="8222"/>
        </w:tabs>
        <w:spacing w:after="0" w:line="240" w:lineRule="auto"/>
        <w:ind w:left="426" w:right="-2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lastRenderedPageBreak/>
        <w:t>d) wskaźnik zagęszczenia (Is)- met. cylindra wciskanego + Proctor;</w:t>
      </w:r>
    </w:p>
    <w:p w:rsidR="00E74723" w:rsidRPr="00E74723" w:rsidRDefault="00E74723" w:rsidP="00E74723">
      <w:pPr>
        <w:tabs>
          <w:tab w:val="left" w:pos="8222"/>
        </w:tabs>
        <w:spacing w:after="0" w:line="240" w:lineRule="auto"/>
        <w:ind w:left="426" w:right="-2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 xml:space="preserve">e) przydatność gruntu do stabilizacji. </w:t>
      </w:r>
    </w:p>
    <w:p w:rsidR="00E74723" w:rsidRPr="00E74723" w:rsidRDefault="00E74723" w:rsidP="00E74723">
      <w:pPr>
        <w:tabs>
          <w:tab w:val="left" w:pos="8222"/>
        </w:tabs>
        <w:spacing w:after="0" w:line="240" w:lineRule="auto"/>
        <w:ind w:left="851" w:right="-2"/>
        <w:jc w:val="both"/>
        <w:rPr>
          <w:rFonts w:ascii="Arial" w:hAnsi="Arial" w:cs="Arial"/>
        </w:rPr>
      </w:pPr>
    </w:p>
    <w:p w:rsidR="00E74723" w:rsidRPr="00E74723" w:rsidRDefault="00E74723" w:rsidP="009869C1">
      <w:pPr>
        <w:pStyle w:val="Akapitzlist"/>
        <w:numPr>
          <w:ilvl w:val="0"/>
          <w:numId w:val="18"/>
        </w:numPr>
        <w:tabs>
          <w:tab w:val="left" w:pos="8222"/>
        </w:tabs>
        <w:spacing w:after="0" w:line="240" w:lineRule="auto"/>
        <w:ind w:left="709" w:right="-2" w:hanging="283"/>
        <w:jc w:val="both"/>
        <w:rPr>
          <w:rFonts w:ascii="Arial" w:hAnsi="Arial" w:cs="Arial"/>
          <w:b/>
        </w:rPr>
      </w:pPr>
      <w:r w:rsidRPr="00E74723">
        <w:rPr>
          <w:rFonts w:ascii="Arial" w:hAnsi="Arial" w:cs="Arial"/>
          <w:b/>
        </w:rPr>
        <w:t>badania MMA (mieszanka):</w:t>
      </w:r>
    </w:p>
    <w:p w:rsidR="00E74723" w:rsidRPr="00E74723" w:rsidRDefault="00E74723" w:rsidP="009869C1">
      <w:pPr>
        <w:pStyle w:val="Akapitzlist"/>
        <w:numPr>
          <w:ilvl w:val="0"/>
          <w:numId w:val="16"/>
        </w:numPr>
        <w:tabs>
          <w:tab w:val="left" w:pos="8222"/>
        </w:tabs>
        <w:spacing w:after="0" w:line="240" w:lineRule="auto"/>
        <w:ind w:left="709" w:right="-2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oznaczenie uziarnienia wg PN-EN  12697-2+A1:2019-12;</w:t>
      </w:r>
    </w:p>
    <w:p w:rsidR="00E74723" w:rsidRPr="00E74723" w:rsidRDefault="00E74723" w:rsidP="009869C1">
      <w:pPr>
        <w:pStyle w:val="Akapitzlist"/>
        <w:numPr>
          <w:ilvl w:val="0"/>
          <w:numId w:val="16"/>
        </w:numPr>
        <w:tabs>
          <w:tab w:val="left" w:pos="8222"/>
        </w:tabs>
        <w:spacing w:after="0" w:line="240" w:lineRule="auto"/>
        <w:ind w:left="709" w:right="-2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zawartość lepiszcza rozpuszczalnego wg PN-EN 12697-1:2020-08;</w:t>
      </w:r>
    </w:p>
    <w:p w:rsidR="00E74723" w:rsidRPr="00E74723" w:rsidRDefault="00E74723" w:rsidP="009869C1">
      <w:pPr>
        <w:pStyle w:val="Akapitzlist"/>
        <w:numPr>
          <w:ilvl w:val="0"/>
          <w:numId w:val="16"/>
        </w:numPr>
        <w:tabs>
          <w:tab w:val="left" w:pos="8222"/>
        </w:tabs>
        <w:spacing w:after="0" w:line="240" w:lineRule="auto"/>
        <w:ind w:left="709" w:right="-2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oznaczenie gęstości wg PN-EN 12697-5:2019-01, Met. A (objętościowa);</w:t>
      </w:r>
    </w:p>
    <w:p w:rsidR="00E74723" w:rsidRPr="00E74723" w:rsidRDefault="00E74723" w:rsidP="009869C1">
      <w:pPr>
        <w:pStyle w:val="Akapitzlist"/>
        <w:numPr>
          <w:ilvl w:val="0"/>
          <w:numId w:val="16"/>
        </w:numPr>
        <w:tabs>
          <w:tab w:val="left" w:pos="8222"/>
        </w:tabs>
        <w:spacing w:after="0" w:line="240" w:lineRule="auto"/>
        <w:ind w:left="709" w:right="-2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oznaczenie gęstości objętościowej próbek mieszanki mineralno-asfaltowej wg PN-EN 12697-6:2020-07, Met. B;</w:t>
      </w:r>
    </w:p>
    <w:p w:rsidR="00E74723" w:rsidRPr="00E74723" w:rsidRDefault="00E74723" w:rsidP="009869C1">
      <w:pPr>
        <w:pStyle w:val="Akapitzlist"/>
        <w:numPr>
          <w:ilvl w:val="0"/>
          <w:numId w:val="16"/>
        </w:numPr>
        <w:tabs>
          <w:tab w:val="left" w:pos="8222"/>
        </w:tabs>
        <w:spacing w:after="0" w:line="240" w:lineRule="auto"/>
        <w:ind w:left="709" w:right="-2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przygotowanie próbek zagęszczonych przez ubijanie wg PN-EN 12697-30:2019-01</w:t>
      </w:r>
    </w:p>
    <w:p w:rsidR="00E74723" w:rsidRPr="00E74723" w:rsidRDefault="00E74723" w:rsidP="00E74723">
      <w:pPr>
        <w:pStyle w:val="Akapitzlist"/>
        <w:tabs>
          <w:tab w:val="left" w:pos="8222"/>
        </w:tabs>
        <w:spacing w:after="0" w:line="240" w:lineRule="auto"/>
        <w:ind w:left="1418" w:right="-2"/>
        <w:jc w:val="both"/>
        <w:rPr>
          <w:rFonts w:ascii="Arial" w:hAnsi="Arial" w:cs="Arial"/>
        </w:rPr>
      </w:pPr>
    </w:p>
    <w:p w:rsidR="00E74723" w:rsidRPr="00E74723" w:rsidRDefault="00E74723" w:rsidP="009869C1">
      <w:pPr>
        <w:pStyle w:val="Akapitzlist"/>
        <w:numPr>
          <w:ilvl w:val="0"/>
          <w:numId w:val="18"/>
        </w:numPr>
        <w:tabs>
          <w:tab w:val="left" w:pos="8222"/>
        </w:tabs>
        <w:spacing w:after="0" w:line="240" w:lineRule="auto"/>
        <w:ind w:right="-2" w:hanging="294"/>
        <w:jc w:val="both"/>
        <w:rPr>
          <w:rFonts w:ascii="Arial" w:hAnsi="Arial" w:cs="Arial"/>
          <w:b/>
        </w:rPr>
      </w:pPr>
      <w:r w:rsidRPr="00E74723">
        <w:rPr>
          <w:rFonts w:ascii="Arial" w:hAnsi="Arial" w:cs="Arial"/>
          <w:b/>
        </w:rPr>
        <w:t>badania MMA (odwiert):</w:t>
      </w:r>
    </w:p>
    <w:p w:rsidR="00E74723" w:rsidRPr="00E74723" w:rsidRDefault="00E74723" w:rsidP="009869C1">
      <w:pPr>
        <w:pStyle w:val="Akapitzlist"/>
        <w:numPr>
          <w:ilvl w:val="0"/>
          <w:numId w:val="17"/>
        </w:numPr>
        <w:spacing w:after="0" w:line="240" w:lineRule="auto"/>
        <w:ind w:left="426" w:right="-2" w:firstLine="0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pobranie próbek z nawierzchni (odwiert) wg PN-EN 12697-27:2017-07 p.4.7 A);</w:t>
      </w:r>
    </w:p>
    <w:p w:rsidR="00E74723" w:rsidRPr="00E74723" w:rsidRDefault="00E74723" w:rsidP="009869C1">
      <w:pPr>
        <w:pStyle w:val="Akapitzlist"/>
        <w:numPr>
          <w:ilvl w:val="0"/>
          <w:numId w:val="17"/>
        </w:numPr>
        <w:spacing w:after="0" w:line="240" w:lineRule="auto"/>
        <w:ind w:left="426" w:right="-2" w:firstLine="0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oznaczenie grubości nawierzchni asfaltowych wg PN-EN 12697-36:2022-09;</w:t>
      </w:r>
    </w:p>
    <w:p w:rsidR="00E74723" w:rsidRPr="00E74723" w:rsidRDefault="00E74723" w:rsidP="009869C1">
      <w:pPr>
        <w:pStyle w:val="Akapitzlist"/>
        <w:numPr>
          <w:ilvl w:val="0"/>
          <w:numId w:val="17"/>
        </w:numPr>
        <w:spacing w:after="0" w:line="240" w:lineRule="auto"/>
        <w:ind w:left="426" w:right="-2" w:firstLine="0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oznaczenie zawartości wolnej przestrzeni wg PN-EN 12697-8:2019-01 p.4 a);</w:t>
      </w:r>
    </w:p>
    <w:p w:rsidR="00E74723" w:rsidRPr="00E74723" w:rsidRDefault="00E74723" w:rsidP="009869C1">
      <w:pPr>
        <w:pStyle w:val="Akapitzlist"/>
        <w:numPr>
          <w:ilvl w:val="0"/>
          <w:numId w:val="17"/>
        </w:numPr>
        <w:spacing w:after="0" w:line="240" w:lineRule="auto"/>
        <w:ind w:left="426" w:right="-2" w:firstLine="0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oznaczenie wskaźnika zagęszczenia warstwy wg PN-EN 13108-20:2016-07 C.4;</w:t>
      </w:r>
    </w:p>
    <w:p w:rsidR="00E74723" w:rsidRPr="00E74723" w:rsidRDefault="00E74723" w:rsidP="009869C1">
      <w:pPr>
        <w:pStyle w:val="Akapitzlist"/>
        <w:numPr>
          <w:ilvl w:val="0"/>
          <w:numId w:val="17"/>
        </w:numPr>
        <w:spacing w:after="0" w:line="240" w:lineRule="auto"/>
        <w:ind w:left="426" w:right="-2" w:firstLine="0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 xml:space="preserve">badanie sczepności </w:t>
      </w:r>
      <w:r w:rsidR="0054507F" w:rsidRPr="00E74723">
        <w:rPr>
          <w:rFonts w:ascii="Arial" w:hAnsi="Arial" w:cs="Arial"/>
        </w:rPr>
        <w:t>między warstwowej</w:t>
      </w:r>
      <w:r w:rsidRPr="00E74723">
        <w:rPr>
          <w:rFonts w:ascii="Arial" w:hAnsi="Arial" w:cs="Arial"/>
        </w:rPr>
        <w:t xml:space="preserve"> </w:t>
      </w:r>
      <w:r w:rsidR="0054507F" w:rsidRPr="00E74723">
        <w:rPr>
          <w:rFonts w:ascii="Arial" w:hAnsi="Arial" w:cs="Arial"/>
        </w:rPr>
        <w:t>wg metody</w:t>
      </w:r>
      <w:r w:rsidRPr="00E74723">
        <w:rPr>
          <w:rFonts w:ascii="Arial" w:hAnsi="Arial" w:cs="Arial"/>
        </w:rPr>
        <w:t xml:space="preserve"> Leutnera wg Instrukcji GDDKiA</w:t>
      </w:r>
    </w:p>
    <w:p w:rsidR="00E74723" w:rsidRPr="00E74723" w:rsidRDefault="00E74723" w:rsidP="00E74723">
      <w:pPr>
        <w:pStyle w:val="Akapitzlist"/>
        <w:spacing w:after="0" w:line="240" w:lineRule="auto"/>
        <w:ind w:left="1134" w:right="-2"/>
        <w:jc w:val="both"/>
        <w:rPr>
          <w:rFonts w:ascii="Arial" w:hAnsi="Arial" w:cs="Arial"/>
        </w:rPr>
      </w:pPr>
    </w:p>
    <w:p w:rsidR="00E74723" w:rsidRPr="00E74723" w:rsidRDefault="00E74723" w:rsidP="009869C1">
      <w:pPr>
        <w:pStyle w:val="Akapitzlist"/>
        <w:numPr>
          <w:ilvl w:val="0"/>
          <w:numId w:val="18"/>
        </w:numPr>
        <w:spacing w:after="0" w:line="240" w:lineRule="auto"/>
        <w:ind w:left="426" w:right="-2" w:firstLine="0"/>
        <w:jc w:val="both"/>
        <w:rPr>
          <w:rFonts w:ascii="Arial" w:hAnsi="Arial" w:cs="Arial"/>
          <w:b/>
        </w:rPr>
      </w:pPr>
      <w:r w:rsidRPr="00E74723">
        <w:rPr>
          <w:rFonts w:ascii="Arial" w:hAnsi="Arial" w:cs="Arial"/>
          <w:b/>
        </w:rPr>
        <w:t xml:space="preserve">odwiert w konstrukcji nawierzchni </w:t>
      </w:r>
      <w:r w:rsidRPr="00E74723">
        <w:rPr>
          <w:rFonts w:ascii="Arial" w:hAnsi="Arial" w:cs="Arial"/>
        </w:rPr>
        <w:t>– wykonanie odw</w:t>
      </w:r>
      <w:r w:rsidR="0045243F">
        <w:rPr>
          <w:rFonts w:ascii="Arial" w:hAnsi="Arial" w:cs="Arial"/>
        </w:rPr>
        <w:t>iertu w istniejącej nawierzchni</w:t>
      </w:r>
      <w:r w:rsidR="0045243F">
        <w:rPr>
          <w:rFonts w:ascii="Arial" w:hAnsi="Arial" w:cs="Arial"/>
        </w:rPr>
        <w:br/>
      </w:r>
      <w:r w:rsidRPr="00E74723">
        <w:rPr>
          <w:rFonts w:ascii="Arial" w:hAnsi="Arial" w:cs="Arial"/>
        </w:rPr>
        <w:t>w celu badania grubości istniejących warstw konstrukcyjnych;</w:t>
      </w:r>
    </w:p>
    <w:p w:rsidR="00E74723" w:rsidRPr="00E74723" w:rsidRDefault="00E74723" w:rsidP="00E74723">
      <w:pPr>
        <w:pStyle w:val="Akapitzlist"/>
        <w:spacing w:after="0" w:line="240" w:lineRule="auto"/>
        <w:ind w:left="1069" w:right="-2"/>
        <w:jc w:val="both"/>
        <w:rPr>
          <w:rFonts w:ascii="Arial" w:hAnsi="Arial" w:cs="Arial"/>
          <w:b/>
        </w:rPr>
      </w:pPr>
    </w:p>
    <w:p w:rsidR="00E74723" w:rsidRPr="00E74723" w:rsidRDefault="00E74723" w:rsidP="009869C1">
      <w:pPr>
        <w:pStyle w:val="Akapitzlist"/>
        <w:numPr>
          <w:ilvl w:val="0"/>
          <w:numId w:val="18"/>
        </w:numPr>
        <w:spacing w:after="0" w:line="240" w:lineRule="auto"/>
        <w:ind w:left="426" w:right="-2" w:firstLine="0"/>
        <w:jc w:val="both"/>
        <w:rPr>
          <w:rFonts w:ascii="Arial" w:hAnsi="Arial" w:cs="Arial"/>
          <w:b/>
        </w:rPr>
      </w:pPr>
      <w:r w:rsidRPr="00E74723">
        <w:rPr>
          <w:rFonts w:ascii="Arial" w:hAnsi="Arial" w:cs="Arial"/>
          <w:b/>
        </w:rPr>
        <w:t xml:space="preserve">badanie destruktu asfaltowego </w:t>
      </w:r>
      <w:r w:rsidRPr="00E74723">
        <w:rPr>
          <w:rFonts w:ascii="Arial" w:hAnsi="Arial" w:cs="Arial"/>
        </w:rPr>
        <w:t>– zgodnie z R</w:t>
      </w:r>
      <w:r w:rsidR="0045243F">
        <w:rPr>
          <w:rFonts w:ascii="Arial" w:hAnsi="Arial" w:cs="Arial"/>
        </w:rPr>
        <w:t>ozporządzeniem Ministra Klimatu</w:t>
      </w:r>
      <w:r w:rsidR="0045243F">
        <w:rPr>
          <w:rFonts w:ascii="Arial" w:hAnsi="Arial" w:cs="Arial"/>
        </w:rPr>
        <w:br/>
      </w:r>
      <w:r w:rsidRPr="00E74723">
        <w:rPr>
          <w:rFonts w:ascii="Arial" w:hAnsi="Arial" w:cs="Arial"/>
        </w:rPr>
        <w:t>i Środowiska z dnia 23 grudnia 2021 r. w sprawie określenia szczegółowych warunków utraty statusu odpadów dla odpadów destruktu asfaltowego.</w:t>
      </w:r>
    </w:p>
    <w:p w:rsidR="00E74723" w:rsidRPr="00E74723" w:rsidRDefault="00E74723" w:rsidP="00E74723">
      <w:pPr>
        <w:spacing w:after="0" w:line="240" w:lineRule="auto"/>
        <w:ind w:right="-2"/>
        <w:jc w:val="both"/>
        <w:rPr>
          <w:rFonts w:ascii="Arial" w:hAnsi="Arial" w:cs="Arial"/>
          <w:b/>
        </w:rPr>
      </w:pPr>
    </w:p>
    <w:p w:rsidR="00E74723" w:rsidRDefault="00E74723" w:rsidP="009869C1">
      <w:pPr>
        <w:pStyle w:val="Akapitzlist"/>
        <w:numPr>
          <w:ilvl w:val="0"/>
          <w:numId w:val="11"/>
        </w:numPr>
        <w:tabs>
          <w:tab w:val="left" w:pos="8222"/>
        </w:tabs>
        <w:spacing w:after="0" w:line="240" w:lineRule="auto"/>
        <w:ind w:right="-2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W ramach zamówienia Wykonawca zobowiązany jest wykonać następujące usługi laboratoryjne:</w:t>
      </w:r>
    </w:p>
    <w:p w:rsidR="00E74723" w:rsidRPr="00E74723" w:rsidRDefault="00E74723" w:rsidP="00E74723">
      <w:pPr>
        <w:pStyle w:val="Akapitzlist"/>
        <w:tabs>
          <w:tab w:val="left" w:pos="8222"/>
        </w:tabs>
        <w:spacing w:before="240" w:after="0" w:line="240" w:lineRule="auto"/>
        <w:ind w:left="360" w:right="-2"/>
        <w:jc w:val="both"/>
        <w:rPr>
          <w:rFonts w:ascii="Arial" w:hAnsi="Arial" w:cs="Arial"/>
        </w:rPr>
      </w:pPr>
    </w:p>
    <w:p w:rsidR="00E74723" w:rsidRPr="00E74723" w:rsidRDefault="00E74723" w:rsidP="009869C1">
      <w:pPr>
        <w:pStyle w:val="Akapitzlist"/>
        <w:numPr>
          <w:ilvl w:val="0"/>
          <w:numId w:val="19"/>
        </w:numPr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  <w:b/>
        </w:rPr>
        <w:t>Etap I</w:t>
      </w:r>
      <w:r w:rsidRPr="00E74723">
        <w:rPr>
          <w:rFonts w:ascii="Arial" w:hAnsi="Arial" w:cs="Arial"/>
        </w:rPr>
        <w:t xml:space="preserve"> – ul. Żeromskiego</w:t>
      </w:r>
    </w:p>
    <w:p w:rsidR="00E74723" w:rsidRPr="00E74723" w:rsidRDefault="00E74723" w:rsidP="009869C1">
      <w:pPr>
        <w:pStyle w:val="Akapitzlist"/>
        <w:numPr>
          <w:ilvl w:val="0"/>
          <w:numId w:val="20"/>
        </w:numPr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  <w:bCs/>
        </w:rPr>
        <w:t>Kompleksowe badania mieszanki betonowej i stwardniałego betonu – w ilości 1</w:t>
      </w:r>
    </w:p>
    <w:p w:rsidR="00E74723" w:rsidRPr="00E74723" w:rsidRDefault="00E74723" w:rsidP="009869C1">
      <w:pPr>
        <w:pStyle w:val="Akapitzlist"/>
        <w:numPr>
          <w:ilvl w:val="0"/>
          <w:numId w:val="20"/>
        </w:numPr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  <w:bCs/>
        </w:rPr>
        <w:t>Stabilizacja – w ilości 3</w:t>
      </w:r>
    </w:p>
    <w:p w:rsidR="00E74723" w:rsidRPr="00E74723" w:rsidRDefault="00E74723" w:rsidP="009869C1">
      <w:pPr>
        <w:pStyle w:val="Akapitzlist"/>
        <w:numPr>
          <w:ilvl w:val="0"/>
          <w:numId w:val="20"/>
        </w:numPr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  <w:bCs/>
        </w:rPr>
        <w:t>Badania MMA (odwiert) – w ilości 1</w:t>
      </w:r>
    </w:p>
    <w:p w:rsidR="00E74723" w:rsidRPr="00E74723" w:rsidRDefault="00E74723" w:rsidP="009869C1">
      <w:pPr>
        <w:pStyle w:val="Akapitzlist"/>
        <w:numPr>
          <w:ilvl w:val="0"/>
          <w:numId w:val="20"/>
        </w:numPr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Badania MMA (mieszanka) -  w ilości 1</w:t>
      </w:r>
    </w:p>
    <w:p w:rsidR="00E74723" w:rsidRPr="00E74723" w:rsidRDefault="00E74723" w:rsidP="009869C1">
      <w:pPr>
        <w:pStyle w:val="Akapitzlist"/>
        <w:numPr>
          <w:ilvl w:val="0"/>
          <w:numId w:val="20"/>
        </w:numPr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  <w:bCs/>
        </w:rPr>
        <w:t>Badanie modułu odkształcenia – met. obciążenia płytą VSS -  w ilości 2</w:t>
      </w:r>
    </w:p>
    <w:p w:rsidR="00E74723" w:rsidRPr="00E74723" w:rsidRDefault="00E74723" w:rsidP="009869C1">
      <w:pPr>
        <w:pStyle w:val="Akapitzlist"/>
        <w:numPr>
          <w:ilvl w:val="0"/>
          <w:numId w:val="20"/>
        </w:numPr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  <w:bCs/>
        </w:rPr>
        <w:t>Badanie stopnia zagęszczenia gruntu lekką sondą dynamiczną DPL (</w:t>
      </w:r>
      <w:r w:rsidR="0054507F" w:rsidRPr="00E74723">
        <w:rPr>
          <w:rFonts w:ascii="Arial" w:hAnsi="Arial" w:cs="Arial"/>
          <w:bCs/>
        </w:rPr>
        <w:t>SD-10) - w</w:t>
      </w:r>
      <w:r w:rsidRPr="00E74723">
        <w:rPr>
          <w:rFonts w:ascii="Arial" w:hAnsi="Arial" w:cs="Arial"/>
          <w:bCs/>
        </w:rPr>
        <w:t xml:space="preserve"> ilości 4</w:t>
      </w:r>
    </w:p>
    <w:p w:rsidR="00E74723" w:rsidRPr="00E74723" w:rsidRDefault="00E74723" w:rsidP="009869C1">
      <w:pPr>
        <w:pStyle w:val="Akapitzlist"/>
        <w:numPr>
          <w:ilvl w:val="0"/>
          <w:numId w:val="20"/>
        </w:numPr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Badanie modułu dynamicznego gruntu metoda płyty dynamicznej – w ilości 4</w:t>
      </w:r>
    </w:p>
    <w:p w:rsidR="00E74723" w:rsidRPr="00E74723" w:rsidRDefault="00E74723" w:rsidP="009869C1">
      <w:pPr>
        <w:pStyle w:val="Akapitzlist"/>
        <w:numPr>
          <w:ilvl w:val="0"/>
          <w:numId w:val="20"/>
        </w:numPr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  <w:bCs/>
        </w:rPr>
        <w:t xml:space="preserve">Wskaźnik zagęszczenia (Is) – met. cylindra wciskanego + </w:t>
      </w:r>
      <w:r w:rsidR="0054507F" w:rsidRPr="00E74723">
        <w:rPr>
          <w:rFonts w:ascii="Arial" w:hAnsi="Arial" w:cs="Arial"/>
          <w:bCs/>
        </w:rPr>
        <w:t>Proctor - w</w:t>
      </w:r>
      <w:r w:rsidRPr="00E74723">
        <w:rPr>
          <w:rFonts w:ascii="Arial" w:hAnsi="Arial" w:cs="Arial"/>
          <w:bCs/>
        </w:rPr>
        <w:t xml:space="preserve"> ilości 1</w:t>
      </w:r>
    </w:p>
    <w:p w:rsidR="00E74723" w:rsidRPr="00E74723" w:rsidRDefault="00E74723" w:rsidP="009869C1">
      <w:pPr>
        <w:pStyle w:val="Akapitzlist"/>
        <w:numPr>
          <w:ilvl w:val="0"/>
          <w:numId w:val="20"/>
        </w:numPr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  <w:bCs/>
        </w:rPr>
        <w:t>P</w:t>
      </w:r>
      <w:r w:rsidRPr="00E74723">
        <w:rPr>
          <w:rFonts w:ascii="Arial" w:hAnsi="Arial" w:cs="Arial"/>
        </w:rPr>
        <w:t xml:space="preserve">rzydatność gruntu do </w:t>
      </w:r>
      <w:r w:rsidR="0054507F" w:rsidRPr="00E74723">
        <w:rPr>
          <w:rFonts w:ascii="Arial" w:hAnsi="Arial" w:cs="Arial"/>
        </w:rPr>
        <w:t>stabilizacji - w</w:t>
      </w:r>
      <w:r w:rsidRPr="00E74723">
        <w:rPr>
          <w:rFonts w:ascii="Arial" w:hAnsi="Arial" w:cs="Arial"/>
        </w:rPr>
        <w:t xml:space="preserve"> ilości 1</w:t>
      </w:r>
    </w:p>
    <w:p w:rsidR="00E74723" w:rsidRPr="00E74723" w:rsidRDefault="00E74723" w:rsidP="009869C1">
      <w:pPr>
        <w:pStyle w:val="Akapitzlist"/>
        <w:numPr>
          <w:ilvl w:val="0"/>
          <w:numId w:val="20"/>
        </w:numPr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Odwiert w konstrukcji nawierzchni – w ilości 2</w:t>
      </w:r>
    </w:p>
    <w:p w:rsidR="009A72AE" w:rsidRPr="00E74723" w:rsidRDefault="009A72AE" w:rsidP="009A72AE">
      <w:pPr>
        <w:pStyle w:val="Akapitzlist"/>
        <w:spacing w:before="120" w:after="0" w:line="240" w:lineRule="auto"/>
        <w:ind w:left="709"/>
        <w:jc w:val="both"/>
        <w:rPr>
          <w:rFonts w:ascii="Arial" w:hAnsi="Arial" w:cs="Arial"/>
        </w:rPr>
      </w:pPr>
    </w:p>
    <w:p w:rsidR="00E74723" w:rsidRPr="00E74723" w:rsidRDefault="00E74723" w:rsidP="009869C1">
      <w:pPr>
        <w:pStyle w:val="Akapitzlist"/>
        <w:numPr>
          <w:ilvl w:val="0"/>
          <w:numId w:val="19"/>
        </w:numPr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  <w:b/>
          <w:bCs/>
        </w:rPr>
        <w:t>Etap II</w:t>
      </w:r>
      <w:r w:rsidRPr="00E74723">
        <w:rPr>
          <w:rFonts w:ascii="Arial" w:hAnsi="Arial" w:cs="Arial"/>
          <w:bCs/>
        </w:rPr>
        <w:t xml:space="preserve"> – ul. Roosevelta</w:t>
      </w:r>
      <w:r w:rsidRPr="00E74723">
        <w:rPr>
          <w:rFonts w:ascii="Arial" w:hAnsi="Arial" w:cs="Arial"/>
        </w:rPr>
        <w:t xml:space="preserve"> </w:t>
      </w:r>
    </w:p>
    <w:p w:rsidR="00E74723" w:rsidRPr="00E74723" w:rsidRDefault="00E74723" w:rsidP="009869C1">
      <w:pPr>
        <w:pStyle w:val="Akapitzlist"/>
        <w:numPr>
          <w:ilvl w:val="0"/>
          <w:numId w:val="21"/>
        </w:numPr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  <w:bCs/>
        </w:rPr>
        <w:t>Kompleksowe badania mieszanki betonowej i stwardniałego betonu – w ilości 2</w:t>
      </w:r>
    </w:p>
    <w:p w:rsidR="00E74723" w:rsidRPr="00E74723" w:rsidRDefault="00E74723" w:rsidP="009869C1">
      <w:pPr>
        <w:pStyle w:val="Akapitzlist"/>
        <w:numPr>
          <w:ilvl w:val="0"/>
          <w:numId w:val="21"/>
        </w:numPr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  <w:bCs/>
        </w:rPr>
        <w:t>Stabilizacja – w ilości 6</w:t>
      </w:r>
    </w:p>
    <w:p w:rsidR="00E74723" w:rsidRPr="00E74723" w:rsidRDefault="00E74723" w:rsidP="009869C1">
      <w:pPr>
        <w:pStyle w:val="Akapitzlist"/>
        <w:numPr>
          <w:ilvl w:val="0"/>
          <w:numId w:val="21"/>
        </w:numPr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  <w:bCs/>
        </w:rPr>
        <w:t>Badania MMA (odwiert) – w ilości 2</w:t>
      </w:r>
    </w:p>
    <w:p w:rsidR="00E74723" w:rsidRPr="00E74723" w:rsidRDefault="00E74723" w:rsidP="009869C1">
      <w:pPr>
        <w:pStyle w:val="Akapitzlist"/>
        <w:numPr>
          <w:ilvl w:val="0"/>
          <w:numId w:val="21"/>
        </w:numPr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Badania MMA (</w:t>
      </w:r>
      <w:r w:rsidR="0054507F" w:rsidRPr="00E74723">
        <w:rPr>
          <w:rFonts w:ascii="Arial" w:hAnsi="Arial" w:cs="Arial"/>
        </w:rPr>
        <w:t>mieszanka) - w</w:t>
      </w:r>
      <w:r w:rsidRPr="00E74723">
        <w:rPr>
          <w:rFonts w:ascii="Arial" w:hAnsi="Arial" w:cs="Arial"/>
        </w:rPr>
        <w:t xml:space="preserve"> ilości 2</w:t>
      </w:r>
    </w:p>
    <w:p w:rsidR="00E74723" w:rsidRPr="00E74723" w:rsidRDefault="00E74723" w:rsidP="009869C1">
      <w:pPr>
        <w:pStyle w:val="Akapitzlist"/>
        <w:numPr>
          <w:ilvl w:val="0"/>
          <w:numId w:val="21"/>
        </w:numPr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  <w:bCs/>
        </w:rPr>
        <w:t xml:space="preserve">Badanie modułu odkształcenia – met. </w:t>
      </w:r>
      <w:r w:rsidR="0054507F" w:rsidRPr="00E74723">
        <w:rPr>
          <w:rFonts w:ascii="Arial" w:hAnsi="Arial" w:cs="Arial"/>
          <w:bCs/>
        </w:rPr>
        <w:t>Obciążenia</w:t>
      </w:r>
      <w:r w:rsidRPr="00E74723">
        <w:rPr>
          <w:rFonts w:ascii="Arial" w:hAnsi="Arial" w:cs="Arial"/>
          <w:bCs/>
        </w:rPr>
        <w:t xml:space="preserve"> płytą </w:t>
      </w:r>
      <w:r w:rsidR="0054507F" w:rsidRPr="00E74723">
        <w:rPr>
          <w:rFonts w:ascii="Arial" w:hAnsi="Arial" w:cs="Arial"/>
          <w:bCs/>
        </w:rPr>
        <w:t>VSS - w</w:t>
      </w:r>
      <w:r w:rsidRPr="00E74723">
        <w:rPr>
          <w:rFonts w:ascii="Arial" w:hAnsi="Arial" w:cs="Arial"/>
          <w:bCs/>
        </w:rPr>
        <w:t xml:space="preserve"> ilości 4</w:t>
      </w:r>
    </w:p>
    <w:p w:rsidR="00E74723" w:rsidRPr="00E74723" w:rsidRDefault="00E74723" w:rsidP="009869C1">
      <w:pPr>
        <w:pStyle w:val="Akapitzlist"/>
        <w:numPr>
          <w:ilvl w:val="0"/>
          <w:numId w:val="21"/>
        </w:numPr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  <w:bCs/>
        </w:rPr>
        <w:t>Badanie stopnia zagęszczenia gruntu lekką sondą dynamiczną DPL (</w:t>
      </w:r>
      <w:r w:rsidR="0054507F" w:rsidRPr="00E74723">
        <w:rPr>
          <w:rFonts w:ascii="Arial" w:hAnsi="Arial" w:cs="Arial"/>
          <w:bCs/>
        </w:rPr>
        <w:t>SD-10) - w</w:t>
      </w:r>
      <w:r w:rsidRPr="00E74723">
        <w:rPr>
          <w:rFonts w:ascii="Arial" w:hAnsi="Arial" w:cs="Arial"/>
          <w:bCs/>
        </w:rPr>
        <w:t xml:space="preserve"> ilości 8</w:t>
      </w:r>
    </w:p>
    <w:p w:rsidR="00E74723" w:rsidRPr="00E74723" w:rsidRDefault="00E74723" w:rsidP="009869C1">
      <w:pPr>
        <w:pStyle w:val="Akapitzlist"/>
        <w:numPr>
          <w:ilvl w:val="0"/>
          <w:numId w:val="21"/>
        </w:numPr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Badanie modułu dynamicznego gruntu metoda płyty dynamicznej – w ilości 8</w:t>
      </w:r>
    </w:p>
    <w:p w:rsidR="00E74723" w:rsidRPr="00E74723" w:rsidRDefault="00E74723" w:rsidP="009869C1">
      <w:pPr>
        <w:pStyle w:val="Akapitzlist"/>
        <w:numPr>
          <w:ilvl w:val="0"/>
          <w:numId w:val="21"/>
        </w:numPr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  <w:bCs/>
        </w:rPr>
        <w:t xml:space="preserve">Wskaźnik zagęszczenia (Is) – met. </w:t>
      </w:r>
      <w:r w:rsidR="0054507F" w:rsidRPr="00E74723">
        <w:rPr>
          <w:rFonts w:ascii="Arial" w:hAnsi="Arial" w:cs="Arial"/>
          <w:bCs/>
        </w:rPr>
        <w:t>Cylindra</w:t>
      </w:r>
      <w:r w:rsidRPr="00E74723">
        <w:rPr>
          <w:rFonts w:ascii="Arial" w:hAnsi="Arial" w:cs="Arial"/>
          <w:bCs/>
        </w:rPr>
        <w:t xml:space="preserve"> wciskanego + </w:t>
      </w:r>
      <w:r w:rsidR="0054507F" w:rsidRPr="00E74723">
        <w:rPr>
          <w:rFonts w:ascii="Arial" w:hAnsi="Arial" w:cs="Arial"/>
          <w:bCs/>
        </w:rPr>
        <w:t>Proctor - w</w:t>
      </w:r>
      <w:r w:rsidRPr="00E74723">
        <w:rPr>
          <w:rFonts w:ascii="Arial" w:hAnsi="Arial" w:cs="Arial"/>
          <w:bCs/>
        </w:rPr>
        <w:t xml:space="preserve"> ilości 2</w:t>
      </w:r>
    </w:p>
    <w:p w:rsidR="00E74723" w:rsidRPr="00E74723" w:rsidRDefault="00E74723" w:rsidP="009869C1">
      <w:pPr>
        <w:pStyle w:val="Akapitzlist"/>
        <w:numPr>
          <w:ilvl w:val="0"/>
          <w:numId w:val="21"/>
        </w:numPr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  <w:bCs/>
        </w:rPr>
        <w:t>P</w:t>
      </w:r>
      <w:r w:rsidRPr="00E74723">
        <w:rPr>
          <w:rFonts w:ascii="Arial" w:hAnsi="Arial" w:cs="Arial"/>
        </w:rPr>
        <w:t xml:space="preserve">rzydatność gruntu do </w:t>
      </w:r>
      <w:r w:rsidR="0054507F" w:rsidRPr="00E74723">
        <w:rPr>
          <w:rFonts w:ascii="Arial" w:hAnsi="Arial" w:cs="Arial"/>
        </w:rPr>
        <w:t>stabilizacji - w</w:t>
      </w:r>
      <w:r w:rsidRPr="00E74723">
        <w:rPr>
          <w:rFonts w:ascii="Arial" w:hAnsi="Arial" w:cs="Arial"/>
        </w:rPr>
        <w:t xml:space="preserve"> ilości 2</w:t>
      </w:r>
    </w:p>
    <w:p w:rsidR="00E74723" w:rsidRPr="00E74723" w:rsidRDefault="00E74723" w:rsidP="009869C1">
      <w:pPr>
        <w:pStyle w:val="Akapitzlist"/>
        <w:numPr>
          <w:ilvl w:val="0"/>
          <w:numId w:val="21"/>
        </w:numPr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Odwiert w konstrukcji nawierzchni – w ilości 4</w:t>
      </w:r>
    </w:p>
    <w:p w:rsidR="00E74723" w:rsidRDefault="00E74723" w:rsidP="009869C1">
      <w:pPr>
        <w:pStyle w:val="Akapitzlist"/>
        <w:numPr>
          <w:ilvl w:val="0"/>
          <w:numId w:val="21"/>
        </w:numPr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Badanie destruktu asfaltowego – w ilości 1</w:t>
      </w:r>
    </w:p>
    <w:p w:rsidR="009A72AE" w:rsidRPr="00E74723" w:rsidRDefault="009A72AE" w:rsidP="009A72AE">
      <w:pPr>
        <w:pStyle w:val="Akapitzlist"/>
        <w:spacing w:before="120" w:after="0" w:line="240" w:lineRule="auto"/>
        <w:ind w:left="709"/>
        <w:jc w:val="both"/>
        <w:rPr>
          <w:rFonts w:ascii="Arial" w:hAnsi="Arial" w:cs="Arial"/>
        </w:rPr>
      </w:pPr>
    </w:p>
    <w:p w:rsidR="00E74723" w:rsidRPr="00E74723" w:rsidRDefault="00E74723" w:rsidP="009869C1">
      <w:pPr>
        <w:pStyle w:val="Akapitzlist"/>
        <w:numPr>
          <w:ilvl w:val="0"/>
          <w:numId w:val="19"/>
        </w:numPr>
        <w:ind w:left="709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  <w:b/>
        </w:rPr>
        <w:t>Etap III</w:t>
      </w:r>
      <w:r w:rsidRPr="00E74723">
        <w:rPr>
          <w:rFonts w:ascii="Arial" w:hAnsi="Arial" w:cs="Arial"/>
        </w:rPr>
        <w:t xml:space="preserve"> – ul. Wolborska, ul. Rakowska</w:t>
      </w:r>
    </w:p>
    <w:p w:rsidR="00E74723" w:rsidRPr="00E74723" w:rsidRDefault="00E74723" w:rsidP="00E74723">
      <w:pPr>
        <w:pStyle w:val="Akapitzlist"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lastRenderedPageBreak/>
        <w:t>a)</w:t>
      </w:r>
      <w:r w:rsidRPr="00E74723">
        <w:rPr>
          <w:rFonts w:ascii="Arial" w:hAnsi="Arial" w:cs="Arial"/>
        </w:rPr>
        <w:tab/>
        <w:t>Kompleksowe badania mieszanki betonowej i stwardniałego betonu – w ilości 3</w:t>
      </w:r>
    </w:p>
    <w:p w:rsidR="00E74723" w:rsidRPr="00E74723" w:rsidRDefault="00E74723" w:rsidP="00E74723">
      <w:pPr>
        <w:pStyle w:val="Akapitzlist"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b)</w:t>
      </w:r>
      <w:r w:rsidRPr="00E74723">
        <w:rPr>
          <w:rFonts w:ascii="Arial" w:hAnsi="Arial" w:cs="Arial"/>
        </w:rPr>
        <w:tab/>
        <w:t>Stabilizacja – w ilości 9</w:t>
      </w:r>
    </w:p>
    <w:p w:rsidR="00E74723" w:rsidRPr="00E74723" w:rsidRDefault="00E74723" w:rsidP="00E74723">
      <w:pPr>
        <w:pStyle w:val="Akapitzlist"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c)</w:t>
      </w:r>
      <w:r w:rsidRPr="00E74723">
        <w:rPr>
          <w:rFonts w:ascii="Arial" w:hAnsi="Arial" w:cs="Arial"/>
        </w:rPr>
        <w:tab/>
        <w:t>Badania MMA (odwiert) – w ilości 3</w:t>
      </w:r>
    </w:p>
    <w:p w:rsidR="00E74723" w:rsidRPr="00E74723" w:rsidRDefault="00E74723" w:rsidP="00E74723">
      <w:pPr>
        <w:pStyle w:val="Akapitzlist"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d)</w:t>
      </w:r>
      <w:r w:rsidRPr="00E74723">
        <w:rPr>
          <w:rFonts w:ascii="Arial" w:hAnsi="Arial" w:cs="Arial"/>
        </w:rPr>
        <w:tab/>
        <w:t>Badania MMA (</w:t>
      </w:r>
      <w:r w:rsidR="0054507F" w:rsidRPr="00E74723">
        <w:rPr>
          <w:rFonts w:ascii="Arial" w:hAnsi="Arial" w:cs="Arial"/>
        </w:rPr>
        <w:t>mieszanka) - w</w:t>
      </w:r>
      <w:r w:rsidRPr="00E74723">
        <w:rPr>
          <w:rFonts w:ascii="Arial" w:hAnsi="Arial" w:cs="Arial"/>
        </w:rPr>
        <w:t xml:space="preserve"> ilości 3</w:t>
      </w:r>
    </w:p>
    <w:p w:rsidR="00E74723" w:rsidRPr="00E74723" w:rsidRDefault="00E74723" w:rsidP="00E74723">
      <w:pPr>
        <w:pStyle w:val="Akapitzlist"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e)</w:t>
      </w:r>
      <w:r w:rsidRPr="00E74723">
        <w:rPr>
          <w:rFonts w:ascii="Arial" w:hAnsi="Arial" w:cs="Arial"/>
        </w:rPr>
        <w:tab/>
        <w:t xml:space="preserve">Badanie modułu odkształcenia – met. obciążenia płytą </w:t>
      </w:r>
      <w:r w:rsidR="0054507F" w:rsidRPr="00E74723">
        <w:rPr>
          <w:rFonts w:ascii="Arial" w:hAnsi="Arial" w:cs="Arial"/>
        </w:rPr>
        <w:t>VSS - w</w:t>
      </w:r>
      <w:r w:rsidRPr="00E74723">
        <w:rPr>
          <w:rFonts w:ascii="Arial" w:hAnsi="Arial" w:cs="Arial"/>
        </w:rPr>
        <w:t xml:space="preserve"> ilości 6</w:t>
      </w:r>
    </w:p>
    <w:p w:rsidR="00E74723" w:rsidRPr="00E74723" w:rsidRDefault="00E74723" w:rsidP="00E74723">
      <w:pPr>
        <w:pStyle w:val="Akapitzlist"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f)</w:t>
      </w:r>
      <w:r w:rsidRPr="00E74723">
        <w:rPr>
          <w:rFonts w:ascii="Arial" w:hAnsi="Arial" w:cs="Arial"/>
        </w:rPr>
        <w:tab/>
        <w:t>Badanie stopnia zagęszczenia gruntu lekką sondą dynamiczną DPL (</w:t>
      </w:r>
      <w:r w:rsidR="0054507F" w:rsidRPr="00E74723">
        <w:rPr>
          <w:rFonts w:ascii="Arial" w:hAnsi="Arial" w:cs="Arial"/>
        </w:rPr>
        <w:t>SD-10) - w</w:t>
      </w:r>
      <w:r w:rsidRPr="00E74723">
        <w:rPr>
          <w:rFonts w:ascii="Arial" w:hAnsi="Arial" w:cs="Arial"/>
        </w:rPr>
        <w:t xml:space="preserve"> ilości 12</w:t>
      </w:r>
    </w:p>
    <w:p w:rsidR="00E74723" w:rsidRPr="00E74723" w:rsidRDefault="0054507F" w:rsidP="00E74723">
      <w:pPr>
        <w:pStyle w:val="Akapitzlist"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g) Badanie</w:t>
      </w:r>
      <w:r w:rsidR="00E74723" w:rsidRPr="00E74723">
        <w:rPr>
          <w:rFonts w:ascii="Arial" w:hAnsi="Arial" w:cs="Arial"/>
        </w:rPr>
        <w:t xml:space="preserve"> modułu dynamicznego gruntu metoda płyty dynamicznej – w ilości 12</w:t>
      </w:r>
    </w:p>
    <w:p w:rsidR="00E74723" w:rsidRPr="00E74723" w:rsidRDefault="00E74723" w:rsidP="00E74723">
      <w:pPr>
        <w:pStyle w:val="Akapitzlist"/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h)</w:t>
      </w:r>
      <w:r w:rsidRPr="00E74723">
        <w:rPr>
          <w:rFonts w:ascii="Arial" w:hAnsi="Arial" w:cs="Arial"/>
        </w:rPr>
        <w:tab/>
        <w:t xml:space="preserve">Wskaźnik zagęszczenia (Is) – met. cylindra wciskanego + </w:t>
      </w:r>
      <w:r w:rsidR="0054507F" w:rsidRPr="00E74723">
        <w:rPr>
          <w:rFonts w:ascii="Arial" w:hAnsi="Arial" w:cs="Arial"/>
        </w:rPr>
        <w:t>Proctor - w</w:t>
      </w:r>
      <w:r w:rsidRPr="00E74723">
        <w:rPr>
          <w:rFonts w:ascii="Arial" w:hAnsi="Arial" w:cs="Arial"/>
        </w:rPr>
        <w:t xml:space="preserve"> ilości 3</w:t>
      </w:r>
    </w:p>
    <w:p w:rsidR="00E74723" w:rsidRPr="00E74723" w:rsidRDefault="00E74723" w:rsidP="009869C1">
      <w:pPr>
        <w:pStyle w:val="Akapitzlist"/>
        <w:numPr>
          <w:ilvl w:val="0"/>
          <w:numId w:val="22"/>
        </w:numPr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  <w:bCs/>
        </w:rPr>
        <w:t>P</w:t>
      </w:r>
      <w:r w:rsidRPr="00E74723">
        <w:rPr>
          <w:rFonts w:ascii="Arial" w:hAnsi="Arial" w:cs="Arial"/>
        </w:rPr>
        <w:t xml:space="preserve">rzydatność gruntu do </w:t>
      </w:r>
      <w:r w:rsidR="0054507F" w:rsidRPr="00E74723">
        <w:rPr>
          <w:rFonts w:ascii="Arial" w:hAnsi="Arial" w:cs="Arial"/>
        </w:rPr>
        <w:t>stabilizacji - w</w:t>
      </w:r>
      <w:r w:rsidRPr="00E74723">
        <w:rPr>
          <w:rFonts w:ascii="Arial" w:hAnsi="Arial" w:cs="Arial"/>
        </w:rPr>
        <w:t xml:space="preserve"> ilości 3</w:t>
      </w:r>
    </w:p>
    <w:p w:rsidR="00E74723" w:rsidRPr="00E74723" w:rsidRDefault="00E74723" w:rsidP="009869C1">
      <w:pPr>
        <w:pStyle w:val="Akapitzlist"/>
        <w:numPr>
          <w:ilvl w:val="0"/>
          <w:numId w:val="22"/>
        </w:numPr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 xml:space="preserve">Odwiert w konstrukcji nawierzchni – w ilości 6 </w:t>
      </w:r>
    </w:p>
    <w:p w:rsidR="00E74723" w:rsidRPr="00E74723" w:rsidRDefault="00E74723" w:rsidP="009869C1">
      <w:pPr>
        <w:pStyle w:val="Akapitzlist"/>
        <w:numPr>
          <w:ilvl w:val="0"/>
          <w:numId w:val="22"/>
        </w:numPr>
        <w:spacing w:before="120" w:after="0" w:line="240" w:lineRule="auto"/>
        <w:ind w:left="709" w:hanging="283"/>
        <w:jc w:val="both"/>
        <w:rPr>
          <w:rFonts w:ascii="Arial" w:hAnsi="Arial" w:cs="Arial"/>
        </w:rPr>
      </w:pPr>
      <w:r w:rsidRPr="00E74723">
        <w:rPr>
          <w:rFonts w:ascii="Arial" w:hAnsi="Arial" w:cs="Arial"/>
        </w:rPr>
        <w:t>Badanie destruktu asfaltowego – w ilości 1</w:t>
      </w:r>
    </w:p>
    <w:p w:rsidR="00E74723" w:rsidRPr="00E74723" w:rsidRDefault="00E74723" w:rsidP="009A72AE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67712F" w:rsidRPr="00DA0BF1" w:rsidRDefault="000905F6" w:rsidP="0067712F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DA0BF1">
        <w:rPr>
          <w:rFonts w:ascii="Arial" w:hAnsi="Arial" w:cs="Arial"/>
          <w:b/>
          <w:bCs/>
        </w:rPr>
        <w:t>Zamawiający zastrzega, iż podane ilości i rodzaje badań mają charakter szacunkowy. Ostateczny zakres badań ustalony zostanie w zależności od potrzeb Zamawiającego.</w:t>
      </w:r>
    </w:p>
    <w:p w:rsidR="0067712F" w:rsidRDefault="0067712F" w:rsidP="0067712F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Wykonawca przedłoży Zamawiającemu każdorazowo po wykonaniu badań, raport </w:t>
      </w:r>
      <w:r>
        <w:rPr>
          <w:rFonts w:ascii="Arial" w:hAnsi="Arial" w:cs="Arial"/>
          <w:bCs/>
        </w:rPr>
        <w:br/>
        <w:t>z wyników badań w ilości 2 egz. w formie papierowego oryginał</w:t>
      </w:r>
      <w:r w:rsidR="00985BB8">
        <w:rPr>
          <w:rFonts w:ascii="Arial" w:hAnsi="Arial" w:cs="Arial"/>
          <w:bCs/>
        </w:rPr>
        <w:t xml:space="preserve">u – oddzielnie dla każdego z etapów. </w:t>
      </w:r>
    </w:p>
    <w:p w:rsidR="00985BB8" w:rsidRPr="0067712F" w:rsidRDefault="00235EA9" w:rsidP="0067712F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zobowiązany jest do wykonania badań laboratoryjnych w dniu wskazanym przez Zamawiającego</w:t>
      </w:r>
      <w:r w:rsidR="002A3140">
        <w:rPr>
          <w:rFonts w:ascii="Arial" w:hAnsi="Arial" w:cs="Arial"/>
          <w:bCs/>
        </w:rPr>
        <w:t xml:space="preserve"> z co najmniej jednodniowym wyprzedzeniem. </w:t>
      </w:r>
    </w:p>
    <w:p w:rsidR="00521C19" w:rsidRPr="002458A5" w:rsidRDefault="00521C19" w:rsidP="009869C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2373F9">
        <w:rPr>
          <w:rFonts w:ascii="Arial" w:hAnsi="Arial" w:cs="Arial"/>
        </w:rPr>
        <w:t>Badania muszą zostać wykonane zgodnie z obowiązującymi przepisami oraz normami.</w:t>
      </w:r>
    </w:p>
    <w:p w:rsidR="002458A5" w:rsidRPr="002373F9" w:rsidRDefault="002458A5" w:rsidP="002458A5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:rsidR="00D26615" w:rsidRPr="002373F9" w:rsidRDefault="00AF7E6F" w:rsidP="005A77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  <w:r w:rsidRPr="002373F9">
        <w:rPr>
          <w:rFonts w:ascii="Arial" w:eastAsia="Times New Roman" w:hAnsi="Arial" w:cs="Arial"/>
          <w:b/>
          <w:bCs/>
          <w:lang w:eastAsia="pl-PL"/>
        </w:rPr>
        <w:t>§ 2</w:t>
      </w:r>
    </w:p>
    <w:p w:rsidR="009C5415" w:rsidRPr="002373F9" w:rsidRDefault="00764E7A" w:rsidP="009869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373F9">
        <w:rPr>
          <w:rFonts w:ascii="Arial" w:eastAsia="Times New Roman" w:hAnsi="Arial" w:cs="Arial"/>
          <w:lang w:eastAsia="pl-PL"/>
        </w:rPr>
        <w:t xml:space="preserve">Wykonawca oświadcza, że posiada odpowiednie do wykonania przedmiotu umowy </w:t>
      </w:r>
      <w:r w:rsidR="007968B0" w:rsidRPr="002373F9">
        <w:rPr>
          <w:rFonts w:ascii="Arial" w:eastAsia="Times New Roman" w:hAnsi="Arial" w:cs="Arial"/>
          <w:lang w:eastAsia="pl-PL"/>
        </w:rPr>
        <w:t xml:space="preserve">doświadczenie oraz </w:t>
      </w:r>
      <w:r w:rsidR="00521C19" w:rsidRPr="002373F9">
        <w:rPr>
          <w:rFonts w:ascii="Arial" w:eastAsia="Times New Roman" w:hAnsi="Arial" w:cs="Arial"/>
          <w:lang w:eastAsia="pl-PL"/>
        </w:rPr>
        <w:t>uprawnienia</w:t>
      </w:r>
      <w:r w:rsidR="009C5415" w:rsidRPr="002373F9">
        <w:rPr>
          <w:rFonts w:ascii="Arial" w:eastAsia="Times New Roman" w:hAnsi="Arial" w:cs="Arial"/>
          <w:lang w:eastAsia="pl-PL"/>
        </w:rPr>
        <w:t>.</w:t>
      </w:r>
    </w:p>
    <w:p w:rsidR="007A0A2D" w:rsidRPr="002373F9" w:rsidRDefault="009C5415" w:rsidP="009869C1">
      <w:pPr>
        <w:pStyle w:val="Akapitzlist"/>
        <w:numPr>
          <w:ilvl w:val="0"/>
          <w:numId w:val="6"/>
        </w:numPr>
        <w:spacing w:after="0" w:line="240" w:lineRule="auto"/>
        <w:ind w:left="284" w:right="-10" w:hanging="284"/>
        <w:jc w:val="both"/>
        <w:rPr>
          <w:rFonts w:ascii="Arial" w:eastAsia="Times New Roman" w:hAnsi="Arial" w:cs="Arial"/>
          <w:lang w:eastAsia="pl-PL"/>
        </w:rPr>
      </w:pPr>
      <w:r w:rsidRPr="002373F9">
        <w:rPr>
          <w:rFonts w:ascii="Arial" w:hAnsi="Arial" w:cs="Arial"/>
          <w:bCs/>
        </w:rPr>
        <w:t xml:space="preserve">Wykonawca oświadcza, że uzyskał od Zamawiającego wszelkie dokumenty, informacje </w:t>
      </w:r>
      <w:r w:rsidR="004C0E3C" w:rsidRPr="002373F9">
        <w:rPr>
          <w:rFonts w:ascii="Arial" w:hAnsi="Arial" w:cs="Arial"/>
          <w:bCs/>
        </w:rPr>
        <w:t xml:space="preserve">         </w:t>
      </w:r>
      <w:r w:rsidRPr="002373F9">
        <w:rPr>
          <w:rFonts w:ascii="Arial" w:hAnsi="Arial" w:cs="Arial"/>
          <w:bCs/>
        </w:rPr>
        <w:t>i materiały niezbędne do realizacji przedmiotu umowy i nie wnosi do nich zastrzeżeń</w:t>
      </w:r>
      <w:r w:rsidR="001D23C1" w:rsidRPr="002373F9">
        <w:rPr>
          <w:rFonts w:ascii="Arial" w:hAnsi="Arial" w:cs="Arial"/>
          <w:bCs/>
        </w:rPr>
        <w:t>.</w:t>
      </w:r>
    </w:p>
    <w:p w:rsidR="00011A88" w:rsidRPr="002373F9" w:rsidRDefault="00011A88" w:rsidP="00AD1EDD">
      <w:pPr>
        <w:spacing w:after="27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5A77AF" w:rsidRPr="002458A5" w:rsidRDefault="00894271" w:rsidP="002458A5">
      <w:pPr>
        <w:spacing w:after="27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373F9">
        <w:rPr>
          <w:rFonts w:ascii="Arial" w:eastAsia="Times New Roman" w:hAnsi="Arial" w:cs="Arial"/>
          <w:b/>
          <w:bCs/>
          <w:lang w:eastAsia="pl-PL"/>
        </w:rPr>
        <w:t>§ 3</w:t>
      </w:r>
    </w:p>
    <w:p w:rsidR="00835E54" w:rsidRPr="00835E54" w:rsidRDefault="004C0E3C" w:rsidP="00835E54">
      <w:pPr>
        <w:pStyle w:val="Akapitzlist"/>
        <w:numPr>
          <w:ilvl w:val="0"/>
          <w:numId w:val="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bCs/>
        </w:rPr>
      </w:pPr>
      <w:r w:rsidRPr="002373F9">
        <w:rPr>
          <w:rFonts w:ascii="Arial" w:hAnsi="Arial" w:cs="Arial"/>
          <w:b/>
        </w:rPr>
        <w:t>Termin rozpoczęcia</w:t>
      </w:r>
      <w:r w:rsidRPr="002373F9">
        <w:rPr>
          <w:rFonts w:ascii="Arial" w:hAnsi="Arial" w:cs="Arial"/>
        </w:rPr>
        <w:t xml:space="preserve"> realizacji przedmiotu umowy ustala się na dzień podpisania umowy.</w:t>
      </w:r>
    </w:p>
    <w:p w:rsidR="00D30894" w:rsidRPr="00D30894" w:rsidRDefault="004C0E3C" w:rsidP="00DA0BF1">
      <w:pPr>
        <w:pStyle w:val="Akapitzlist"/>
        <w:numPr>
          <w:ilvl w:val="0"/>
          <w:numId w:val="23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b/>
          <w:bCs/>
        </w:rPr>
      </w:pPr>
      <w:r w:rsidRPr="00D30894">
        <w:rPr>
          <w:rFonts w:ascii="Arial" w:hAnsi="Arial" w:cs="Arial"/>
          <w:b/>
        </w:rPr>
        <w:t xml:space="preserve">Termin realizacji zamówienia: </w:t>
      </w:r>
    </w:p>
    <w:p w:rsidR="009C6CAE" w:rsidRPr="00D30894" w:rsidRDefault="009C6CAE" w:rsidP="00D30894">
      <w:pPr>
        <w:pStyle w:val="Akapitzlist"/>
        <w:numPr>
          <w:ilvl w:val="0"/>
          <w:numId w:val="24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b/>
          <w:bCs/>
        </w:rPr>
      </w:pPr>
      <w:r w:rsidRPr="00D30894">
        <w:rPr>
          <w:rFonts w:ascii="Arial" w:hAnsi="Arial" w:cs="Arial"/>
          <w:b/>
        </w:rPr>
        <w:t>Etap I-</w:t>
      </w:r>
      <w:r w:rsidRPr="00D30894">
        <w:rPr>
          <w:rFonts w:ascii="Arial" w:hAnsi="Arial" w:cs="Arial"/>
          <w:bCs/>
        </w:rPr>
        <w:t xml:space="preserve"> </w:t>
      </w:r>
      <w:r w:rsidRPr="00D30894">
        <w:rPr>
          <w:rFonts w:ascii="Arial" w:hAnsi="Arial" w:cs="Arial"/>
          <w:b/>
          <w:bCs/>
        </w:rPr>
        <w:t>do 7 listopada 2024r.;</w:t>
      </w:r>
    </w:p>
    <w:p w:rsidR="009C6CAE" w:rsidRPr="00835E54" w:rsidRDefault="009C6CAE" w:rsidP="00D30894">
      <w:pPr>
        <w:pStyle w:val="Akapitzlist"/>
        <w:numPr>
          <w:ilvl w:val="0"/>
          <w:numId w:val="24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b/>
          <w:bCs/>
        </w:rPr>
      </w:pPr>
      <w:r w:rsidRPr="00835E54">
        <w:rPr>
          <w:rFonts w:ascii="Arial" w:hAnsi="Arial" w:cs="Arial"/>
          <w:b/>
        </w:rPr>
        <w:t>Etap II-</w:t>
      </w:r>
      <w:r w:rsidRPr="00835E54">
        <w:rPr>
          <w:rFonts w:ascii="Arial" w:hAnsi="Arial" w:cs="Arial"/>
          <w:b/>
          <w:bCs/>
        </w:rPr>
        <w:t xml:space="preserve"> do </w:t>
      </w:r>
      <w:r w:rsidR="007F4D32">
        <w:rPr>
          <w:rFonts w:ascii="Arial" w:hAnsi="Arial" w:cs="Arial"/>
          <w:b/>
          <w:bCs/>
        </w:rPr>
        <w:t>1</w:t>
      </w:r>
      <w:r w:rsidRPr="00835E54">
        <w:rPr>
          <w:rFonts w:ascii="Arial" w:hAnsi="Arial" w:cs="Arial"/>
          <w:b/>
          <w:bCs/>
        </w:rPr>
        <w:t xml:space="preserve">5 </w:t>
      </w:r>
      <w:r w:rsidR="007F4D32">
        <w:rPr>
          <w:rFonts w:ascii="Arial" w:hAnsi="Arial" w:cs="Arial"/>
          <w:b/>
          <w:bCs/>
        </w:rPr>
        <w:t>grudnia 2024</w:t>
      </w:r>
      <w:r w:rsidRPr="00835E54">
        <w:rPr>
          <w:rFonts w:ascii="Arial" w:hAnsi="Arial" w:cs="Arial"/>
          <w:b/>
          <w:bCs/>
        </w:rPr>
        <w:t>r.;</w:t>
      </w:r>
    </w:p>
    <w:p w:rsidR="009C6CAE" w:rsidRPr="008B249B" w:rsidRDefault="009C6CAE" w:rsidP="00D30894">
      <w:pPr>
        <w:pStyle w:val="Akapitzlist"/>
        <w:numPr>
          <w:ilvl w:val="0"/>
          <w:numId w:val="24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bCs/>
        </w:rPr>
      </w:pPr>
      <w:r w:rsidRPr="00835E54">
        <w:rPr>
          <w:rFonts w:ascii="Arial" w:hAnsi="Arial" w:cs="Arial"/>
          <w:b/>
        </w:rPr>
        <w:t>Etap III-</w:t>
      </w:r>
      <w:r w:rsidRPr="00835E54">
        <w:rPr>
          <w:rFonts w:ascii="Arial" w:hAnsi="Arial" w:cs="Arial"/>
          <w:b/>
          <w:bCs/>
        </w:rPr>
        <w:t xml:space="preserve"> do </w:t>
      </w:r>
      <w:r w:rsidR="00D30894">
        <w:rPr>
          <w:rFonts w:ascii="Arial" w:hAnsi="Arial" w:cs="Arial"/>
          <w:b/>
          <w:bCs/>
        </w:rPr>
        <w:t>15 grudnia 2025r.</w:t>
      </w:r>
      <w:r>
        <w:rPr>
          <w:rFonts w:ascii="Arial" w:hAnsi="Arial" w:cs="Arial"/>
          <w:bCs/>
        </w:rPr>
        <w:t>.</w:t>
      </w:r>
    </w:p>
    <w:p w:rsidR="008B249B" w:rsidRPr="009869C1" w:rsidRDefault="008B249B" w:rsidP="008B249B">
      <w:pPr>
        <w:pStyle w:val="Akapitzlist"/>
        <w:suppressAutoHyphens/>
        <w:spacing w:after="0" w:line="240" w:lineRule="auto"/>
        <w:ind w:left="360"/>
        <w:contextualSpacing w:val="0"/>
        <w:jc w:val="both"/>
        <w:rPr>
          <w:rFonts w:ascii="Arial" w:hAnsi="Arial" w:cs="Arial"/>
          <w:bCs/>
        </w:rPr>
      </w:pPr>
    </w:p>
    <w:p w:rsidR="004C0E3C" w:rsidRPr="00801B99" w:rsidRDefault="00521C19" w:rsidP="00EB302F">
      <w:pPr>
        <w:spacing w:after="0"/>
        <w:jc w:val="center"/>
        <w:rPr>
          <w:rFonts w:ascii="Arial" w:hAnsi="Arial" w:cs="Arial"/>
          <w:b/>
          <w:bCs/>
        </w:rPr>
      </w:pPr>
      <w:r w:rsidRPr="00801B99">
        <w:rPr>
          <w:rFonts w:ascii="Arial" w:hAnsi="Arial" w:cs="Arial"/>
          <w:b/>
          <w:bCs/>
        </w:rPr>
        <w:t>§ 4</w:t>
      </w:r>
    </w:p>
    <w:p w:rsidR="004C0E3C" w:rsidRPr="00801B99" w:rsidRDefault="004C0E3C" w:rsidP="00F80D0D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01B99">
        <w:rPr>
          <w:rFonts w:ascii="Arial" w:hAnsi="Arial" w:cs="Arial"/>
        </w:rPr>
        <w:t xml:space="preserve">Przekazanie Zamawiającemu </w:t>
      </w:r>
      <w:r w:rsidR="00DB2F72" w:rsidRPr="00801B99">
        <w:rPr>
          <w:rFonts w:ascii="Arial" w:hAnsi="Arial" w:cs="Arial"/>
        </w:rPr>
        <w:t>raportu z wyników badań</w:t>
      </w:r>
      <w:r w:rsidR="002373F9" w:rsidRPr="00801B99">
        <w:rPr>
          <w:rFonts w:ascii="Arial" w:hAnsi="Arial" w:cs="Arial"/>
        </w:rPr>
        <w:t>, zostanie</w:t>
      </w:r>
      <w:r w:rsidRPr="00801B99">
        <w:rPr>
          <w:rFonts w:ascii="Arial" w:hAnsi="Arial" w:cs="Arial"/>
        </w:rPr>
        <w:t xml:space="preserve"> potwierdzone pisemnie przez Zamawiającego.</w:t>
      </w:r>
    </w:p>
    <w:p w:rsidR="004C0E3C" w:rsidRPr="00801B99" w:rsidRDefault="004C0E3C" w:rsidP="00985AEB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01B99">
        <w:rPr>
          <w:rFonts w:ascii="Arial" w:hAnsi="Arial" w:cs="Arial"/>
        </w:rPr>
        <w:t>Zamawiający sporządzi i podpisze wraz z Wykonawcą, przygotowany</w:t>
      </w:r>
      <w:r w:rsidRPr="00801B99">
        <w:rPr>
          <w:rFonts w:ascii="Arial" w:hAnsi="Arial" w:cs="Arial"/>
          <w:b/>
        </w:rPr>
        <w:t xml:space="preserve"> </w:t>
      </w:r>
      <w:r w:rsidRPr="00801B99">
        <w:rPr>
          <w:rFonts w:ascii="Arial" w:hAnsi="Arial" w:cs="Arial"/>
        </w:rPr>
        <w:t>w dwóch egzemplarzach,</w:t>
      </w:r>
      <w:r w:rsidRPr="00801B99">
        <w:rPr>
          <w:rFonts w:ascii="Arial" w:hAnsi="Arial" w:cs="Arial"/>
          <w:b/>
        </w:rPr>
        <w:t xml:space="preserve"> protokół zdawczo – odbiorczy.</w:t>
      </w:r>
    </w:p>
    <w:p w:rsidR="004C0E3C" w:rsidRPr="00801B99" w:rsidRDefault="004C0E3C" w:rsidP="00985AEB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801B99">
        <w:rPr>
          <w:rFonts w:ascii="Arial" w:hAnsi="Arial" w:cs="Arial"/>
          <w:b/>
          <w:bCs/>
        </w:rPr>
        <w:t>Podpisany protokół zdawczo - odbiorczy będzie stanowił podstawę do wystawienia przez Wykonawcę faktury VAT.</w:t>
      </w:r>
    </w:p>
    <w:p w:rsidR="00ED25F7" w:rsidRPr="00801B99" w:rsidRDefault="004C0E3C" w:rsidP="00ED25F7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801B99">
        <w:rPr>
          <w:rFonts w:ascii="Arial" w:hAnsi="Arial" w:cs="Arial"/>
        </w:rPr>
        <w:t xml:space="preserve">Miejscem odbioru </w:t>
      </w:r>
      <w:r w:rsidR="00DA0BF1">
        <w:rPr>
          <w:rFonts w:ascii="Arial" w:hAnsi="Arial" w:cs="Arial"/>
        </w:rPr>
        <w:t>wykonanych raportów</w:t>
      </w:r>
      <w:r w:rsidRPr="00801B99">
        <w:rPr>
          <w:rFonts w:ascii="Arial" w:hAnsi="Arial" w:cs="Arial"/>
        </w:rPr>
        <w:t xml:space="preserve"> będzie siedziba Zamawiającego tj. </w:t>
      </w:r>
      <w:r w:rsidRPr="00801B99">
        <w:rPr>
          <w:rFonts w:ascii="Arial" w:hAnsi="Arial" w:cs="Arial"/>
          <w:b/>
        </w:rPr>
        <w:t xml:space="preserve">Urząd Miasta, ul. Szkolna 28, Piotrków Trybunalski. </w:t>
      </w:r>
    </w:p>
    <w:p w:rsidR="00ED25F7" w:rsidRPr="002373F9" w:rsidRDefault="00ED25F7" w:rsidP="00F80D0D">
      <w:pPr>
        <w:pStyle w:val="Akapitzlist"/>
        <w:numPr>
          <w:ilvl w:val="0"/>
          <w:numId w:val="1"/>
        </w:numPr>
        <w:suppressAutoHyphens/>
        <w:spacing w:after="0" w:line="240" w:lineRule="auto"/>
        <w:ind w:hanging="308"/>
        <w:jc w:val="both"/>
        <w:rPr>
          <w:rFonts w:ascii="Arial" w:hAnsi="Arial" w:cs="Arial"/>
          <w:bCs/>
        </w:rPr>
      </w:pPr>
      <w:r w:rsidRPr="002373F9">
        <w:rPr>
          <w:rFonts w:ascii="Arial" w:hAnsi="Arial" w:cs="Arial"/>
          <w:bCs/>
        </w:rPr>
        <w:t>Wszelka korespondencja</w:t>
      </w:r>
      <w:r w:rsidRPr="002373F9">
        <w:rPr>
          <w:rFonts w:ascii="Arial" w:hAnsi="Arial" w:cs="Arial"/>
          <w:b/>
          <w:bCs/>
        </w:rPr>
        <w:t xml:space="preserve"> </w:t>
      </w:r>
      <w:r w:rsidRPr="002373F9">
        <w:rPr>
          <w:rFonts w:ascii="Arial" w:hAnsi="Arial" w:cs="Arial"/>
          <w:bCs/>
        </w:rPr>
        <w:t xml:space="preserve">dotycząca realizacji niniejszej Umowy, zarówno w postaci papierowej, jak i elektronicznej, będzie kierowana na adresy Stron wskazane w komparycji Umowy. Strony zobowiązują się do niezwłocznego informowania o zmianie któregokolwiek z ww. adresów.  W razie zaniedbania tego obowiązku przesyłkę w postaci </w:t>
      </w:r>
      <w:r w:rsidR="002373F9" w:rsidRPr="002373F9">
        <w:rPr>
          <w:rFonts w:ascii="Arial" w:hAnsi="Arial" w:cs="Arial"/>
          <w:bCs/>
        </w:rPr>
        <w:t>papierowej, przesłaną</w:t>
      </w:r>
      <w:r w:rsidRPr="002373F9">
        <w:rPr>
          <w:rFonts w:ascii="Arial" w:hAnsi="Arial" w:cs="Arial"/>
          <w:bCs/>
        </w:rPr>
        <w:t xml:space="preserve"> na adres </w:t>
      </w:r>
      <w:r w:rsidR="002373F9" w:rsidRPr="002373F9">
        <w:rPr>
          <w:rFonts w:ascii="Arial" w:hAnsi="Arial" w:cs="Arial"/>
          <w:bCs/>
        </w:rPr>
        <w:t>ujawniony w</w:t>
      </w:r>
      <w:r w:rsidRPr="002373F9">
        <w:rPr>
          <w:rFonts w:ascii="Arial" w:hAnsi="Arial" w:cs="Arial"/>
          <w:bCs/>
        </w:rPr>
        <w:t xml:space="preserve"> komparycji Umowy, w przypadku próby doręczenia i jej dwukrotnego awizowania, będzie się uważać się za doręczoną, a korespondencja elektroniczna, </w:t>
      </w:r>
      <w:r w:rsidR="002373F9" w:rsidRPr="002373F9">
        <w:rPr>
          <w:rFonts w:ascii="Arial" w:hAnsi="Arial" w:cs="Arial"/>
          <w:bCs/>
        </w:rPr>
        <w:t>kierowana na</w:t>
      </w:r>
      <w:r w:rsidRPr="002373F9">
        <w:rPr>
          <w:rFonts w:ascii="Arial" w:hAnsi="Arial" w:cs="Arial"/>
          <w:bCs/>
        </w:rPr>
        <w:t xml:space="preserve"> </w:t>
      </w:r>
      <w:r w:rsidR="002373F9" w:rsidRPr="002373F9">
        <w:rPr>
          <w:rFonts w:ascii="Arial" w:hAnsi="Arial" w:cs="Arial"/>
          <w:bCs/>
        </w:rPr>
        <w:t>adres wskazany</w:t>
      </w:r>
      <w:r w:rsidRPr="002373F9">
        <w:rPr>
          <w:rFonts w:ascii="Arial" w:hAnsi="Arial" w:cs="Arial"/>
          <w:bCs/>
        </w:rPr>
        <w:t xml:space="preserve"> w komparycji, będzie uznana za wysłaną prawidłowo. Korespondencję w wersji papierowej należy składać w Biurze podawczym Urzędu Miasta przy ul. Szkolnej 28 lub Pasaż Rudowskiego 10.</w:t>
      </w:r>
    </w:p>
    <w:p w:rsidR="004C0E3C" w:rsidRPr="002373F9" w:rsidRDefault="004C0E3C" w:rsidP="004C0E3C">
      <w:pPr>
        <w:tabs>
          <w:tab w:val="left" w:pos="284"/>
        </w:tabs>
        <w:rPr>
          <w:rFonts w:ascii="Arial" w:hAnsi="Arial" w:cs="Arial"/>
          <w:b/>
          <w:bCs/>
          <w:sz w:val="16"/>
          <w:szCs w:val="16"/>
        </w:rPr>
      </w:pPr>
    </w:p>
    <w:p w:rsidR="004E46CA" w:rsidRDefault="004E46CA" w:rsidP="00D40B2A">
      <w:pPr>
        <w:tabs>
          <w:tab w:val="left" w:pos="284"/>
        </w:tabs>
        <w:spacing w:after="0"/>
        <w:ind w:left="142" w:hanging="284"/>
        <w:jc w:val="center"/>
        <w:rPr>
          <w:rFonts w:ascii="Arial" w:hAnsi="Arial" w:cs="Arial"/>
          <w:b/>
          <w:bCs/>
        </w:rPr>
      </w:pPr>
    </w:p>
    <w:p w:rsidR="004C0E3C" w:rsidRPr="002373F9" w:rsidRDefault="00F80D0D" w:rsidP="00D40B2A">
      <w:pPr>
        <w:tabs>
          <w:tab w:val="left" w:pos="284"/>
        </w:tabs>
        <w:spacing w:after="0"/>
        <w:ind w:left="142" w:hanging="284"/>
        <w:jc w:val="center"/>
        <w:rPr>
          <w:rFonts w:ascii="Arial" w:hAnsi="Arial" w:cs="Arial"/>
          <w:b/>
          <w:bCs/>
        </w:rPr>
      </w:pPr>
      <w:r w:rsidRPr="002373F9">
        <w:rPr>
          <w:rFonts w:ascii="Arial" w:hAnsi="Arial" w:cs="Arial"/>
          <w:b/>
          <w:bCs/>
        </w:rPr>
        <w:lastRenderedPageBreak/>
        <w:t>§ 5</w:t>
      </w:r>
    </w:p>
    <w:p w:rsidR="004C0E3C" w:rsidRPr="002373F9" w:rsidRDefault="00D30894" w:rsidP="00D30894">
      <w:pPr>
        <w:pStyle w:val="Tekstpodstawowywcity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D30894">
        <w:rPr>
          <w:rFonts w:ascii="Arial" w:hAnsi="Arial" w:cs="Arial"/>
          <w:sz w:val="22"/>
          <w:szCs w:val="22"/>
        </w:rPr>
        <w:t>Wysokość wynagrodzenia przysługującego Wykonawcy za wykonanie całego przedmiotu umowy, obejmującego także przeniesienie autorskich praw majątkowych, została ustalona na podstawie oferty Wyko</w:t>
      </w:r>
      <w:r>
        <w:rPr>
          <w:rFonts w:ascii="Arial" w:hAnsi="Arial" w:cs="Arial"/>
          <w:sz w:val="22"/>
          <w:szCs w:val="22"/>
        </w:rPr>
        <w:t>nawcy i ma charakter ryczałtowy</w:t>
      </w:r>
      <w:r w:rsidR="004C0E3C" w:rsidRPr="002373F9">
        <w:rPr>
          <w:rFonts w:ascii="Arial" w:hAnsi="Arial" w:cs="Arial"/>
          <w:sz w:val="22"/>
          <w:szCs w:val="22"/>
        </w:rPr>
        <w:t>.</w:t>
      </w:r>
    </w:p>
    <w:p w:rsidR="00AC60C4" w:rsidRPr="002373F9" w:rsidRDefault="004C0E3C" w:rsidP="00F80D0D">
      <w:pPr>
        <w:pStyle w:val="Tekstpodstawowywcity"/>
        <w:numPr>
          <w:ilvl w:val="0"/>
          <w:numId w:val="2"/>
        </w:numPr>
        <w:spacing w:after="0"/>
        <w:ind w:left="284" w:hanging="284"/>
        <w:rPr>
          <w:rFonts w:ascii="Arial" w:hAnsi="Arial" w:cs="Arial"/>
        </w:rPr>
      </w:pPr>
      <w:r w:rsidRPr="002373F9">
        <w:rPr>
          <w:rFonts w:ascii="Arial" w:hAnsi="Arial" w:cs="Arial"/>
          <w:sz w:val="22"/>
          <w:szCs w:val="22"/>
        </w:rPr>
        <w:t>Wynagrodzenie całkowite, o którym mowa w ust. 1 wyraża się kwotą</w:t>
      </w:r>
      <w:r w:rsidR="00673D09" w:rsidRPr="002373F9">
        <w:rPr>
          <w:rFonts w:ascii="Arial" w:hAnsi="Arial" w:cs="Arial"/>
        </w:rPr>
        <w:t xml:space="preserve"> </w:t>
      </w:r>
      <w:r w:rsidR="008B249B">
        <w:rPr>
          <w:rFonts w:ascii="Arial" w:hAnsi="Arial" w:cs="Arial"/>
          <w:b/>
          <w:sz w:val="22"/>
          <w:szCs w:val="22"/>
        </w:rPr>
        <w:t>…………………………….</w:t>
      </w:r>
      <w:r w:rsidR="004B3E47" w:rsidRPr="002373F9">
        <w:rPr>
          <w:rFonts w:ascii="Arial" w:hAnsi="Arial" w:cs="Arial"/>
          <w:sz w:val="22"/>
          <w:szCs w:val="22"/>
        </w:rPr>
        <w:t xml:space="preserve"> </w:t>
      </w:r>
      <w:r w:rsidRPr="002373F9">
        <w:rPr>
          <w:rFonts w:ascii="Arial" w:hAnsi="Arial" w:cs="Arial"/>
          <w:sz w:val="22"/>
          <w:szCs w:val="22"/>
        </w:rPr>
        <w:t xml:space="preserve">(słownie złotych: </w:t>
      </w:r>
      <w:r w:rsidR="008B249B">
        <w:rPr>
          <w:rFonts w:ascii="Arial" w:hAnsi="Arial" w:cs="Arial"/>
          <w:sz w:val="22"/>
          <w:szCs w:val="22"/>
        </w:rPr>
        <w:t>…………………………….</w:t>
      </w:r>
      <w:r w:rsidR="00F80D0D" w:rsidRPr="002373F9">
        <w:rPr>
          <w:rFonts w:ascii="Arial" w:hAnsi="Arial" w:cs="Arial"/>
          <w:sz w:val="22"/>
          <w:szCs w:val="22"/>
        </w:rPr>
        <w:t>).</w:t>
      </w:r>
    </w:p>
    <w:p w:rsidR="00AC60C4" w:rsidRPr="002373F9" w:rsidRDefault="004C0E3C" w:rsidP="00EB302F">
      <w:pPr>
        <w:pStyle w:val="Tekstpodstawowywcity"/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2373F9">
        <w:rPr>
          <w:rFonts w:ascii="Arial" w:hAnsi="Arial" w:cs="Arial"/>
          <w:sz w:val="22"/>
          <w:szCs w:val="22"/>
        </w:rPr>
        <w:t xml:space="preserve">Wynagrodzenie określone w ust. 2 płatne będzie </w:t>
      </w:r>
      <w:r w:rsidR="0067712F">
        <w:rPr>
          <w:rFonts w:ascii="Arial" w:hAnsi="Arial" w:cs="Arial"/>
          <w:sz w:val="22"/>
          <w:szCs w:val="22"/>
        </w:rPr>
        <w:t xml:space="preserve">transzami po każdorazowym wykonaniu badań i przekazaniu </w:t>
      </w:r>
      <w:r w:rsidR="0045243F">
        <w:rPr>
          <w:rFonts w:ascii="Arial" w:hAnsi="Arial" w:cs="Arial"/>
          <w:sz w:val="22"/>
          <w:szCs w:val="22"/>
        </w:rPr>
        <w:t>raportu, o którym</w:t>
      </w:r>
      <w:r w:rsidRPr="002373F9">
        <w:rPr>
          <w:rFonts w:ascii="Arial" w:hAnsi="Arial" w:cs="Arial"/>
          <w:sz w:val="22"/>
          <w:szCs w:val="22"/>
        </w:rPr>
        <w:t xml:space="preserve"> </w:t>
      </w:r>
      <w:r w:rsidR="00745361" w:rsidRPr="002373F9">
        <w:rPr>
          <w:rFonts w:ascii="Arial" w:hAnsi="Arial" w:cs="Arial"/>
          <w:sz w:val="22"/>
          <w:szCs w:val="22"/>
        </w:rPr>
        <w:t xml:space="preserve">mowa w § </w:t>
      </w:r>
      <w:r w:rsidR="0067712F">
        <w:rPr>
          <w:rFonts w:ascii="Arial" w:hAnsi="Arial" w:cs="Arial"/>
          <w:sz w:val="22"/>
          <w:szCs w:val="22"/>
        </w:rPr>
        <w:t>1</w:t>
      </w:r>
      <w:r w:rsidR="00745361" w:rsidRPr="002373F9">
        <w:rPr>
          <w:rFonts w:ascii="Arial" w:hAnsi="Arial" w:cs="Arial"/>
          <w:sz w:val="22"/>
          <w:szCs w:val="22"/>
        </w:rPr>
        <w:t xml:space="preserve"> ust.</w:t>
      </w:r>
      <w:r w:rsidR="00F80D0D" w:rsidRPr="002373F9">
        <w:rPr>
          <w:rFonts w:ascii="Arial" w:hAnsi="Arial" w:cs="Arial"/>
          <w:sz w:val="22"/>
          <w:szCs w:val="22"/>
        </w:rPr>
        <w:t xml:space="preserve"> </w:t>
      </w:r>
      <w:r w:rsidR="0067712F">
        <w:rPr>
          <w:rFonts w:ascii="Arial" w:hAnsi="Arial" w:cs="Arial"/>
          <w:sz w:val="22"/>
          <w:szCs w:val="22"/>
        </w:rPr>
        <w:t>5</w:t>
      </w:r>
      <w:r w:rsidRPr="002373F9">
        <w:rPr>
          <w:rFonts w:ascii="Arial" w:hAnsi="Arial" w:cs="Arial"/>
          <w:sz w:val="22"/>
          <w:szCs w:val="22"/>
        </w:rPr>
        <w:t xml:space="preserve">, na podstawie podpisanego </w:t>
      </w:r>
      <w:r w:rsidRPr="00235EA9">
        <w:rPr>
          <w:rFonts w:ascii="Arial" w:hAnsi="Arial" w:cs="Arial"/>
          <w:b/>
          <w:sz w:val="22"/>
          <w:szCs w:val="22"/>
        </w:rPr>
        <w:t xml:space="preserve">protokołu zdawczo-odbiorczego, </w:t>
      </w:r>
      <w:r w:rsidRPr="00235EA9">
        <w:rPr>
          <w:rFonts w:ascii="Arial" w:hAnsi="Arial" w:cs="Arial"/>
          <w:sz w:val="22"/>
          <w:szCs w:val="22"/>
        </w:rPr>
        <w:t>o</w:t>
      </w:r>
      <w:r w:rsidRPr="002373F9">
        <w:rPr>
          <w:rFonts w:ascii="Arial" w:hAnsi="Arial" w:cs="Arial"/>
          <w:sz w:val="22"/>
          <w:szCs w:val="22"/>
        </w:rPr>
        <w:t xml:space="preserve">raz na podstawie prawidłowo wystawionej przez Wykonawcę </w:t>
      </w:r>
      <w:r w:rsidRPr="002373F9">
        <w:rPr>
          <w:rFonts w:ascii="Arial" w:hAnsi="Arial" w:cs="Arial"/>
          <w:b/>
          <w:sz w:val="22"/>
          <w:szCs w:val="22"/>
        </w:rPr>
        <w:t>faktury VAT</w:t>
      </w:r>
      <w:r w:rsidRPr="002373F9">
        <w:rPr>
          <w:rFonts w:ascii="Arial" w:hAnsi="Arial" w:cs="Arial"/>
          <w:sz w:val="22"/>
          <w:szCs w:val="22"/>
        </w:rPr>
        <w:t>.</w:t>
      </w:r>
    </w:p>
    <w:p w:rsidR="004C0E3C" w:rsidRPr="002373F9" w:rsidRDefault="004C0E3C" w:rsidP="00985AEB">
      <w:pPr>
        <w:pStyle w:val="Tekstpodstawowywcity"/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2373F9">
        <w:rPr>
          <w:rFonts w:ascii="Arial" w:hAnsi="Arial" w:cs="Arial"/>
          <w:b/>
          <w:sz w:val="22"/>
          <w:szCs w:val="22"/>
        </w:rPr>
        <w:t>Zapłata wynagrodzenia</w:t>
      </w:r>
      <w:r w:rsidRPr="002373F9">
        <w:rPr>
          <w:rFonts w:ascii="Arial" w:hAnsi="Arial" w:cs="Arial"/>
          <w:sz w:val="22"/>
          <w:szCs w:val="22"/>
        </w:rPr>
        <w:t xml:space="preserve"> nastąpi w terminie </w:t>
      </w:r>
      <w:r w:rsidRPr="002373F9">
        <w:rPr>
          <w:rFonts w:ascii="Arial" w:hAnsi="Arial" w:cs="Arial"/>
          <w:b/>
          <w:sz w:val="22"/>
          <w:szCs w:val="22"/>
        </w:rPr>
        <w:t>do 14 dni</w:t>
      </w:r>
      <w:r w:rsidRPr="002373F9">
        <w:rPr>
          <w:rFonts w:ascii="Arial" w:hAnsi="Arial" w:cs="Arial"/>
          <w:sz w:val="22"/>
          <w:szCs w:val="22"/>
        </w:rPr>
        <w:t xml:space="preserve"> od daty doręczenia Zamawiającemu prawidłowo wystawionej faktur VAT. </w:t>
      </w:r>
    </w:p>
    <w:p w:rsidR="004C0E3C" w:rsidRPr="002373F9" w:rsidRDefault="004C0E3C" w:rsidP="00287BF7">
      <w:pPr>
        <w:pStyle w:val="Tekstpodstawowywcity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2373F9">
        <w:rPr>
          <w:rFonts w:ascii="Arial" w:hAnsi="Arial" w:cs="Arial"/>
          <w:sz w:val="22"/>
          <w:szCs w:val="22"/>
        </w:rPr>
        <w:t xml:space="preserve">Należność za wykonaną usługę będzie płatna przez </w:t>
      </w:r>
      <w:r w:rsidR="002373F9" w:rsidRPr="002373F9">
        <w:rPr>
          <w:rFonts w:ascii="Arial" w:hAnsi="Arial" w:cs="Arial"/>
          <w:sz w:val="22"/>
          <w:szCs w:val="22"/>
        </w:rPr>
        <w:t>Zamawiającego w</w:t>
      </w:r>
      <w:r w:rsidRPr="002373F9">
        <w:rPr>
          <w:rFonts w:ascii="Arial" w:hAnsi="Arial" w:cs="Arial"/>
          <w:sz w:val="22"/>
          <w:szCs w:val="22"/>
        </w:rPr>
        <w:t xml:space="preserve"> złotych polskich na </w:t>
      </w:r>
      <w:r w:rsidRPr="00287BF7">
        <w:rPr>
          <w:rFonts w:ascii="Arial" w:hAnsi="Arial" w:cs="Arial"/>
          <w:b/>
          <w:sz w:val="22"/>
          <w:szCs w:val="22"/>
        </w:rPr>
        <w:t>konto bankowe Wykonawcy</w:t>
      </w:r>
      <w:r w:rsidRPr="00287BF7">
        <w:rPr>
          <w:rFonts w:ascii="Arial" w:hAnsi="Arial" w:cs="Arial"/>
          <w:sz w:val="22"/>
          <w:szCs w:val="22"/>
        </w:rPr>
        <w:t xml:space="preserve"> prowadzone przez:</w:t>
      </w:r>
      <w:r w:rsidR="00F80D0D" w:rsidRPr="00287BF7">
        <w:rPr>
          <w:rFonts w:ascii="Arial" w:hAnsi="Arial" w:cs="Arial"/>
          <w:sz w:val="22"/>
          <w:szCs w:val="22"/>
        </w:rPr>
        <w:t xml:space="preserve"> </w:t>
      </w:r>
      <w:r w:rsidR="008B249B">
        <w:rPr>
          <w:rFonts w:ascii="Arial" w:hAnsi="Arial" w:cs="Arial"/>
          <w:sz w:val="22"/>
          <w:szCs w:val="22"/>
        </w:rPr>
        <w:t>…………………………………</w:t>
      </w:r>
      <w:r w:rsidR="00F80D0D" w:rsidRPr="00287BF7">
        <w:rPr>
          <w:rFonts w:ascii="Arial" w:hAnsi="Arial" w:cs="Arial"/>
          <w:sz w:val="22"/>
          <w:szCs w:val="22"/>
        </w:rPr>
        <w:t>.</w:t>
      </w:r>
      <w:r w:rsidR="00052808" w:rsidRPr="00287BF7">
        <w:rPr>
          <w:rFonts w:ascii="Arial" w:hAnsi="Arial" w:cs="Arial"/>
          <w:sz w:val="22"/>
          <w:szCs w:val="22"/>
        </w:rPr>
        <w:t xml:space="preserve">, </w:t>
      </w:r>
      <w:r w:rsidR="002373F9" w:rsidRPr="00287BF7">
        <w:rPr>
          <w:rFonts w:ascii="Arial" w:hAnsi="Arial" w:cs="Arial"/>
          <w:sz w:val="22"/>
          <w:szCs w:val="22"/>
        </w:rPr>
        <w:br/>
      </w:r>
      <w:r w:rsidRPr="00287BF7">
        <w:rPr>
          <w:rFonts w:ascii="Arial" w:hAnsi="Arial" w:cs="Arial"/>
          <w:sz w:val="22"/>
          <w:szCs w:val="22"/>
        </w:rPr>
        <w:t>o numerze</w:t>
      </w:r>
      <w:r w:rsidR="004B3E47" w:rsidRPr="00287BF7">
        <w:rPr>
          <w:rFonts w:ascii="Arial" w:hAnsi="Arial" w:cs="Arial"/>
          <w:sz w:val="22"/>
          <w:szCs w:val="22"/>
        </w:rPr>
        <w:t xml:space="preserve"> </w:t>
      </w:r>
      <w:r w:rsidR="008B249B">
        <w:rPr>
          <w:rFonts w:ascii="Arial" w:hAnsi="Arial" w:cs="Arial"/>
          <w:sz w:val="22"/>
          <w:szCs w:val="22"/>
        </w:rPr>
        <w:t>……………………………………………..</w:t>
      </w:r>
      <w:r w:rsidR="00F80D0D" w:rsidRPr="00287BF7">
        <w:rPr>
          <w:rFonts w:ascii="Arial" w:hAnsi="Arial" w:cs="Arial"/>
          <w:sz w:val="22"/>
          <w:szCs w:val="22"/>
        </w:rPr>
        <w:t>.</w:t>
      </w:r>
      <w:r w:rsidRPr="00287BF7">
        <w:rPr>
          <w:rFonts w:ascii="Arial" w:hAnsi="Arial" w:cs="Arial"/>
          <w:sz w:val="22"/>
          <w:szCs w:val="22"/>
        </w:rPr>
        <w:t xml:space="preserve"> </w:t>
      </w:r>
      <w:r w:rsidRPr="00287BF7">
        <w:rPr>
          <w:rFonts w:ascii="Arial" w:hAnsi="Arial" w:cs="Arial"/>
          <w:b/>
          <w:sz w:val="22"/>
          <w:szCs w:val="22"/>
        </w:rPr>
        <w:t>Zmiana konta bankowego Wykonawcy będzie wymagała zawarcia aneksu do umowy</w:t>
      </w:r>
      <w:r w:rsidRPr="00287BF7">
        <w:rPr>
          <w:rFonts w:ascii="Arial" w:hAnsi="Arial" w:cs="Arial"/>
          <w:sz w:val="22"/>
          <w:szCs w:val="22"/>
        </w:rPr>
        <w:t xml:space="preserve">. </w:t>
      </w:r>
    </w:p>
    <w:p w:rsidR="004C0E3C" w:rsidRPr="002373F9" w:rsidRDefault="004C0E3C" w:rsidP="00985AEB">
      <w:pPr>
        <w:pStyle w:val="Tekstpodstawowywcity"/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2373F9">
        <w:rPr>
          <w:rFonts w:ascii="Arial" w:hAnsi="Arial" w:cs="Arial"/>
          <w:sz w:val="22"/>
          <w:szCs w:val="22"/>
        </w:rPr>
        <w:t>Wykonawca oświadcza, że numer rachunku rozliczeniowego podany w ust.</w:t>
      </w:r>
      <w:r w:rsidR="008A7707" w:rsidRPr="002373F9">
        <w:rPr>
          <w:rFonts w:ascii="Arial" w:hAnsi="Arial" w:cs="Arial"/>
          <w:sz w:val="22"/>
          <w:szCs w:val="22"/>
        </w:rPr>
        <w:t xml:space="preserve"> </w:t>
      </w:r>
      <w:r w:rsidRPr="002373F9">
        <w:rPr>
          <w:rFonts w:ascii="Arial" w:hAnsi="Arial" w:cs="Arial"/>
          <w:sz w:val="22"/>
          <w:szCs w:val="22"/>
        </w:rPr>
        <w:t>5, wykazywany we wszystkich fakturach, które będą wystawione w jego imieniu jest rachunkiem, dla którego zgodnie z rozdziałem 3a ustawy z dnia 29 sierpnia 1997 r. Prawo bankow</w:t>
      </w:r>
      <w:r w:rsidR="002C37B1">
        <w:rPr>
          <w:rFonts w:ascii="Arial" w:hAnsi="Arial" w:cs="Arial"/>
          <w:sz w:val="22"/>
          <w:szCs w:val="22"/>
        </w:rPr>
        <w:t xml:space="preserve">e </w:t>
      </w:r>
      <w:r w:rsidRPr="002373F9">
        <w:rPr>
          <w:rFonts w:ascii="Arial" w:hAnsi="Arial" w:cs="Arial"/>
          <w:sz w:val="22"/>
          <w:szCs w:val="22"/>
        </w:rPr>
        <w:t>prowadzony jest rachunek VAT. Płatność dokonana będzie z zastosowaniem mechanizmu podzielonej płatności tzw. Split payment (mechanizm ten nie obejmuje ewentualnych kar umownych lub odszkodowań)</w:t>
      </w:r>
      <w:r w:rsidR="00F80D0D" w:rsidRPr="002373F9">
        <w:rPr>
          <w:rFonts w:ascii="Arial" w:hAnsi="Arial" w:cs="Arial"/>
          <w:sz w:val="22"/>
          <w:szCs w:val="22"/>
        </w:rPr>
        <w:t xml:space="preserve">. </w:t>
      </w:r>
    </w:p>
    <w:p w:rsidR="004C0E3C" w:rsidRPr="002373F9" w:rsidRDefault="004C0E3C" w:rsidP="00985AEB">
      <w:pPr>
        <w:pStyle w:val="Tekstpodstawowywcity"/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2373F9">
        <w:rPr>
          <w:rFonts w:ascii="Arial" w:hAnsi="Arial" w:cs="Arial"/>
          <w:sz w:val="22"/>
          <w:szCs w:val="22"/>
        </w:rPr>
        <w:t xml:space="preserve">Przez </w:t>
      </w:r>
      <w:r w:rsidRPr="002373F9">
        <w:rPr>
          <w:rFonts w:ascii="Arial" w:hAnsi="Arial" w:cs="Arial"/>
          <w:b/>
          <w:sz w:val="22"/>
          <w:szCs w:val="22"/>
        </w:rPr>
        <w:t>dzień zapłaty</w:t>
      </w:r>
      <w:r w:rsidRPr="002373F9">
        <w:rPr>
          <w:rFonts w:ascii="Arial" w:hAnsi="Arial" w:cs="Arial"/>
          <w:sz w:val="22"/>
          <w:szCs w:val="22"/>
        </w:rPr>
        <w:t xml:space="preserve"> rozumie się datę obciążenia rachunku bankowego Zamawiającego.</w:t>
      </w:r>
    </w:p>
    <w:p w:rsidR="00BD2855" w:rsidRPr="002373F9" w:rsidRDefault="004C0E3C" w:rsidP="003567BB">
      <w:pPr>
        <w:pStyle w:val="Tekstpodstawowywcity"/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2373F9">
        <w:rPr>
          <w:rFonts w:ascii="Arial" w:hAnsi="Arial" w:cs="Arial"/>
          <w:sz w:val="22"/>
          <w:szCs w:val="22"/>
        </w:rPr>
        <w:t>Strony ustalają, że Wykonawca nie może bez zgody Zamawiającego dokonać cesji wierzytelności na rzecz osoby trzeciej.</w:t>
      </w:r>
    </w:p>
    <w:p w:rsidR="00AC60C4" w:rsidRPr="002373F9" w:rsidRDefault="00AC60C4" w:rsidP="00EB302F">
      <w:pPr>
        <w:rPr>
          <w:rFonts w:ascii="Arial" w:hAnsi="Arial" w:cs="Arial"/>
          <w:b/>
          <w:bCs/>
          <w:sz w:val="16"/>
          <w:szCs w:val="16"/>
        </w:rPr>
      </w:pPr>
    </w:p>
    <w:p w:rsidR="004C0E3C" w:rsidRPr="002373F9" w:rsidRDefault="00F80D0D" w:rsidP="00657CB8">
      <w:pPr>
        <w:spacing w:after="0"/>
        <w:jc w:val="center"/>
        <w:rPr>
          <w:rFonts w:ascii="Arial" w:hAnsi="Arial" w:cs="Arial"/>
          <w:b/>
          <w:bCs/>
        </w:rPr>
      </w:pPr>
      <w:r w:rsidRPr="002373F9">
        <w:rPr>
          <w:rFonts w:ascii="Arial" w:hAnsi="Arial" w:cs="Arial"/>
          <w:b/>
          <w:bCs/>
        </w:rPr>
        <w:t>§ 6</w:t>
      </w:r>
    </w:p>
    <w:p w:rsidR="004C0E3C" w:rsidRPr="002373F9" w:rsidRDefault="004C0E3C" w:rsidP="00657CB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373F9">
        <w:rPr>
          <w:rFonts w:ascii="Arial" w:hAnsi="Arial" w:cs="Arial"/>
        </w:rPr>
        <w:t xml:space="preserve">Strony postanawiają, że Wykonawca zapłaci Zamawiającemu </w:t>
      </w:r>
      <w:r w:rsidRPr="002373F9">
        <w:rPr>
          <w:rFonts w:ascii="Arial" w:hAnsi="Arial" w:cs="Arial"/>
          <w:b/>
        </w:rPr>
        <w:t>kary umowne</w:t>
      </w:r>
      <w:r w:rsidRPr="002373F9">
        <w:rPr>
          <w:rFonts w:ascii="Arial" w:hAnsi="Arial" w:cs="Arial"/>
        </w:rPr>
        <w:t xml:space="preserve"> w przypadku:</w:t>
      </w:r>
    </w:p>
    <w:p w:rsidR="004C0E3C" w:rsidRPr="002373F9" w:rsidRDefault="004C0E3C" w:rsidP="00657CB8">
      <w:pPr>
        <w:numPr>
          <w:ilvl w:val="0"/>
          <w:numId w:val="4"/>
        </w:numPr>
        <w:tabs>
          <w:tab w:val="clear" w:pos="1364"/>
          <w:tab w:val="num" w:pos="284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373F9">
        <w:rPr>
          <w:rFonts w:ascii="Arial" w:hAnsi="Arial" w:cs="Arial"/>
          <w:b/>
        </w:rPr>
        <w:t>odstąpienia od umowy</w:t>
      </w:r>
      <w:r w:rsidRPr="002373F9">
        <w:rPr>
          <w:rFonts w:ascii="Arial" w:hAnsi="Arial" w:cs="Arial"/>
        </w:rPr>
        <w:t xml:space="preserve"> przez Zamawiającego lub Wykonawcę z przyczyn leżących po stronie Wykonawcy, w wysokości 2</w:t>
      </w:r>
      <w:r w:rsidRPr="002373F9">
        <w:rPr>
          <w:rFonts w:ascii="Arial" w:hAnsi="Arial" w:cs="Arial"/>
          <w:bCs/>
        </w:rPr>
        <w:t>0 %</w:t>
      </w:r>
      <w:r w:rsidRPr="002373F9">
        <w:rPr>
          <w:rFonts w:ascii="Arial" w:hAnsi="Arial" w:cs="Arial"/>
        </w:rPr>
        <w:t xml:space="preserve"> wynagrodzenia całkowitego brutto, </w:t>
      </w:r>
      <w:r w:rsidR="002373F9" w:rsidRPr="002373F9">
        <w:rPr>
          <w:rFonts w:ascii="Arial" w:hAnsi="Arial" w:cs="Arial"/>
        </w:rPr>
        <w:t>określonego w</w:t>
      </w:r>
      <w:r w:rsidR="00F80D0D" w:rsidRPr="002373F9">
        <w:rPr>
          <w:rFonts w:ascii="Arial" w:hAnsi="Arial" w:cs="Arial"/>
        </w:rPr>
        <w:t xml:space="preserve"> § 5</w:t>
      </w:r>
      <w:r w:rsidRPr="002373F9">
        <w:rPr>
          <w:rFonts w:ascii="Arial" w:hAnsi="Arial" w:cs="Arial"/>
        </w:rPr>
        <w:t xml:space="preserve"> ust. 2,</w:t>
      </w:r>
    </w:p>
    <w:p w:rsidR="004C0E3C" w:rsidRPr="002373F9" w:rsidRDefault="004C0E3C" w:rsidP="00657CB8">
      <w:pPr>
        <w:numPr>
          <w:ilvl w:val="0"/>
          <w:numId w:val="4"/>
        </w:numPr>
        <w:tabs>
          <w:tab w:val="clear" w:pos="1364"/>
          <w:tab w:val="num" w:pos="284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373F9">
        <w:rPr>
          <w:rFonts w:ascii="Arial" w:hAnsi="Arial" w:cs="Arial"/>
          <w:b/>
        </w:rPr>
        <w:t>za zwłokę w realizacji umowy</w:t>
      </w:r>
      <w:r w:rsidRPr="002373F9">
        <w:rPr>
          <w:rFonts w:ascii="Arial" w:hAnsi="Arial" w:cs="Arial"/>
        </w:rPr>
        <w:t xml:space="preserve"> - 0,25 % wynagrodzenia całkowitego brutto określonego w § </w:t>
      </w:r>
      <w:r w:rsidR="00F80D0D" w:rsidRPr="002373F9">
        <w:rPr>
          <w:rFonts w:ascii="Arial" w:hAnsi="Arial" w:cs="Arial"/>
        </w:rPr>
        <w:t>5</w:t>
      </w:r>
      <w:r w:rsidRPr="002373F9">
        <w:rPr>
          <w:rFonts w:ascii="Arial" w:hAnsi="Arial" w:cs="Arial"/>
        </w:rPr>
        <w:t xml:space="preserve"> ust. 2 za każdy dzień zwłoki, </w:t>
      </w:r>
    </w:p>
    <w:p w:rsidR="00B05E79" w:rsidRDefault="004C0E3C" w:rsidP="00657CB8">
      <w:pPr>
        <w:numPr>
          <w:ilvl w:val="0"/>
          <w:numId w:val="4"/>
        </w:numPr>
        <w:tabs>
          <w:tab w:val="clear" w:pos="1364"/>
          <w:tab w:val="num" w:pos="284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373F9">
        <w:rPr>
          <w:rFonts w:ascii="Arial" w:hAnsi="Arial" w:cs="Arial"/>
          <w:b/>
        </w:rPr>
        <w:t>zwłoki w usunięciu wad stwierdzonych przy odbiorze lub w okresie rękojmi</w:t>
      </w:r>
      <w:r w:rsidRPr="002373F9">
        <w:rPr>
          <w:rFonts w:ascii="Arial" w:hAnsi="Arial" w:cs="Arial"/>
        </w:rPr>
        <w:t xml:space="preserve"> - </w:t>
      </w:r>
      <w:r w:rsidRPr="002373F9">
        <w:rPr>
          <w:rFonts w:ascii="Arial" w:hAnsi="Arial" w:cs="Arial"/>
          <w:bCs/>
        </w:rPr>
        <w:t>0,10 %</w:t>
      </w:r>
      <w:r w:rsidRPr="002373F9">
        <w:rPr>
          <w:rFonts w:ascii="Arial" w:hAnsi="Arial" w:cs="Arial"/>
        </w:rPr>
        <w:t xml:space="preserve"> wynagrodzenia całkowitego brutto, określonego w § </w:t>
      </w:r>
      <w:r w:rsidR="00F80D0D" w:rsidRPr="002373F9">
        <w:rPr>
          <w:rFonts w:ascii="Arial" w:hAnsi="Arial" w:cs="Arial"/>
        </w:rPr>
        <w:t>5</w:t>
      </w:r>
      <w:r w:rsidRPr="002373F9">
        <w:rPr>
          <w:rFonts w:ascii="Arial" w:hAnsi="Arial" w:cs="Arial"/>
        </w:rPr>
        <w:t xml:space="preserve"> ust. 2, za każdy dzień zwłoki,</w:t>
      </w:r>
    </w:p>
    <w:p w:rsidR="004C0E3C" w:rsidRPr="002373F9" w:rsidRDefault="004C0E3C" w:rsidP="00B05E79">
      <w:pPr>
        <w:spacing w:after="0" w:line="240" w:lineRule="auto"/>
        <w:ind w:left="567"/>
        <w:jc w:val="both"/>
        <w:rPr>
          <w:rFonts w:ascii="Arial" w:hAnsi="Arial" w:cs="Arial"/>
        </w:rPr>
      </w:pPr>
      <w:r w:rsidRPr="002373F9">
        <w:rPr>
          <w:rFonts w:ascii="Arial" w:hAnsi="Arial" w:cs="Arial"/>
        </w:rPr>
        <w:t xml:space="preserve"> </w:t>
      </w:r>
    </w:p>
    <w:p w:rsidR="004C0E3C" w:rsidRPr="002373F9" w:rsidRDefault="004C0E3C" w:rsidP="00657CB8">
      <w:pPr>
        <w:pStyle w:val="Tekstpodstawowywcity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73F9">
        <w:rPr>
          <w:rFonts w:ascii="Arial" w:hAnsi="Arial" w:cs="Arial"/>
          <w:sz w:val="22"/>
          <w:szCs w:val="22"/>
        </w:rPr>
        <w:t>Kary umowne wymienione w ust.</w:t>
      </w:r>
      <w:r w:rsidR="00434499" w:rsidRPr="002373F9">
        <w:rPr>
          <w:rFonts w:ascii="Arial" w:hAnsi="Arial" w:cs="Arial"/>
          <w:sz w:val="22"/>
          <w:szCs w:val="22"/>
        </w:rPr>
        <w:t xml:space="preserve"> </w:t>
      </w:r>
      <w:r w:rsidRPr="002373F9">
        <w:rPr>
          <w:rFonts w:ascii="Arial" w:hAnsi="Arial" w:cs="Arial"/>
          <w:sz w:val="22"/>
          <w:szCs w:val="22"/>
        </w:rPr>
        <w:t xml:space="preserve">1 niniejszego paragrafu, są niezależne od </w:t>
      </w:r>
      <w:r w:rsidR="002373F9" w:rsidRPr="002373F9">
        <w:rPr>
          <w:rFonts w:ascii="Arial" w:hAnsi="Arial" w:cs="Arial"/>
          <w:sz w:val="22"/>
          <w:szCs w:val="22"/>
        </w:rPr>
        <w:t xml:space="preserve">siebie, </w:t>
      </w:r>
      <w:r w:rsidR="002373F9">
        <w:rPr>
          <w:rFonts w:ascii="Arial" w:hAnsi="Arial" w:cs="Arial"/>
          <w:sz w:val="22"/>
          <w:szCs w:val="22"/>
        </w:rPr>
        <w:br/>
      </w:r>
      <w:r w:rsidR="002373F9" w:rsidRPr="002373F9">
        <w:rPr>
          <w:rFonts w:ascii="Arial" w:hAnsi="Arial" w:cs="Arial"/>
          <w:sz w:val="22"/>
          <w:szCs w:val="22"/>
        </w:rPr>
        <w:t>a</w:t>
      </w:r>
      <w:r w:rsidRPr="002373F9">
        <w:rPr>
          <w:rFonts w:ascii="Arial" w:hAnsi="Arial" w:cs="Arial"/>
          <w:sz w:val="22"/>
          <w:szCs w:val="22"/>
        </w:rPr>
        <w:t xml:space="preserve"> Zamawiający ma prawo dochodzić każdej z nich odrębnie niezależnie od dochodzenia pozostałych. Łączną maksymalna wysokość kar umownych, których mogą dochodzić strony, wynosi 40% wynagrodzenia brutto, wskazanego w </w:t>
      </w:r>
      <w:r w:rsidRPr="002373F9">
        <w:rPr>
          <w:rFonts w:ascii="Arial" w:hAnsi="Arial" w:cs="Arial"/>
          <w:b/>
          <w:sz w:val="22"/>
          <w:szCs w:val="22"/>
        </w:rPr>
        <w:t xml:space="preserve">§ </w:t>
      </w:r>
      <w:r w:rsidR="00272570" w:rsidRPr="002373F9">
        <w:rPr>
          <w:rFonts w:ascii="Arial" w:hAnsi="Arial" w:cs="Arial"/>
          <w:b/>
          <w:sz w:val="22"/>
          <w:szCs w:val="22"/>
        </w:rPr>
        <w:t>5</w:t>
      </w:r>
      <w:r w:rsidRPr="002373F9">
        <w:rPr>
          <w:rFonts w:ascii="Arial" w:hAnsi="Arial" w:cs="Arial"/>
          <w:b/>
          <w:sz w:val="22"/>
          <w:szCs w:val="22"/>
        </w:rPr>
        <w:t xml:space="preserve"> ust. 2,</w:t>
      </w:r>
    </w:p>
    <w:p w:rsidR="004C0E3C" w:rsidRPr="002373F9" w:rsidRDefault="004C0E3C" w:rsidP="00657CB8">
      <w:pPr>
        <w:pStyle w:val="Tekstpodstawowywcity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73F9">
        <w:rPr>
          <w:rFonts w:ascii="Arial" w:hAnsi="Arial" w:cs="Arial"/>
          <w:sz w:val="22"/>
          <w:szCs w:val="22"/>
        </w:rPr>
        <w:t xml:space="preserve">W przypadku, gdy zastrzeżone kary umowne nie pokryją faktycznie poniesionej szkody Zamawiający może dochodzić </w:t>
      </w:r>
      <w:r w:rsidRPr="002373F9">
        <w:rPr>
          <w:rFonts w:ascii="Arial" w:hAnsi="Arial" w:cs="Arial"/>
          <w:b/>
          <w:sz w:val="22"/>
          <w:szCs w:val="22"/>
        </w:rPr>
        <w:t>odszkodowania uzupełniającego</w:t>
      </w:r>
      <w:r w:rsidRPr="002373F9">
        <w:rPr>
          <w:rFonts w:ascii="Arial" w:hAnsi="Arial" w:cs="Arial"/>
          <w:sz w:val="22"/>
          <w:szCs w:val="22"/>
        </w:rPr>
        <w:t xml:space="preserve"> na zasadach ogólnych określonych w Kodeksie cywilnym.</w:t>
      </w:r>
    </w:p>
    <w:p w:rsidR="004C0E3C" w:rsidRPr="002373F9" w:rsidRDefault="004C0E3C" w:rsidP="00985AEB">
      <w:pPr>
        <w:pStyle w:val="Tekstpodstawowywcity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73F9">
        <w:rPr>
          <w:rFonts w:ascii="Arial" w:hAnsi="Arial" w:cs="Arial"/>
          <w:sz w:val="22"/>
          <w:szCs w:val="22"/>
        </w:rPr>
        <w:t xml:space="preserve">Kary umowne będą płatne w terminie </w:t>
      </w:r>
      <w:r w:rsidRPr="002373F9">
        <w:rPr>
          <w:rFonts w:ascii="Arial" w:hAnsi="Arial" w:cs="Arial"/>
          <w:b/>
          <w:sz w:val="22"/>
          <w:szCs w:val="22"/>
        </w:rPr>
        <w:t>14 dni od dnia doręczenia Wykonawcy wezwania do zapłaty (noty księgowej).</w:t>
      </w:r>
    </w:p>
    <w:p w:rsidR="004C0E3C" w:rsidRPr="002373F9" w:rsidRDefault="004C0E3C" w:rsidP="00985AEB">
      <w:pPr>
        <w:pStyle w:val="Tekstpodstawowywcity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73F9">
        <w:rPr>
          <w:rFonts w:ascii="Arial" w:hAnsi="Arial" w:cs="Arial"/>
          <w:sz w:val="22"/>
          <w:szCs w:val="22"/>
        </w:rPr>
        <w:t xml:space="preserve">Zamawiający zastrzega sobie </w:t>
      </w:r>
      <w:r w:rsidRPr="002373F9">
        <w:rPr>
          <w:rFonts w:ascii="Arial" w:hAnsi="Arial" w:cs="Arial"/>
          <w:b/>
          <w:sz w:val="22"/>
          <w:szCs w:val="22"/>
        </w:rPr>
        <w:t>prawo potrącenia naliczonych kar umownych bezpośrednio z wynagrodzenia</w:t>
      </w:r>
      <w:r w:rsidRPr="002373F9">
        <w:rPr>
          <w:rFonts w:ascii="Arial" w:hAnsi="Arial" w:cs="Arial"/>
          <w:sz w:val="22"/>
          <w:szCs w:val="22"/>
        </w:rPr>
        <w:t xml:space="preserve"> przysługującego Wykonawcy na podstawie pisemnego oświadczenia w tej sprawie. </w:t>
      </w:r>
    </w:p>
    <w:p w:rsidR="004C0E3C" w:rsidRPr="002373F9" w:rsidRDefault="004C0E3C" w:rsidP="004C0E3C">
      <w:pPr>
        <w:pStyle w:val="Tekstpodstawowywcity3"/>
        <w:spacing w:after="0"/>
        <w:ind w:left="-142"/>
        <w:jc w:val="both"/>
        <w:rPr>
          <w:rFonts w:ascii="Arial" w:hAnsi="Arial" w:cs="Arial"/>
        </w:rPr>
      </w:pPr>
    </w:p>
    <w:p w:rsidR="004C0E3C" w:rsidRPr="002373F9" w:rsidRDefault="00386827" w:rsidP="00D745B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7</w:t>
      </w:r>
    </w:p>
    <w:p w:rsidR="004C0E3C" w:rsidRPr="002373F9" w:rsidRDefault="004C0E3C" w:rsidP="009869C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SimSun" w:hAnsi="Arial" w:cs="Arial"/>
          <w:iCs/>
        </w:rPr>
      </w:pPr>
      <w:r w:rsidRPr="002373F9">
        <w:rPr>
          <w:rFonts w:ascii="Arial" w:hAnsi="Arial" w:cs="Arial"/>
        </w:rPr>
        <w:t xml:space="preserve">Zamawiający zastrzega sobie </w:t>
      </w:r>
      <w:r w:rsidRPr="002373F9">
        <w:rPr>
          <w:rFonts w:ascii="Arial" w:hAnsi="Arial" w:cs="Arial"/>
          <w:b/>
        </w:rPr>
        <w:t>prawo odstąpienia od umowy</w:t>
      </w:r>
      <w:r w:rsidRPr="002373F9">
        <w:rPr>
          <w:rFonts w:ascii="Arial" w:hAnsi="Arial" w:cs="Arial"/>
        </w:rPr>
        <w:t xml:space="preserve"> w przypadku rażącego naruszenia przez Wykonawcę postanowień niniejszej umowy, </w:t>
      </w:r>
    </w:p>
    <w:p w:rsidR="004C0E3C" w:rsidRPr="002373F9" w:rsidRDefault="004C0E3C" w:rsidP="009869C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SimSun" w:hAnsi="Arial" w:cs="Arial"/>
          <w:iCs/>
        </w:rPr>
      </w:pPr>
      <w:r w:rsidRPr="002373F9">
        <w:rPr>
          <w:rFonts w:ascii="Arial" w:hAnsi="Arial" w:cs="Arial"/>
        </w:rPr>
        <w:t xml:space="preserve">W przypadku braku postępu prac, Zamawiający może odstąpić od umowy z przyczyn zależnych od Wykonawcy. </w:t>
      </w:r>
    </w:p>
    <w:p w:rsidR="004C0E3C" w:rsidRPr="002373F9" w:rsidRDefault="004C0E3C" w:rsidP="009869C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SimSun" w:hAnsi="Arial" w:cs="Arial"/>
          <w:iCs/>
        </w:rPr>
      </w:pPr>
      <w:r w:rsidRPr="002373F9">
        <w:rPr>
          <w:rFonts w:ascii="Arial" w:hAnsi="Arial" w:cs="Arial"/>
        </w:rPr>
        <w:t xml:space="preserve">W razie wystąpienia istotnej zmiany okoliczności powodującej, że wykonanie umowy nie leży w interesie publicznym, czego nie było można przewidzieć w chwili zawarcia umowy Zamawiający może </w:t>
      </w:r>
      <w:r w:rsidRPr="002373F9">
        <w:rPr>
          <w:rFonts w:ascii="Arial" w:hAnsi="Arial" w:cs="Arial"/>
          <w:b/>
        </w:rPr>
        <w:t>odstąpić od umowy w terminie 30 dni</w:t>
      </w:r>
      <w:r w:rsidR="00E93FB6" w:rsidRPr="002373F9">
        <w:rPr>
          <w:rFonts w:ascii="Arial" w:hAnsi="Arial" w:cs="Arial"/>
        </w:rPr>
        <w:t xml:space="preserve"> od powzięcia wiadomości</w:t>
      </w:r>
      <w:r w:rsidR="00E93FB6" w:rsidRPr="002373F9">
        <w:rPr>
          <w:rFonts w:ascii="Arial" w:hAnsi="Arial" w:cs="Arial"/>
        </w:rPr>
        <w:br/>
      </w:r>
      <w:r w:rsidRPr="002373F9">
        <w:rPr>
          <w:rFonts w:ascii="Arial" w:hAnsi="Arial" w:cs="Arial"/>
        </w:rPr>
        <w:t xml:space="preserve">o tych okolicznościach. W takim przypadku Wykonawca może żądać wynagrodzenia należnego </w:t>
      </w:r>
      <w:r w:rsidR="002373F9" w:rsidRPr="002373F9">
        <w:rPr>
          <w:rFonts w:ascii="Arial" w:hAnsi="Arial" w:cs="Arial"/>
        </w:rPr>
        <w:t>mu z</w:t>
      </w:r>
      <w:r w:rsidRPr="002373F9">
        <w:rPr>
          <w:rFonts w:ascii="Arial" w:hAnsi="Arial" w:cs="Arial"/>
        </w:rPr>
        <w:t xml:space="preserve"> tytułu wykonania części umowy.</w:t>
      </w:r>
    </w:p>
    <w:p w:rsidR="00D75DEF" w:rsidRPr="002373F9" w:rsidRDefault="00D75DEF" w:rsidP="00657CB8">
      <w:pPr>
        <w:spacing w:after="0"/>
        <w:jc w:val="center"/>
        <w:rPr>
          <w:rFonts w:ascii="Arial" w:hAnsi="Arial" w:cs="Arial"/>
          <w:b/>
          <w:bCs/>
        </w:rPr>
      </w:pPr>
    </w:p>
    <w:p w:rsidR="00AC60C4" w:rsidRPr="002373F9" w:rsidRDefault="004C0E3C" w:rsidP="00657CB8">
      <w:pPr>
        <w:spacing w:after="0"/>
        <w:jc w:val="center"/>
        <w:rPr>
          <w:rFonts w:ascii="Arial" w:hAnsi="Arial" w:cs="Arial"/>
          <w:b/>
          <w:bCs/>
        </w:rPr>
      </w:pPr>
      <w:r w:rsidRPr="002373F9">
        <w:rPr>
          <w:rFonts w:ascii="Arial" w:hAnsi="Arial" w:cs="Arial"/>
          <w:b/>
          <w:bCs/>
        </w:rPr>
        <w:t xml:space="preserve">§ </w:t>
      </w:r>
      <w:r w:rsidR="00386827">
        <w:rPr>
          <w:rFonts w:ascii="Arial" w:hAnsi="Arial" w:cs="Arial"/>
          <w:b/>
          <w:bCs/>
        </w:rPr>
        <w:t>8</w:t>
      </w:r>
    </w:p>
    <w:p w:rsidR="004C0E3C" w:rsidRPr="002373F9" w:rsidRDefault="004C0E3C" w:rsidP="009869C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373F9">
        <w:rPr>
          <w:rFonts w:ascii="Arial" w:hAnsi="Arial" w:cs="Arial"/>
        </w:rPr>
        <w:t xml:space="preserve">Wykonawca jest odpowiedzialny względem Zamawiającego, </w:t>
      </w:r>
      <w:r w:rsidRPr="00235EA9">
        <w:rPr>
          <w:rFonts w:ascii="Arial" w:hAnsi="Arial" w:cs="Arial"/>
        </w:rPr>
        <w:t xml:space="preserve">jeżeli </w:t>
      </w:r>
      <w:r w:rsidR="00235EA9" w:rsidRPr="00235EA9">
        <w:rPr>
          <w:rFonts w:ascii="Arial" w:hAnsi="Arial" w:cs="Arial"/>
        </w:rPr>
        <w:t>raport z wynikami badań</w:t>
      </w:r>
      <w:r w:rsidR="00272570" w:rsidRPr="00235EA9">
        <w:rPr>
          <w:rFonts w:ascii="Arial" w:hAnsi="Arial" w:cs="Arial"/>
        </w:rPr>
        <w:t xml:space="preserve"> </w:t>
      </w:r>
      <w:r w:rsidR="00272570" w:rsidRPr="002373F9">
        <w:rPr>
          <w:rFonts w:ascii="Arial" w:hAnsi="Arial" w:cs="Arial"/>
        </w:rPr>
        <w:t>posiada</w:t>
      </w:r>
      <w:r w:rsidRPr="002373F9">
        <w:rPr>
          <w:rFonts w:ascii="Arial" w:hAnsi="Arial" w:cs="Arial"/>
        </w:rPr>
        <w:t xml:space="preserve"> </w:t>
      </w:r>
      <w:r w:rsidRPr="002373F9">
        <w:rPr>
          <w:rFonts w:ascii="Arial" w:hAnsi="Arial" w:cs="Arial"/>
          <w:b/>
        </w:rPr>
        <w:t>wady zmniejszające jej wartość lub użyteczność</w:t>
      </w:r>
      <w:r w:rsidRPr="002373F9">
        <w:rPr>
          <w:rFonts w:ascii="Arial" w:hAnsi="Arial" w:cs="Arial"/>
        </w:rPr>
        <w:t xml:space="preserve"> ze względu na cel oznaczony w </w:t>
      </w:r>
      <w:r w:rsidR="002373F9" w:rsidRPr="002373F9">
        <w:rPr>
          <w:rFonts w:ascii="Arial" w:hAnsi="Arial" w:cs="Arial"/>
        </w:rPr>
        <w:t>umowie, a</w:t>
      </w:r>
      <w:r w:rsidRPr="002373F9">
        <w:rPr>
          <w:rFonts w:ascii="Arial" w:hAnsi="Arial" w:cs="Arial"/>
        </w:rPr>
        <w:t xml:space="preserve"> w szczególności </w:t>
      </w:r>
      <w:r w:rsidR="00272570" w:rsidRPr="002373F9">
        <w:rPr>
          <w:rFonts w:ascii="Arial" w:hAnsi="Arial" w:cs="Arial"/>
        </w:rPr>
        <w:t>jest niezgodna</w:t>
      </w:r>
      <w:r w:rsidRPr="002373F9">
        <w:rPr>
          <w:rFonts w:ascii="Arial" w:hAnsi="Arial" w:cs="Arial"/>
        </w:rPr>
        <w:t xml:space="preserve"> z przepisami oraz z parametrami ustalonymi w normach.</w:t>
      </w:r>
      <w:r w:rsidR="00235EA9">
        <w:rPr>
          <w:rFonts w:ascii="Arial" w:hAnsi="Arial" w:cs="Arial"/>
        </w:rPr>
        <w:t xml:space="preserve"> </w:t>
      </w:r>
    </w:p>
    <w:p w:rsidR="00B00D1B" w:rsidRPr="002373F9" w:rsidRDefault="00B00D1B" w:rsidP="009869C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373F9">
        <w:rPr>
          <w:rFonts w:ascii="Arial" w:hAnsi="Arial" w:cs="Arial"/>
        </w:rPr>
        <w:t xml:space="preserve">Zamawiającemu, który otrzymał </w:t>
      </w:r>
      <w:r w:rsidR="00235EA9">
        <w:rPr>
          <w:rFonts w:ascii="Arial" w:hAnsi="Arial" w:cs="Arial"/>
          <w:b/>
        </w:rPr>
        <w:t>wadliwy raport</w:t>
      </w:r>
      <w:r w:rsidR="00272570" w:rsidRPr="008B249B">
        <w:rPr>
          <w:rFonts w:ascii="Arial" w:hAnsi="Arial" w:cs="Arial"/>
          <w:b/>
          <w:color w:val="FF0000"/>
        </w:rPr>
        <w:t xml:space="preserve"> </w:t>
      </w:r>
      <w:r w:rsidRPr="002373F9">
        <w:rPr>
          <w:rFonts w:ascii="Arial" w:hAnsi="Arial" w:cs="Arial"/>
        </w:rPr>
        <w:t xml:space="preserve">przysługuje prawo żądania bezpłatnego usunięcia wad w terminie wyznaczonym Wykonawcy bez względu na wysokość związanych z tym kosztów. </w:t>
      </w:r>
      <w:r w:rsidR="00235EA9">
        <w:rPr>
          <w:rFonts w:ascii="Arial" w:hAnsi="Arial" w:cs="Arial"/>
        </w:rPr>
        <w:t xml:space="preserve"> </w:t>
      </w:r>
    </w:p>
    <w:p w:rsidR="00B00D1B" w:rsidRPr="002373F9" w:rsidRDefault="00B00D1B" w:rsidP="00B00D1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:rsidR="004C0E3C" w:rsidRPr="002373F9" w:rsidRDefault="004C0E3C" w:rsidP="00D745BB">
      <w:pPr>
        <w:spacing w:after="0"/>
        <w:jc w:val="center"/>
        <w:rPr>
          <w:rFonts w:ascii="Arial" w:hAnsi="Arial" w:cs="Arial"/>
          <w:b/>
          <w:bCs/>
        </w:rPr>
      </w:pPr>
      <w:r w:rsidRPr="002373F9">
        <w:rPr>
          <w:rFonts w:ascii="Arial" w:hAnsi="Arial" w:cs="Arial"/>
          <w:b/>
          <w:bCs/>
        </w:rPr>
        <w:t xml:space="preserve">§ </w:t>
      </w:r>
      <w:r w:rsidR="00386827">
        <w:rPr>
          <w:rFonts w:ascii="Arial" w:hAnsi="Arial" w:cs="Arial"/>
          <w:b/>
          <w:bCs/>
        </w:rPr>
        <w:t>9</w:t>
      </w:r>
    </w:p>
    <w:p w:rsidR="004C0E3C" w:rsidRPr="002373F9" w:rsidRDefault="004C0E3C" w:rsidP="009869C1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4"/>
        <w:rPr>
          <w:rStyle w:val="FontStyle55"/>
          <w:rFonts w:ascii="Arial" w:hAnsi="Arial" w:cs="Arial"/>
          <w:b/>
        </w:rPr>
      </w:pPr>
      <w:r w:rsidRPr="002373F9">
        <w:rPr>
          <w:rStyle w:val="FontStyle55"/>
          <w:rFonts w:ascii="Arial" w:hAnsi="Arial" w:cs="Arial"/>
        </w:rPr>
        <w:t>Wykonawca przenosi na Zamawiającego autorskie prawa majątkowe.</w:t>
      </w:r>
    </w:p>
    <w:p w:rsidR="004C0E3C" w:rsidRPr="002373F9" w:rsidRDefault="004C0E3C" w:rsidP="009869C1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4"/>
        <w:rPr>
          <w:rFonts w:ascii="Arial" w:hAnsi="Arial" w:cs="Arial"/>
          <w:b/>
          <w:sz w:val="22"/>
          <w:szCs w:val="22"/>
        </w:rPr>
      </w:pPr>
      <w:r w:rsidRPr="002373F9">
        <w:rPr>
          <w:rFonts w:ascii="Arial" w:hAnsi="Arial" w:cs="Arial"/>
          <w:sz w:val="22"/>
          <w:szCs w:val="22"/>
        </w:rPr>
        <w:t xml:space="preserve">Przejście autorskich praw majątkowych, w tym zależnych praw autorskich, </w:t>
      </w:r>
      <w:r w:rsidR="002373F9" w:rsidRPr="002373F9">
        <w:rPr>
          <w:rFonts w:ascii="Arial" w:hAnsi="Arial" w:cs="Arial"/>
          <w:sz w:val="22"/>
          <w:szCs w:val="22"/>
        </w:rPr>
        <w:t xml:space="preserve">następuje </w:t>
      </w:r>
      <w:r w:rsidR="002373F9">
        <w:rPr>
          <w:rFonts w:ascii="Arial" w:hAnsi="Arial" w:cs="Arial"/>
          <w:sz w:val="22"/>
          <w:szCs w:val="22"/>
        </w:rPr>
        <w:br/>
      </w:r>
      <w:r w:rsidR="002373F9" w:rsidRPr="002373F9">
        <w:rPr>
          <w:rFonts w:ascii="Arial" w:hAnsi="Arial" w:cs="Arial"/>
          <w:sz w:val="22"/>
          <w:szCs w:val="22"/>
        </w:rPr>
        <w:t>z</w:t>
      </w:r>
      <w:r w:rsidRPr="002373F9">
        <w:rPr>
          <w:rFonts w:ascii="Arial" w:hAnsi="Arial" w:cs="Arial"/>
          <w:sz w:val="22"/>
          <w:szCs w:val="22"/>
        </w:rPr>
        <w:t xml:space="preserve"> chwilą odbioru przedmiotu umowy.</w:t>
      </w:r>
    </w:p>
    <w:p w:rsidR="004C0E3C" w:rsidRPr="002373F9" w:rsidRDefault="004C0E3C" w:rsidP="009869C1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4"/>
        <w:rPr>
          <w:rFonts w:ascii="Arial" w:hAnsi="Arial" w:cs="Arial"/>
          <w:b/>
          <w:sz w:val="22"/>
          <w:szCs w:val="22"/>
        </w:rPr>
      </w:pPr>
      <w:r w:rsidRPr="002373F9">
        <w:rPr>
          <w:rFonts w:ascii="Arial" w:eastAsiaTheme="minorHAnsi" w:hAnsi="Arial" w:cs="Arial"/>
          <w:sz w:val="22"/>
          <w:szCs w:val="22"/>
          <w:lang w:eastAsia="en-US"/>
        </w:rPr>
        <w:t xml:space="preserve">W ramach przejścia własności autorskich praw majątkowych Zamawiającemu przysługuje prawo do nieograniczonej eksploatacji przedmiotu umowy i jego fragmentów na poniższych polach eksploatacji: </w:t>
      </w:r>
    </w:p>
    <w:p w:rsidR="004C0E3C" w:rsidRPr="002373F9" w:rsidRDefault="004C0E3C" w:rsidP="00D745BB">
      <w:pPr>
        <w:autoSpaceDE w:val="0"/>
        <w:autoSpaceDN w:val="0"/>
        <w:adjustRightInd w:val="0"/>
        <w:spacing w:after="0"/>
        <w:ind w:left="568" w:hanging="284"/>
        <w:rPr>
          <w:rFonts w:ascii="Arial" w:hAnsi="Arial" w:cs="Arial"/>
        </w:rPr>
      </w:pPr>
      <w:r w:rsidRPr="002373F9">
        <w:rPr>
          <w:rFonts w:ascii="Arial" w:hAnsi="Arial" w:cs="Arial"/>
        </w:rPr>
        <w:t xml:space="preserve">a) w zakresie utrwalania i zwielokrotniania utworu – wytwarzanie określoną techniką egzemplarzy utworu, w tym techniką drukarską, reprograficzną, zapisu magnetycznego oraz techniką cyfrową, w tym wykonywanie kserokopii i kopii na nośnikach CD i DVD, w celu umożliwienia przeprowadzenia postępowania przetargowego na wybór wykonawcy oraz wykonania robót budowlanych objętych przedmiotowa dokumentacją; </w:t>
      </w:r>
    </w:p>
    <w:p w:rsidR="004C0E3C" w:rsidRPr="002373F9" w:rsidRDefault="004C0E3C" w:rsidP="00D745BB">
      <w:pPr>
        <w:autoSpaceDE w:val="0"/>
        <w:autoSpaceDN w:val="0"/>
        <w:adjustRightInd w:val="0"/>
        <w:spacing w:after="0"/>
        <w:ind w:left="568" w:hanging="284"/>
        <w:rPr>
          <w:rFonts w:ascii="Arial" w:hAnsi="Arial" w:cs="Arial"/>
        </w:rPr>
      </w:pPr>
      <w:r w:rsidRPr="002373F9">
        <w:rPr>
          <w:rFonts w:ascii="Arial" w:hAnsi="Arial" w:cs="Arial"/>
        </w:rPr>
        <w:t xml:space="preserve">b) w zakresie obrotu oryginałem albo egzemplarzami, na których utwór utrwalono – wprowadzanie do obrotu, użyczenie lub najem oryginału albo egzemplarzy; </w:t>
      </w:r>
    </w:p>
    <w:p w:rsidR="004C0E3C" w:rsidRPr="002373F9" w:rsidRDefault="004C0E3C" w:rsidP="00D745BB">
      <w:pPr>
        <w:pStyle w:val="Tekstpodstawowy"/>
        <w:spacing w:after="0"/>
        <w:ind w:left="568" w:hanging="284"/>
        <w:rPr>
          <w:rFonts w:ascii="Arial" w:eastAsiaTheme="minorHAnsi" w:hAnsi="Arial" w:cs="Arial"/>
          <w:sz w:val="22"/>
          <w:szCs w:val="22"/>
          <w:lang w:eastAsia="en-US"/>
        </w:rPr>
      </w:pPr>
      <w:r w:rsidRPr="002373F9">
        <w:rPr>
          <w:rFonts w:ascii="Arial" w:eastAsiaTheme="minorHAnsi" w:hAnsi="Arial" w:cs="Arial"/>
          <w:sz w:val="22"/>
          <w:szCs w:val="22"/>
          <w:lang w:eastAsia="en-US"/>
        </w:rPr>
        <w:t>c) w zakresie rozpowszechniania utworu w sposób inny niż określony w pkt a – publiczne wystawienie, wyświetlenie, a także publiczne udostępnianie utworu w taki sposób, aby każdy mógł mieć do niego dostęp w miejscu i w czasie przez siebie wybranym.</w:t>
      </w:r>
    </w:p>
    <w:p w:rsidR="004C0E3C" w:rsidRPr="002373F9" w:rsidRDefault="004C0E3C" w:rsidP="009869C1">
      <w:pPr>
        <w:pStyle w:val="Akapitzlist"/>
        <w:widowControl w:val="0"/>
        <w:numPr>
          <w:ilvl w:val="0"/>
          <w:numId w:val="8"/>
        </w:numPr>
        <w:tabs>
          <w:tab w:val="clear" w:pos="360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2373F9">
        <w:rPr>
          <w:rFonts w:ascii="Arial" w:hAnsi="Arial" w:cs="Arial"/>
        </w:rPr>
        <w:t>Od chwili zawarcia umowy Zamawiający ma prawo do dalszej odsprzedaży i darowania praw autorskich do utworu za wiedzą Wykonawcy w zakresie, w którym nabył je przepisami niniejszej umowy.</w:t>
      </w:r>
    </w:p>
    <w:p w:rsidR="004C0E3C" w:rsidRPr="002373F9" w:rsidRDefault="004C0E3C" w:rsidP="009869C1">
      <w:pPr>
        <w:pStyle w:val="Akapitzlist"/>
        <w:widowControl w:val="0"/>
        <w:numPr>
          <w:ilvl w:val="0"/>
          <w:numId w:val="8"/>
        </w:numPr>
        <w:tabs>
          <w:tab w:val="clear" w:pos="360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2373F9">
        <w:rPr>
          <w:rFonts w:ascii="Arial" w:hAnsi="Arial" w:cs="Arial"/>
        </w:rPr>
        <w:t xml:space="preserve">Strony zgodnie oświadczają, że celem umowy jest takie ukształtowanie praw Zamawiającego do utworów, aby miały możliwie najszerszy wymiar. Oznacza </w:t>
      </w:r>
      <w:r w:rsidR="002373F9" w:rsidRPr="002373F9">
        <w:rPr>
          <w:rFonts w:ascii="Arial" w:hAnsi="Arial" w:cs="Arial"/>
        </w:rPr>
        <w:t xml:space="preserve">to </w:t>
      </w:r>
      <w:r w:rsidR="002373F9">
        <w:rPr>
          <w:rFonts w:ascii="Arial" w:hAnsi="Arial" w:cs="Arial"/>
        </w:rPr>
        <w:br/>
      </w:r>
      <w:r w:rsidR="002373F9" w:rsidRPr="002373F9">
        <w:rPr>
          <w:rFonts w:ascii="Arial" w:hAnsi="Arial" w:cs="Arial"/>
        </w:rPr>
        <w:t>w</w:t>
      </w:r>
      <w:r w:rsidRPr="002373F9">
        <w:rPr>
          <w:rFonts w:ascii="Arial" w:hAnsi="Arial" w:cs="Arial"/>
        </w:rPr>
        <w:t xml:space="preserve"> szczególności, że wszelkie korzystanie z utworów przez Zamawiającego oraz przez podmioty, którym Zamawiający udzielił zgody na używanie utworów, mieści się w granicach przeniesionych na Zamawiającego prawach autorskich i nie wymaga zapłaty na rzecz Wykonawcy jakiegokolwiek dodatkowego wynagrodzenia.</w:t>
      </w:r>
    </w:p>
    <w:p w:rsidR="004C0E3C" w:rsidRPr="002373F9" w:rsidRDefault="004C0E3C" w:rsidP="009869C1">
      <w:pPr>
        <w:pStyle w:val="Akapitzlist"/>
        <w:widowControl w:val="0"/>
        <w:numPr>
          <w:ilvl w:val="0"/>
          <w:numId w:val="8"/>
        </w:numPr>
        <w:tabs>
          <w:tab w:val="clear" w:pos="360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2373F9">
        <w:rPr>
          <w:rFonts w:ascii="Arial" w:hAnsi="Arial" w:cs="Arial"/>
        </w:rPr>
        <w:t xml:space="preserve">Wykonawca odpowiada względem Zamawiającego, jeżeli okaże się, że </w:t>
      </w:r>
      <w:r w:rsidR="007D1EFD">
        <w:rPr>
          <w:rFonts w:ascii="Arial" w:hAnsi="Arial" w:cs="Arial"/>
        </w:rPr>
        <w:t>opracowanie</w:t>
      </w:r>
      <w:r w:rsidRPr="002373F9">
        <w:rPr>
          <w:rFonts w:ascii="Arial" w:hAnsi="Arial" w:cs="Arial"/>
        </w:rPr>
        <w:t xml:space="preserve"> stanowi własność osoby trzeciej </w:t>
      </w:r>
      <w:r w:rsidR="002373F9" w:rsidRPr="002373F9">
        <w:rPr>
          <w:rFonts w:ascii="Arial" w:hAnsi="Arial" w:cs="Arial"/>
        </w:rPr>
        <w:t>albo, jeżeli</w:t>
      </w:r>
      <w:r w:rsidRPr="002373F9">
        <w:rPr>
          <w:rFonts w:ascii="Arial" w:hAnsi="Arial" w:cs="Arial"/>
        </w:rPr>
        <w:t xml:space="preserve"> jest obciążona prawem osoby trzeciej. Wykonawca będzie odpowiedzialny także za istnienie praw, które przeniósł na Zamawiającego.</w:t>
      </w:r>
    </w:p>
    <w:p w:rsidR="004C0E3C" w:rsidRPr="002373F9" w:rsidRDefault="004C0E3C" w:rsidP="009869C1">
      <w:pPr>
        <w:pStyle w:val="Akapitzlist"/>
        <w:widowControl w:val="0"/>
        <w:numPr>
          <w:ilvl w:val="0"/>
          <w:numId w:val="8"/>
        </w:numPr>
        <w:tabs>
          <w:tab w:val="clear" w:pos="360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2373F9">
        <w:rPr>
          <w:rFonts w:ascii="Arial" w:hAnsi="Arial" w:cs="Arial"/>
        </w:rPr>
        <w:t xml:space="preserve">Wykonawca oświadcza, że wyraża zgodę na dokonywanie poprawek </w:t>
      </w:r>
      <w:r w:rsidR="00272570" w:rsidRPr="002373F9">
        <w:rPr>
          <w:rFonts w:ascii="Arial" w:hAnsi="Arial" w:cs="Arial"/>
        </w:rPr>
        <w:t xml:space="preserve">w dokumencie </w:t>
      </w:r>
      <w:r w:rsidR="002373F9" w:rsidRPr="002373F9">
        <w:rPr>
          <w:rFonts w:ascii="Arial" w:hAnsi="Arial" w:cs="Arial"/>
        </w:rPr>
        <w:t xml:space="preserve">przez inną osobę uprawnioną do </w:t>
      </w:r>
      <w:r w:rsidR="002373F9" w:rsidRPr="007D1EFD">
        <w:rPr>
          <w:rFonts w:ascii="Arial" w:hAnsi="Arial" w:cs="Arial"/>
        </w:rPr>
        <w:t xml:space="preserve">wykonywania </w:t>
      </w:r>
      <w:r w:rsidR="007D1EFD" w:rsidRPr="007D1EFD">
        <w:rPr>
          <w:rFonts w:ascii="Arial" w:hAnsi="Arial" w:cs="Arial"/>
        </w:rPr>
        <w:t>badań</w:t>
      </w:r>
      <w:r w:rsidR="002373F9" w:rsidRPr="007D1EFD">
        <w:rPr>
          <w:rFonts w:ascii="Arial" w:hAnsi="Arial" w:cs="Arial"/>
        </w:rPr>
        <w:t xml:space="preserve">, </w:t>
      </w:r>
      <w:r w:rsidRPr="007D1EFD">
        <w:rPr>
          <w:rFonts w:ascii="Arial" w:hAnsi="Arial" w:cs="Arial"/>
        </w:rPr>
        <w:t xml:space="preserve">na </w:t>
      </w:r>
      <w:r w:rsidRPr="002373F9">
        <w:rPr>
          <w:rFonts w:ascii="Arial" w:hAnsi="Arial" w:cs="Arial"/>
        </w:rPr>
        <w:t xml:space="preserve">wypadek, gdyby sam tych poprawek nie mógł lub nie chciał wykonać. Za niemożność wykonania uznane będzie bezskuteczne skierowanie prośby do Wykonawcy o dokonanie tych poprawek. </w:t>
      </w:r>
    </w:p>
    <w:p w:rsidR="0054507F" w:rsidRDefault="0054507F" w:rsidP="00D745BB">
      <w:pPr>
        <w:spacing w:after="0"/>
        <w:jc w:val="center"/>
        <w:rPr>
          <w:rFonts w:ascii="Arial" w:hAnsi="Arial" w:cs="Arial"/>
          <w:b/>
          <w:bCs/>
        </w:rPr>
      </w:pPr>
    </w:p>
    <w:p w:rsidR="004C0E3C" w:rsidRPr="002373F9" w:rsidRDefault="004C0E3C" w:rsidP="00D745BB">
      <w:pPr>
        <w:spacing w:after="0"/>
        <w:jc w:val="center"/>
        <w:rPr>
          <w:rFonts w:ascii="Arial" w:hAnsi="Arial" w:cs="Arial"/>
          <w:b/>
          <w:bCs/>
        </w:rPr>
      </w:pPr>
      <w:r w:rsidRPr="002373F9">
        <w:rPr>
          <w:rFonts w:ascii="Arial" w:hAnsi="Arial" w:cs="Arial"/>
          <w:b/>
          <w:bCs/>
        </w:rPr>
        <w:t>§1</w:t>
      </w:r>
      <w:r w:rsidR="00386827">
        <w:rPr>
          <w:rFonts w:ascii="Arial" w:hAnsi="Arial" w:cs="Arial"/>
          <w:b/>
          <w:bCs/>
        </w:rPr>
        <w:t>0</w:t>
      </w:r>
    </w:p>
    <w:p w:rsidR="00B00D1B" w:rsidRPr="002373F9" w:rsidRDefault="00B00D1B" w:rsidP="009869C1">
      <w:pPr>
        <w:pStyle w:val="Akapitzlist"/>
        <w:numPr>
          <w:ilvl w:val="6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2373F9">
        <w:rPr>
          <w:rFonts w:ascii="Arial" w:eastAsia="Times New Roman" w:hAnsi="Arial" w:cs="Arial"/>
          <w:bCs/>
          <w:lang w:eastAsia="pl-PL"/>
        </w:rPr>
        <w:t>Umowa może zostać zmieniona, jeżeli nastąpi zmiana okoliczności uniemożliwiająca realizację zamówienia zgodnie z wcześniejszymi ustaleniami.</w:t>
      </w:r>
    </w:p>
    <w:p w:rsidR="00B00D1B" w:rsidRDefault="00B00D1B" w:rsidP="009869C1">
      <w:pPr>
        <w:pStyle w:val="Akapitzlist"/>
        <w:numPr>
          <w:ilvl w:val="6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2373F9">
        <w:rPr>
          <w:rFonts w:ascii="Arial" w:eastAsia="Times New Roman" w:hAnsi="Arial" w:cs="Arial"/>
          <w:bCs/>
          <w:lang w:eastAsia="pl-PL"/>
        </w:rPr>
        <w:t xml:space="preserve">Wszelkie zmiany umowy wymagają zachowania formy pisemnej zastrzeżonej pod rygorem nieważności. </w:t>
      </w:r>
    </w:p>
    <w:p w:rsidR="002458A5" w:rsidRPr="002373F9" w:rsidRDefault="002458A5" w:rsidP="002458A5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</w:p>
    <w:p w:rsidR="00DA0BF1" w:rsidRDefault="00DA0BF1" w:rsidP="004165F5">
      <w:pPr>
        <w:spacing w:after="0"/>
        <w:jc w:val="center"/>
        <w:rPr>
          <w:rFonts w:ascii="Arial" w:hAnsi="Arial" w:cs="Arial"/>
          <w:b/>
          <w:bCs/>
        </w:rPr>
      </w:pPr>
    </w:p>
    <w:p w:rsidR="004E46CA" w:rsidRDefault="004E46CA" w:rsidP="004165F5">
      <w:pPr>
        <w:spacing w:after="0"/>
        <w:jc w:val="center"/>
        <w:rPr>
          <w:rFonts w:ascii="Arial" w:hAnsi="Arial" w:cs="Arial"/>
          <w:b/>
          <w:bCs/>
        </w:rPr>
      </w:pPr>
    </w:p>
    <w:p w:rsidR="004C0E3C" w:rsidRPr="002373F9" w:rsidRDefault="004C0E3C" w:rsidP="004165F5">
      <w:pPr>
        <w:spacing w:after="0"/>
        <w:jc w:val="center"/>
        <w:rPr>
          <w:rFonts w:ascii="Arial" w:hAnsi="Arial" w:cs="Arial"/>
        </w:rPr>
      </w:pPr>
      <w:r w:rsidRPr="002373F9">
        <w:rPr>
          <w:rFonts w:ascii="Arial" w:hAnsi="Arial" w:cs="Arial"/>
          <w:b/>
          <w:bCs/>
        </w:rPr>
        <w:t>§ 1</w:t>
      </w:r>
      <w:r w:rsidR="00386827">
        <w:rPr>
          <w:rFonts w:ascii="Arial" w:hAnsi="Arial" w:cs="Arial"/>
          <w:b/>
          <w:bCs/>
        </w:rPr>
        <w:t>1</w:t>
      </w:r>
    </w:p>
    <w:p w:rsidR="004165F5" w:rsidRPr="002373F9" w:rsidRDefault="004165F5" w:rsidP="004165F5">
      <w:pPr>
        <w:spacing w:after="0" w:line="240" w:lineRule="auto"/>
        <w:ind w:left="142"/>
        <w:jc w:val="both"/>
        <w:rPr>
          <w:rFonts w:ascii="Arial" w:eastAsia="Times New Roman" w:hAnsi="Arial" w:cs="Arial"/>
          <w:lang w:eastAsia="pl-PL"/>
        </w:rPr>
      </w:pPr>
      <w:r w:rsidRPr="002373F9">
        <w:rPr>
          <w:rFonts w:ascii="Arial" w:eastAsia="Times New Roman" w:hAnsi="Arial" w:cs="Arial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(dalej: </w:t>
      </w:r>
      <w:r w:rsidRPr="002373F9">
        <w:rPr>
          <w:rFonts w:ascii="Arial" w:eastAsia="Times New Roman" w:hAnsi="Arial" w:cs="Arial"/>
          <w:u w:val="single"/>
          <w:lang w:eastAsia="pl-PL"/>
        </w:rPr>
        <w:t>RODO</w:t>
      </w:r>
      <w:r w:rsidRPr="002373F9">
        <w:rPr>
          <w:rFonts w:ascii="Arial" w:eastAsia="Times New Roman" w:hAnsi="Arial" w:cs="Arial"/>
          <w:lang w:eastAsia="pl-PL"/>
        </w:rPr>
        <w:t>) Urząd Miasta Piotrkowa Trybunalskiego informuje, iż:</w:t>
      </w:r>
    </w:p>
    <w:p w:rsidR="004165F5" w:rsidRPr="002373F9" w:rsidRDefault="004165F5" w:rsidP="009869C1">
      <w:pPr>
        <w:numPr>
          <w:ilvl w:val="1"/>
          <w:numId w:val="13"/>
        </w:numPr>
        <w:tabs>
          <w:tab w:val="clear" w:pos="1080"/>
        </w:tabs>
        <w:overflowPunct w:val="0"/>
        <w:autoSpaceDE w:val="0"/>
        <w:autoSpaceDN w:val="0"/>
        <w:adjustRightInd w:val="0"/>
        <w:spacing w:after="100" w:afterAutospacing="1" w:line="240" w:lineRule="auto"/>
        <w:ind w:left="284" w:hanging="284"/>
        <w:jc w:val="both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2373F9">
        <w:rPr>
          <w:rFonts w:ascii="Arial" w:eastAsia="Times New Roman" w:hAnsi="Arial" w:cs="Arial"/>
          <w:iCs/>
          <w:lang w:eastAsia="pl-PL"/>
        </w:rPr>
        <w:t xml:space="preserve">Administratorem przekazanych danych osobowych jest Prezydent Miasta Piotrkowa Trybunalskiego z siedzibą przy Pasażu Karola Rudowskiego 10, w Piotrkowie Trybunalskim (kod pocztowy: 97-300), tel.: 44 732 77 01, adres e-mail: </w:t>
      </w:r>
      <w:hyperlink r:id="rId8" w:history="1">
        <w:r w:rsidRPr="002373F9">
          <w:rPr>
            <w:rFonts w:ascii="Arial" w:eastAsia="Times New Roman" w:hAnsi="Arial" w:cs="Arial"/>
            <w:u w:val="single"/>
            <w:lang w:eastAsia="pl-PL"/>
          </w:rPr>
          <w:t>e-urzad@piotrkow.pl</w:t>
        </w:r>
      </w:hyperlink>
    </w:p>
    <w:p w:rsidR="004165F5" w:rsidRPr="002373F9" w:rsidRDefault="004165F5" w:rsidP="009869C1">
      <w:pPr>
        <w:numPr>
          <w:ilvl w:val="1"/>
          <w:numId w:val="13"/>
        </w:numPr>
        <w:tabs>
          <w:tab w:val="clear" w:pos="1080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jc w:val="both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2373F9">
        <w:rPr>
          <w:rFonts w:ascii="Arial" w:eastAsia="Times New Roman" w:hAnsi="Arial" w:cs="Arial"/>
          <w:lang w:eastAsia="pl-PL"/>
        </w:rPr>
        <w:t xml:space="preserve">Administrator wyznaczył Inspektora Ochrony Danych Osobowych w Urzędzie Miasta Piotrkowa Trybunalskiego, z którym skontaktować się można poprzez adres e-mail: </w:t>
      </w:r>
      <w:hyperlink r:id="rId9" w:history="1">
        <w:r w:rsidRPr="002373F9">
          <w:rPr>
            <w:rFonts w:ascii="Arial" w:eastAsia="Times New Roman" w:hAnsi="Arial" w:cs="Arial"/>
            <w:u w:val="single"/>
            <w:lang w:eastAsia="pl-PL"/>
          </w:rPr>
          <w:t>iod@piotrkow.pl</w:t>
        </w:r>
      </w:hyperlink>
    </w:p>
    <w:p w:rsidR="004165F5" w:rsidRPr="002373F9" w:rsidRDefault="004165F5" w:rsidP="009869C1">
      <w:pPr>
        <w:numPr>
          <w:ilvl w:val="1"/>
          <w:numId w:val="13"/>
        </w:numPr>
        <w:tabs>
          <w:tab w:val="clear" w:pos="1080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jc w:val="both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2373F9">
        <w:rPr>
          <w:rFonts w:ascii="Arial" w:eastAsia="Times New Roman" w:hAnsi="Arial" w:cs="Arial"/>
          <w:lang w:eastAsia="pl-PL"/>
        </w:rPr>
        <w:t>Dane osobowe zawarte w umowie oraz sporządzonej na jej podstawie dokumentacji będą przetwarzane dla potrzeb realizacji zadania związanego z zawarciem i realizacją umowy cywilno-prawnej w oparciu o art. 6 ust.1 lit. b) RODO.</w:t>
      </w:r>
    </w:p>
    <w:p w:rsidR="004165F5" w:rsidRPr="002373F9" w:rsidRDefault="004165F5" w:rsidP="009869C1">
      <w:pPr>
        <w:numPr>
          <w:ilvl w:val="1"/>
          <w:numId w:val="13"/>
        </w:numPr>
        <w:tabs>
          <w:tab w:val="clear" w:pos="1080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jc w:val="both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2373F9">
        <w:rPr>
          <w:rFonts w:ascii="Arial" w:eastAsia="Times New Roman" w:hAnsi="Arial" w:cs="Arial"/>
          <w:lang w:eastAsia="pl-PL"/>
        </w:rPr>
        <w:t>Dane osobowe będą przechowywane przez okres niezbędny do wykonania umowy,</w:t>
      </w:r>
      <w:r w:rsidRPr="002373F9">
        <w:rPr>
          <w:rFonts w:ascii="Arial" w:eastAsia="Times New Roman" w:hAnsi="Arial" w:cs="Arial"/>
          <w:lang w:eastAsia="pl-PL"/>
        </w:rPr>
        <w:br/>
        <w:t xml:space="preserve">a po jej rozwiązaniu lub wygaśnięciu – przez obowiązkowy okres przechowywania dokumentacji, ustalony z odrębnymi przepisami prawa. </w:t>
      </w:r>
    </w:p>
    <w:p w:rsidR="004165F5" w:rsidRPr="002373F9" w:rsidRDefault="004165F5" w:rsidP="009869C1">
      <w:pPr>
        <w:numPr>
          <w:ilvl w:val="1"/>
          <w:numId w:val="13"/>
        </w:numPr>
        <w:tabs>
          <w:tab w:val="clear" w:pos="1080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jc w:val="both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2373F9">
        <w:rPr>
          <w:rFonts w:ascii="Arial" w:eastAsia="Times New Roman" w:hAnsi="Arial" w:cs="Arial"/>
          <w:lang w:eastAsia="pl-PL"/>
        </w:rPr>
        <w:t xml:space="preserve">Informujemy o przysługującym prawie dostępu do swoich danych osobowych, </w:t>
      </w:r>
      <w:r w:rsidR="002373F9" w:rsidRPr="002373F9">
        <w:rPr>
          <w:rFonts w:ascii="Arial" w:eastAsia="Times New Roman" w:hAnsi="Arial" w:cs="Arial"/>
          <w:lang w:eastAsia="pl-PL"/>
        </w:rPr>
        <w:t>osobom, których</w:t>
      </w:r>
      <w:r w:rsidRPr="002373F9">
        <w:rPr>
          <w:rFonts w:ascii="Arial" w:eastAsia="Times New Roman" w:hAnsi="Arial" w:cs="Arial"/>
          <w:lang w:eastAsia="pl-PL"/>
        </w:rPr>
        <w:t xml:space="preserve"> dane dotyczą, ich sprostowania, usunięcia lub ograniczenia przetwarzania</w:t>
      </w:r>
      <w:r w:rsidRPr="002373F9">
        <w:rPr>
          <w:rFonts w:ascii="Arial" w:eastAsia="Times New Roman" w:hAnsi="Arial" w:cs="Arial"/>
          <w:lang w:eastAsia="pl-PL"/>
        </w:rPr>
        <w:br/>
        <w:t>a także prawo sprzeciwu, zażądania zaprzestania przetwarzania i prawo przenoszenia danych – w przypadkach i na zasadach określonych w przepisach RODO.</w:t>
      </w:r>
    </w:p>
    <w:p w:rsidR="004165F5" w:rsidRPr="002373F9" w:rsidRDefault="004165F5" w:rsidP="009869C1">
      <w:pPr>
        <w:numPr>
          <w:ilvl w:val="1"/>
          <w:numId w:val="13"/>
        </w:numPr>
        <w:tabs>
          <w:tab w:val="clear" w:pos="1080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jc w:val="both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2373F9">
        <w:rPr>
          <w:rFonts w:ascii="Arial" w:eastAsia="Times New Roman" w:hAnsi="Arial" w:cs="Arial"/>
          <w:lang w:eastAsia="pl-PL"/>
        </w:rPr>
        <w:t>Informujemy o przysługującym prawie do wniesienia skargi do organu nadzorczego: Prezesa Urzędu Ochrony Danych Osobowych, gdy osoba, której dane dotyczą uzna, że przetwarzanie danych osobowych jej dotyczących narusza przepisy Ogólnego Rozporządzenia o Ochronie Danych Osobowych.</w:t>
      </w:r>
    </w:p>
    <w:p w:rsidR="004165F5" w:rsidRPr="002373F9" w:rsidRDefault="004165F5" w:rsidP="009869C1">
      <w:pPr>
        <w:numPr>
          <w:ilvl w:val="1"/>
          <w:numId w:val="13"/>
        </w:numPr>
        <w:tabs>
          <w:tab w:val="clear" w:pos="1080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jc w:val="both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2373F9">
        <w:rPr>
          <w:rFonts w:ascii="Arial" w:eastAsia="Times New Roman" w:hAnsi="Arial" w:cs="Arial"/>
          <w:lang w:eastAsia="pl-PL"/>
        </w:rPr>
        <w:t>Podanie danych osobowych jest warunkiem niezbędnym do zawarcia umowy cywilno-prawnej. W przypadku niepodania danych osobowych nie będzie możliwe jej zawarcie.</w:t>
      </w:r>
    </w:p>
    <w:p w:rsidR="004C0E3C" w:rsidRPr="002373F9" w:rsidRDefault="004165F5" w:rsidP="009869C1">
      <w:pPr>
        <w:numPr>
          <w:ilvl w:val="1"/>
          <w:numId w:val="13"/>
        </w:numPr>
        <w:tabs>
          <w:tab w:val="clear" w:pos="1080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jc w:val="both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2373F9">
        <w:rPr>
          <w:rFonts w:ascii="Arial" w:eastAsia="Times New Roman" w:hAnsi="Arial" w:cs="Arial"/>
          <w:lang w:eastAsia="pl-PL"/>
        </w:rPr>
        <w:t>Dane osobowe przetwarzane w wyniku zawarcia Umowy nie będą podlegać zautomatyzowanemu podejmowaniu decyzji lub profilowaniu.</w:t>
      </w:r>
    </w:p>
    <w:p w:rsidR="004C0E3C" w:rsidRPr="002373F9" w:rsidRDefault="004C0E3C" w:rsidP="004165F5">
      <w:pPr>
        <w:spacing w:after="0"/>
        <w:jc w:val="center"/>
        <w:rPr>
          <w:rFonts w:ascii="Arial" w:hAnsi="Arial" w:cs="Arial"/>
          <w:b/>
        </w:rPr>
      </w:pPr>
      <w:r w:rsidRPr="002373F9">
        <w:rPr>
          <w:rFonts w:ascii="Arial" w:hAnsi="Arial" w:cs="Arial"/>
          <w:b/>
          <w:bCs/>
        </w:rPr>
        <w:t xml:space="preserve">§ </w:t>
      </w:r>
      <w:r w:rsidRPr="002373F9">
        <w:rPr>
          <w:rFonts w:ascii="Arial" w:hAnsi="Arial" w:cs="Arial"/>
          <w:b/>
        </w:rPr>
        <w:t>1</w:t>
      </w:r>
      <w:r w:rsidR="00386827">
        <w:rPr>
          <w:rFonts w:ascii="Arial" w:hAnsi="Arial" w:cs="Arial"/>
          <w:b/>
        </w:rPr>
        <w:t>2</w:t>
      </w:r>
    </w:p>
    <w:p w:rsidR="004C0E3C" w:rsidRPr="002373F9" w:rsidRDefault="004C0E3C" w:rsidP="009869C1">
      <w:pPr>
        <w:pStyle w:val="Default"/>
        <w:numPr>
          <w:ilvl w:val="0"/>
          <w:numId w:val="10"/>
        </w:numPr>
        <w:ind w:left="284" w:hanging="284"/>
        <w:rPr>
          <w:rFonts w:ascii="Arial" w:hAnsi="Arial" w:cs="Arial"/>
          <w:bCs/>
          <w:color w:val="auto"/>
          <w:sz w:val="22"/>
          <w:szCs w:val="22"/>
        </w:rPr>
      </w:pPr>
      <w:r w:rsidRPr="002373F9">
        <w:rPr>
          <w:rFonts w:ascii="Arial" w:hAnsi="Arial" w:cs="Arial"/>
          <w:color w:val="auto"/>
          <w:sz w:val="22"/>
          <w:szCs w:val="22"/>
        </w:rPr>
        <w:t>Osobą koordynującą realizację niniejszej umowy ze strony Zamawiającego zostaje</w:t>
      </w:r>
    </w:p>
    <w:p w:rsidR="004B3E47" w:rsidRPr="002373F9" w:rsidRDefault="004C0E3C" w:rsidP="004B3E47">
      <w:pPr>
        <w:pStyle w:val="Tekstpodstawowy"/>
        <w:spacing w:after="0"/>
        <w:ind w:left="426" w:hanging="142"/>
        <w:rPr>
          <w:rFonts w:ascii="Arial" w:hAnsi="Arial" w:cs="Arial"/>
          <w:sz w:val="22"/>
          <w:szCs w:val="22"/>
        </w:rPr>
      </w:pPr>
      <w:r w:rsidRPr="002373F9">
        <w:rPr>
          <w:rFonts w:ascii="Arial" w:hAnsi="Arial" w:cs="Arial"/>
          <w:sz w:val="22"/>
          <w:szCs w:val="22"/>
        </w:rPr>
        <w:t>Zastępca Dyrektora Biura Rozwoju Miasta i Inwestycji</w:t>
      </w:r>
      <w:r w:rsidR="004165F5" w:rsidRPr="002373F9">
        <w:rPr>
          <w:rFonts w:ascii="Arial" w:hAnsi="Arial" w:cs="Arial"/>
          <w:sz w:val="22"/>
          <w:szCs w:val="22"/>
        </w:rPr>
        <w:t xml:space="preserve"> </w:t>
      </w:r>
      <w:r w:rsidRPr="002373F9">
        <w:rPr>
          <w:rFonts w:ascii="Arial" w:hAnsi="Arial" w:cs="Arial"/>
          <w:sz w:val="22"/>
          <w:szCs w:val="22"/>
        </w:rPr>
        <w:t>- Pani Marzena Kacperczyk.</w:t>
      </w:r>
    </w:p>
    <w:p w:rsidR="00B00D1B" w:rsidRDefault="004C0E3C" w:rsidP="009869C1">
      <w:pPr>
        <w:pStyle w:val="Tekstpodstawowy"/>
        <w:numPr>
          <w:ilvl w:val="0"/>
          <w:numId w:val="10"/>
        </w:numPr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2373F9">
        <w:rPr>
          <w:rFonts w:ascii="Arial" w:hAnsi="Arial" w:cs="Arial"/>
          <w:sz w:val="22"/>
          <w:szCs w:val="22"/>
        </w:rPr>
        <w:t xml:space="preserve">Do kierowania pracami </w:t>
      </w:r>
      <w:r w:rsidR="008F62D9" w:rsidRPr="002373F9">
        <w:rPr>
          <w:rFonts w:ascii="Arial" w:hAnsi="Arial" w:cs="Arial"/>
          <w:sz w:val="22"/>
          <w:szCs w:val="22"/>
        </w:rPr>
        <w:t>ze strony Wykonawcy wyznacza</w:t>
      </w:r>
      <w:r w:rsidR="00B00D1B" w:rsidRPr="002373F9">
        <w:rPr>
          <w:rFonts w:ascii="Arial" w:hAnsi="Arial" w:cs="Arial"/>
          <w:sz w:val="22"/>
          <w:szCs w:val="22"/>
        </w:rPr>
        <w:t xml:space="preserve"> </w:t>
      </w:r>
      <w:r w:rsidRPr="002373F9">
        <w:rPr>
          <w:rFonts w:ascii="Arial" w:hAnsi="Arial" w:cs="Arial"/>
          <w:sz w:val="22"/>
          <w:szCs w:val="22"/>
        </w:rPr>
        <w:t xml:space="preserve">się: </w:t>
      </w:r>
      <w:r w:rsidR="0045243F">
        <w:rPr>
          <w:rFonts w:ascii="Arial" w:hAnsi="Arial" w:cs="Arial"/>
          <w:sz w:val="22"/>
          <w:szCs w:val="22"/>
        </w:rPr>
        <w:t>…………………………………</w:t>
      </w:r>
      <w:r w:rsidR="004B3E47" w:rsidRPr="002373F9">
        <w:rPr>
          <w:rFonts w:ascii="Arial" w:hAnsi="Arial" w:cs="Arial"/>
          <w:sz w:val="22"/>
          <w:szCs w:val="22"/>
        </w:rPr>
        <w:t xml:space="preserve">. </w:t>
      </w:r>
    </w:p>
    <w:p w:rsidR="002458A5" w:rsidRPr="002373F9" w:rsidRDefault="002458A5" w:rsidP="002458A5">
      <w:pPr>
        <w:pStyle w:val="Tekstpodstawowy"/>
        <w:spacing w:after="0"/>
        <w:ind w:left="284"/>
        <w:rPr>
          <w:rFonts w:ascii="Arial" w:hAnsi="Arial" w:cs="Arial"/>
          <w:sz w:val="22"/>
          <w:szCs w:val="22"/>
        </w:rPr>
      </w:pPr>
    </w:p>
    <w:p w:rsidR="000A68D2" w:rsidRDefault="000A68D2" w:rsidP="004165F5">
      <w:pPr>
        <w:spacing w:after="0"/>
        <w:jc w:val="center"/>
        <w:rPr>
          <w:rFonts w:ascii="Arial" w:hAnsi="Arial" w:cs="Arial"/>
          <w:b/>
          <w:bCs/>
        </w:rPr>
      </w:pPr>
    </w:p>
    <w:p w:rsidR="004165F5" w:rsidRPr="002373F9" w:rsidRDefault="004C0E3C" w:rsidP="004165F5">
      <w:pPr>
        <w:spacing w:after="0"/>
        <w:jc w:val="center"/>
        <w:rPr>
          <w:rFonts w:ascii="Arial" w:hAnsi="Arial" w:cs="Arial"/>
          <w:b/>
        </w:rPr>
      </w:pPr>
      <w:r w:rsidRPr="002373F9">
        <w:rPr>
          <w:rFonts w:ascii="Arial" w:hAnsi="Arial" w:cs="Arial"/>
          <w:b/>
          <w:bCs/>
        </w:rPr>
        <w:t xml:space="preserve">§ </w:t>
      </w:r>
      <w:r w:rsidRPr="002373F9">
        <w:rPr>
          <w:rFonts w:ascii="Arial" w:hAnsi="Arial" w:cs="Arial"/>
          <w:b/>
        </w:rPr>
        <w:t>1</w:t>
      </w:r>
      <w:r w:rsidR="00386827">
        <w:rPr>
          <w:rFonts w:ascii="Arial" w:hAnsi="Arial" w:cs="Arial"/>
          <w:b/>
        </w:rPr>
        <w:t>3</w:t>
      </w:r>
    </w:p>
    <w:p w:rsidR="004165F5" w:rsidRPr="002373F9" w:rsidRDefault="004165F5" w:rsidP="009869C1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2373F9">
        <w:rPr>
          <w:rFonts w:ascii="Arial" w:eastAsia="Calibri" w:hAnsi="Arial" w:cs="Arial"/>
        </w:rPr>
        <w:t>W sprawach nieuregulowanych niniejszą umową stosuje się przepisy Kodeksu cywilnego.</w:t>
      </w:r>
    </w:p>
    <w:p w:rsidR="004165F5" w:rsidRPr="002373F9" w:rsidRDefault="004165F5" w:rsidP="009869C1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2373F9">
        <w:rPr>
          <w:rFonts w:ascii="Arial" w:eastAsia="Calibri" w:hAnsi="Arial" w:cs="Arial"/>
        </w:rPr>
        <w:t xml:space="preserve">Spory między stronami mogące wyniknąć w trakcie realizacji umowy rozstrzygać </w:t>
      </w:r>
      <w:r w:rsidRPr="002373F9">
        <w:rPr>
          <w:rFonts w:ascii="Arial" w:eastAsia="Calibri" w:hAnsi="Arial" w:cs="Arial"/>
        </w:rPr>
        <w:br/>
        <w:t>będzie Sąd właściwy</w:t>
      </w:r>
      <w:r w:rsidR="002373F9">
        <w:rPr>
          <w:rFonts w:ascii="Arial" w:eastAsia="Calibri" w:hAnsi="Arial" w:cs="Arial"/>
        </w:rPr>
        <w:t xml:space="preserve"> miejscowo</w:t>
      </w:r>
      <w:r w:rsidRPr="002373F9">
        <w:rPr>
          <w:rFonts w:ascii="Arial" w:eastAsia="Calibri" w:hAnsi="Arial" w:cs="Arial"/>
        </w:rPr>
        <w:t xml:space="preserve"> dla siedziby Zamawiającego.</w:t>
      </w:r>
      <w:r w:rsidR="002373F9">
        <w:rPr>
          <w:rFonts w:ascii="Arial" w:eastAsia="Calibri" w:hAnsi="Arial" w:cs="Arial"/>
        </w:rPr>
        <w:t xml:space="preserve">  </w:t>
      </w:r>
    </w:p>
    <w:p w:rsidR="004165F5" w:rsidRDefault="004165F5" w:rsidP="009869C1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2373F9">
        <w:rPr>
          <w:rFonts w:ascii="Arial" w:eastAsia="Calibri" w:hAnsi="Arial" w:cs="Arial"/>
        </w:rPr>
        <w:t>Umowa została sporządzona w trzech jednobrzmiących egzemplarzach:</w:t>
      </w:r>
      <w:r w:rsidRPr="002373F9">
        <w:rPr>
          <w:rFonts w:ascii="Arial" w:eastAsia="Calibri" w:hAnsi="Arial" w:cs="Arial"/>
          <w:b/>
        </w:rPr>
        <w:t xml:space="preserve"> </w:t>
      </w:r>
      <w:r w:rsidRPr="002373F9">
        <w:rPr>
          <w:rFonts w:ascii="Arial" w:eastAsia="Calibri" w:hAnsi="Arial" w:cs="Arial"/>
        </w:rPr>
        <w:t xml:space="preserve">dwa dla Zamawiającego i jeden dla Wykonawcy.  </w:t>
      </w:r>
    </w:p>
    <w:p w:rsidR="00491B60" w:rsidRPr="002373F9" w:rsidRDefault="00491B60" w:rsidP="00491B60">
      <w:pPr>
        <w:spacing w:after="0" w:line="240" w:lineRule="auto"/>
        <w:jc w:val="both"/>
        <w:rPr>
          <w:rFonts w:ascii="Arial" w:eastAsia="Calibri" w:hAnsi="Arial" w:cs="Arial"/>
        </w:rPr>
      </w:pPr>
    </w:p>
    <w:p w:rsidR="004C0E3C" w:rsidRPr="002373F9" w:rsidRDefault="004C0E3C" w:rsidP="004C0E3C">
      <w:pPr>
        <w:pStyle w:val="Default"/>
        <w:ind w:left="-142"/>
        <w:rPr>
          <w:rFonts w:ascii="Arial" w:hAnsi="Arial" w:cs="Arial"/>
          <w:bCs/>
          <w:color w:val="auto"/>
          <w:sz w:val="22"/>
          <w:szCs w:val="22"/>
        </w:rPr>
      </w:pPr>
    </w:p>
    <w:p w:rsidR="00B00D1B" w:rsidRPr="002373F9" w:rsidRDefault="002373F9" w:rsidP="00B00D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="00B00D1B" w:rsidRPr="002373F9">
        <w:rPr>
          <w:rFonts w:ascii="Arial" w:hAnsi="Arial" w:cs="Arial"/>
          <w:b/>
          <w:bCs/>
        </w:rPr>
        <w:t xml:space="preserve">ZAMAWIAJĄCY: </w:t>
      </w:r>
      <w:r w:rsidR="00B00D1B" w:rsidRPr="002373F9">
        <w:rPr>
          <w:rFonts w:ascii="Arial" w:hAnsi="Arial" w:cs="Arial"/>
          <w:b/>
          <w:bCs/>
        </w:rPr>
        <w:tab/>
      </w:r>
      <w:r w:rsidR="00B00D1B" w:rsidRPr="002373F9">
        <w:rPr>
          <w:rFonts w:ascii="Arial" w:hAnsi="Arial" w:cs="Arial"/>
          <w:b/>
          <w:bCs/>
        </w:rPr>
        <w:tab/>
        <w:t xml:space="preserve">                                                  WYKONAWCA:</w:t>
      </w:r>
    </w:p>
    <w:sectPr w:rsidR="00B00D1B" w:rsidRPr="002373F9" w:rsidSect="00B00D1B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164" w:rsidRDefault="00126164">
      <w:pPr>
        <w:spacing w:after="0" w:line="240" w:lineRule="auto"/>
      </w:pPr>
      <w:r>
        <w:separator/>
      </w:r>
    </w:p>
  </w:endnote>
  <w:endnote w:type="continuationSeparator" w:id="0">
    <w:p w:rsidR="00126164" w:rsidRDefault="0012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2807071"/>
      <w:docPartObj>
        <w:docPartGallery w:val="Page Numbers (Bottom of Page)"/>
        <w:docPartUnique/>
      </w:docPartObj>
    </w:sdtPr>
    <w:sdtEndPr/>
    <w:sdtContent>
      <w:p w:rsidR="00AF7074" w:rsidRDefault="00AF7E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260">
          <w:rPr>
            <w:noProof/>
          </w:rPr>
          <w:t>1</w:t>
        </w:r>
        <w:r>
          <w:fldChar w:fldCharType="end"/>
        </w:r>
      </w:p>
    </w:sdtContent>
  </w:sdt>
  <w:p w:rsidR="00AF7074" w:rsidRDefault="001042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164" w:rsidRDefault="00126164">
      <w:pPr>
        <w:spacing w:after="0" w:line="240" w:lineRule="auto"/>
      </w:pPr>
      <w:r>
        <w:separator/>
      </w:r>
    </w:p>
  </w:footnote>
  <w:footnote w:type="continuationSeparator" w:id="0">
    <w:p w:rsidR="00126164" w:rsidRDefault="00126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0630"/>
    <w:multiLevelType w:val="hybridMultilevel"/>
    <w:tmpl w:val="25323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F247D"/>
    <w:multiLevelType w:val="hybridMultilevel"/>
    <w:tmpl w:val="F782FB5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E33D32"/>
    <w:multiLevelType w:val="hybridMultilevel"/>
    <w:tmpl w:val="A3E059E8"/>
    <w:lvl w:ilvl="0" w:tplc="7798690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8068C"/>
    <w:multiLevelType w:val="hybridMultilevel"/>
    <w:tmpl w:val="56240CE0"/>
    <w:lvl w:ilvl="0" w:tplc="59BAC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C0B0E"/>
    <w:multiLevelType w:val="multilevel"/>
    <w:tmpl w:val="8D4C1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153A1069"/>
    <w:multiLevelType w:val="hybridMultilevel"/>
    <w:tmpl w:val="70B67482"/>
    <w:lvl w:ilvl="0" w:tplc="22743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E566D"/>
    <w:multiLevelType w:val="hybridMultilevel"/>
    <w:tmpl w:val="D9262864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2DFD7A0B"/>
    <w:multiLevelType w:val="hybridMultilevel"/>
    <w:tmpl w:val="6FC41D1E"/>
    <w:lvl w:ilvl="0" w:tplc="55283B1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4614F2"/>
    <w:multiLevelType w:val="hybridMultilevel"/>
    <w:tmpl w:val="D2A6A7DC"/>
    <w:lvl w:ilvl="0" w:tplc="32B81C24">
      <w:start w:val="9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5134C38"/>
    <w:multiLevelType w:val="hybridMultilevel"/>
    <w:tmpl w:val="949CA32A"/>
    <w:lvl w:ilvl="0" w:tplc="FB6636D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7AE574E"/>
    <w:multiLevelType w:val="hybridMultilevel"/>
    <w:tmpl w:val="03425D9A"/>
    <w:lvl w:ilvl="0" w:tplc="04150017">
      <w:start w:val="1"/>
      <w:numFmt w:val="lowerLetter"/>
      <w:lvlText w:val="%1)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1" w15:restartNumberingAfterBreak="0">
    <w:nsid w:val="38AA118A"/>
    <w:multiLevelType w:val="multilevel"/>
    <w:tmpl w:val="543E2F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Arial" w:eastAsia="Calibri" w:hAnsi="Arial" w:cs="Arial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47525CF0"/>
    <w:multiLevelType w:val="hybridMultilevel"/>
    <w:tmpl w:val="AA424B4E"/>
    <w:lvl w:ilvl="0" w:tplc="4B2C3E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559E0"/>
    <w:multiLevelType w:val="hybridMultilevel"/>
    <w:tmpl w:val="9788BEA0"/>
    <w:lvl w:ilvl="0" w:tplc="466C34EC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5678045F"/>
    <w:multiLevelType w:val="multilevel"/>
    <w:tmpl w:val="93BAD40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C863A35"/>
    <w:multiLevelType w:val="hybridMultilevel"/>
    <w:tmpl w:val="D51C1366"/>
    <w:lvl w:ilvl="0" w:tplc="AD9E1E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EEC59FF"/>
    <w:multiLevelType w:val="hybridMultilevel"/>
    <w:tmpl w:val="CA76B462"/>
    <w:lvl w:ilvl="0" w:tplc="A4FAA070">
      <w:start w:val="1"/>
      <w:numFmt w:val="decimal"/>
      <w:lvlText w:val="%1."/>
      <w:lvlJc w:val="left"/>
      <w:pPr>
        <w:ind w:left="308" w:hanging="4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64EF648A"/>
    <w:multiLevelType w:val="hybridMultilevel"/>
    <w:tmpl w:val="32F0A84A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87618"/>
    <w:multiLevelType w:val="hybridMultilevel"/>
    <w:tmpl w:val="ACDA95A2"/>
    <w:lvl w:ilvl="0" w:tplc="E2C4FEE6">
      <w:start w:val="1"/>
      <w:numFmt w:val="lowerLetter"/>
      <w:lvlText w:val="%1)"/>
      <w:lvlJc w:val="left"/>
      <w:pPr>
        <w:ind w:left="19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68EF638F"/>
    <w:multiLevelType w:val="hybridMultilevel"/>
    <w:tmpl w:val="BA6C4A26"/>
    <w:lvl w:ilvl="0" w:tplc="D05A92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70ED2"/>
    <w:multiLevelType w:val="hybridMultilevel"/>
    <w:tmpl w:val="9F8C5CC8"/>
    <w:lvl w:ilvl="0" w:tplc="DDFC9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831D9"/>
    <w:multiLevelType w:val="hybridMultilevel"/>
    <w:tmpl w:val="F8D6D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C34D3"/>
    <w:multiLevelType w:val="hybridMultilevel"/>
    <w:tmpl w:val="954282C0"/>
    <w:lvl w:ilvl="0" w:tplc="32F42A9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8081046"/>
    <w:multiLevelType w:val="hybridMultilevel"/>
    <w:tmpl w:val="96DCF7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20"/>
  </w:num>
  <w:num w:numId="4">
    <w:abstractNumId w:val="17"/>
  </w:num>
  <w:num w:numId="5">
    <w:abstractNumId w:val="14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  <w:num w:numId="11">
    <w:abstractNumId w:val="15"/>
  </w:num>
  <w:num w:numId="12">
    <w:abstractNumId w:val="11"/>
  </w:num>
  <w:num w:numId="13">
    <w:abstractNumId w:val="4"/>
  </w:num>
  <w:num w:numId="14">
    <w:abstractNumId w:val="21"/>
  </w:num>
  <w:num w:numId="15">
    <w:abstractNumId w:val="23"/>
  </w:num>
  <w:num w:numId="16">
    <w:abstractNumId w:val="10"/>
  </w:num>
  <w:num w:numId="17">
    <w:abstractNumId w:val="6"/>
  </w:num>
  <w:num w:numId="18">
    <w:abstractNumId w:val="19"/>
  </w:num>
  <w:num w:numId="19">
    <w:abstractNumId w:val="22"/>
  </w:num>
  <w:num w:numId="20">
    <w:abstractNumId w:val="13"/>
  </w:num>
  <w:num w:numId="21">
    <w:abstractNumId w:val="18"/>
  </w:num>
  <w:num w:numId="22">
    <w:abstractNumId w:val="8"/>
  </w:num>
  <w:num w:numId="23">
    <w:abstractNumId w:val="12"/>
  </w:num>
  <w:num w:numId="24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6F"/>
    <w:rsid w:val="00011A88"/>
    <w:rsid w:val="00011D22"/>
    <w:rsid w:val="00031BC4"/>
    <w:rsid w:val="00040D3B"/>
    <w:rsid w:val="0004345E"/>
    <w:rsid w:val="00052808"/>
    <w:rsid w:val="00076CE8"/>
    <w:rsid w:val="00081E03"/>
    <w:rsid w:val="000905F6"/>
    <w:rsid w:val="00093778"/>
    <w:rsid w:val="00094F58"/>
    <w:rsid w:val="000A68D2"/>
    <w:rsid w:val="000B5880"/>
    <w:rsid w:val="000B74E2"/>
    <w:rsid w:val="000E42A7"/>
    <w:rsid w:val="00104260"/>
    <w:rsid w:val="0011238E"/>
    <w:rsid w:val="001245B7"/>
    <w:rsid w:val="00126164"/>
    <w:rsid w:val="001350A6"/>
    <w:rsid w:val="001530F8"/>
    <w:rsid w:val="00163D8D"/>
    <w:rsid w:val="00172149"/>
    <w:rsid w:val="00183D1F"/>
    <w:rsid w:val="00190171"/>
    <w:rsid w:val="00190ADB"/>
    <w:rsid w:val="001A44EA"/>
    <w:rsid w:val="001D1C53"/>
    <w:rsid w:val="001D23C1"/>
    <w:rsid w:val="001D7125"/>
    <w:rsid w:val="001E0B65"/>
    <w:rsid w:val="001E1AED"/>
    <w:rsid w:val="001E5C45"/>
    <w:rsid w:val="001E7982"/>
    <w:rsid w:val="001F1071"/>
    <w:rsid w:val="00235EA9"/>
    <w:rsid w:val="002373F9"/>
    <w:rsid w:val="002458A5"/>
    <w:rsid w:val="002573D9"/>
    <w:rsid w:val="00257912"/>
    <w:rsid w:val="00263377"/>
    <w:rsid w:val="002664A1"/>
    <w:rsid w:val="002675C9"/>
    <w:rsid w:val="00272276"/>
    <w:rsid w:val="00272570"/>
    <w:rsid w:val="00287BF7"/>
    <w:rsid w:val="002A3140"/>
    <w:rsid w:val="002A5998"/>
    <w:rsid w:val="002C37B1"/>
    <w:rsid w:val="002E12BB"/>
    <w:rsid w:val="002F15F9"/>
    <w:rsid w:val="002F44C0"/>
    <w:rsid w:val="00310D02"/>
    <w:rsid w:val="003209EC"/>
    <w:rsid w:val="0032334D"/>
    <w:rsid w:val="00346730"/>
    <w:rsid w:val="003567BB"/>
    <w:rsid w:val="00363AC3"/>
    <w:rsid w:val="00376388"/>
    <w:rsid w:val="00381123"/>
    <w:rsid w:val="003823E5"/>
    <w:rsid w:val="00386827"/>
    <w:rsid w:val="003A2824"/>
    <w:rsid w:val="003B7933"/>
    <w:rsid w:val="003C1110"/>
    <w:rsid w:val="003C705A"/>
    <w:rsid w:val="004165F5"/>
    <w:rsid w:val="00422023"/>
    <w:rsid w:val="004250D0"/>
    <w:rsid w:val="00434499"/>
    <w:rsid w:val="0045243F"/>
    <w:rsid w:val="00464AB8"/>
    <w:rsid w:val="00465A66"/>
    <w:rsid w:val="00474873"/>
    <w:rsid w:val="00491B60"/>
    <w:rsid w:val="004B2500"/>
    <w:rsid w:val="004B3E47"/>
    <w:rsid w:val="004C0E3C"/>
    <w:rsid w:val="004E2CA9"/>
    <w:rsid w:val="004E42F3"/>
    <w:rsid w:val="004E46CA"/>
    <w:rsid w:val="004F14D9"/>
    <w:rsid w:val="004F50DB"/>
    <w:rsid w:val="0050137A"/>
    <w:rsid w:val="00515426"/>
    <w:rsid w:val="00521C19"/>
    <w:rsid w:val="005228E6"/>
    <w:rsid w:val="0054507F"/>
    <w:rsid w:val="00552E6D"/>
    <w:rsid w:val="00566C5B"/>
    <w:rsid w:val="00567D30"/>
    <w:rsid w:val="00570253"/>
    <w:rsid w:val="00576F6E"/>
    <w:rsid w:val="005A4137"/>
    <w:rsid w:val="005A77AF"/>
    <w:rsid w:val="005B16D8"/>
    <w:rsid w:val="005B7CF1"/>
    <w:rsid w:val="005C2F5F"/>
    <w:rsid w:val="005E6A3B"/>
    <w:rsid w:val="005E6D37"/>
    <w:rsid w:val="00632C44"/>
    <w:rsid w:val="00657CB8"/>
    <w:rsid w:val="00672000"/>
    <w:rsid w:val="00673D09"/>
    <w:rsid w:val="0067712F"/>
    <w:rsid w:val="00696389"/>
    <w:rsid w:val="00696D05"/>
    <w:rsid w:val="006B5DA2"/>
    <w:rsid w:val="006E544F"/>
    <w:rsid w:val="006E7055"/>
    <w:rsid w:val="007042AF"/>
    <w:rsid w:val="00706077"/>
    <w:rsid w:val="007132D4"/>
    <w:rsid w:val="00724779"/>
    <w:rsid w:val="00745361"/>
    <w:rsid w:val="00764E7A"/>
    <w:rsid w:val="007968B0"/>
    <w:rsid w:val="007A0A2D"/>
    <w:rsid w:val="007B4417"/>
    <w:rsid w:val="007B5B1D"/>
    <w:rsid w:val="007C3D90"/>
    <w:rsid w:val="007C4D17"/>
    <w:rsid w:val="007C67EF"/>
    <w:rsid w:val="007D1EFD"/>
    <w:rsid w:val="007D2BA4"/>
    <w:rsid w:val="007F19E7"/>
    <w:rsid w:val="007F4D32"/>
    <w:rsid w:val="00801B99"/>
    <w:rsid w:val="00821D7B"/>
    <w:rsid w:val="00822722"/>
    <w:rsid w:val="00824535"/>
    <w:rsid w:val="00835E54"/>
    <w:rsid w:val="00862C6F"/>
    <w:rsid w:val="008647B3"/>
    <w:rsid w:val="00894271"/>
    <w:rsid w:val="008A0824"/>
    <w:rsid w:val="008A7707"/>
    <w:rsid w:val="008B249B"/>
    <w:rsid w:val="008B3513"/>
    <w:rsid w:val="008B35BF"/>
    <w:rsid w:val="008C6662"/>
    <w:rsid w:val="008D1251"/>
    <w:rsid w:val="008D5262"/>
    <w:rsid w:val="008E14F9"/>
    <w:rsid w:val="008E1D27"/>
    <w:rsid w:val="008F62D9"/>
    <w:rsid w:val="00903F21"/>
    <w:rsid w:val="0090577A"/>
    <w:rsid w:val="00945C5F"/>
    <w:rsid w:val="00946235"/>
    <w:rsid w:val="00957C38"/>
    <w:rsid w:val="00985AEB"/>
    <w:rsid w:val="00985BB8"/>
    <w:rsid w:val="009869C1"/>
    <w:rsid w:val="009932DE"/>
    <w:rsid w:val="009A72AE"/>
    <w:rsid w:val="009A7C12"/>
    <w:rsid w:val="009B217E"/>
    <w:rsid w:val="009B69C9"/>
    <w:rsid w:val="009C023A"/>
    <w:rsid w:val="009C42EF"/>
    <w:rsid w:val="009C5415"/>
    <w:rsid w:val="009C6CAE"/>
    <w:rsid w:val="009C77EA"/>
    <w:rsid w:val="009D0C63"/>
    <w:rsid w:val="009E0E3C"/>
    <w:rsid w:val="009E41E2"/>
    <w:rsid w:val="009E653E"/>
    <w:rsid w:val="009F7FD5"/>
    <w:rsid w:val="00A068F7"/>
    <w:rsid w:val="00A076DB"/>
    <w:rsid w:val="00A2327F"/>
    <w:rsid w:val="00A3181E"/>
    <w:rsid w:val="00A32FE4"/>
    <w:rsid w:val="00A36561"/>
    <w:rsid w:val="00A43754"/>
    <w:rsid w:val="00A60B20"/>
    <w:rsid w:val="00A65F6B"/>
    <w:rsid w:val="00A71D0C"/>
    <w:rsid w:val="00A74806"/>
    <w:rsid w:val="00A846B1"/>
    <w:rsid w:val="00A914F4"/>
    <w:rsid w:val="00A96FA4"/>
    <w:rsid w:val="00AA4D49"/>
    <w:rsid w:val="00AB6E46"/>
    <w:rsid w:val="00AC54B6"/>
    <w:rsid w:val="00AC601C"/>
    <w:rsid w:val="00AC60C4"/>
    <w:rsid w:val="00AD1EDD"/>
    <w:rsid w:val="00AF7E6F"/>
    <w:rsid w:val="00B00D1B"/>
    <w:rsid w:val="00B05E79"/>
    <w:rsid w:val="00B13557"/>
    <w:rsid w:val="00B43079"/>
    <w:rsid w:val="00BA270A"/>
    <w:rsid w:val="00BB246F"/>
    <w:rsid w:val="00BD2855"/>
    <w:rsid w:val="00BE4E29"/>
    <w:rsid w:val="00C17C87"/>
    <w:rsid w:val="00C332B3"/>
    <w:rsid w:val="00C47F17"/>
    <w:rsid w:val="00C56DE9"/>
    <w:rsid w:val="00C731EA"/>
    <w:rsid w:val="00C767CE"/>
    <w:rsid w:val="00CC3581"/>
    <w:rsid w:val="00CF7CEB"/>
    <w:rsid w:val="00D02706"/>
    <w:rsid w:val="00D14E03"/>
    <w:rsid w:val="00D17DBD"/>
    <w:rsid w:val="00D20C5D"/>
    <w:rsid w:val="00D245F0"/>
    <w:rsid w:val="00D26615"/>
    <w:rsid w:val="00D30894"/>
    <w:rsid w:val="00D40B2A"/>
    <w:rsid w:val="00D51B1E"/>
    <w:rsid w:val="00D53013"/>
    <w:rsid w:val="00D745BB"/>
    <w:rsid w:val="00D75DEF"/>
    <w:rsid w:val="00D934CB"/>
    <w:rsid w:val="00DA0BF1"/>
    <w:rsid w:val="00DB1D51"/>
    <w:rsid w:val="00DB2F72"/>
    <w:rsid w:val="00DC130E"/>
    <w:rsid w:val="00DC48B3"/>
    <w:rsid w:val="00DD2FDA"/>
    <w:rsid w:val="00DD7A59"/>
    <w:rsid w:val="00E01A74"/>
    <w:rsid w:val="00E14B3D"/>
    <w:rsid w:val="00E2022E"/>
    <w:rsid w:val="00E24326"/>
    <w:rsid w:val="00E41DED"/>
    <w:rsid w:val="00E60778"/>
    <w:rsid w:val="00E61D2E"/>
    <w:rsid w:val="00E74723"/>
    <w:rsid w:val="00E752D1"/>
    <w:rsid w:val="00E82AC6"/>
    <w:rsid w:val="00E939D5"/>
    <w:rsid w:val="00E93BE5"/>
    <w:rsid w:val="00E93FB6"/>
    <w:rsid w:val="00E95940"/>
    <w:rsid w:val="00EA0AEA"/>
    <w:rsid w:val="00EB1D21"/>
    <w:rsid w:val="00EB302F"/>
    <w:rsid w:val="00EB5C30"/>
    <w:rsid w:val="00ED25F7"/>
    <w:rsid w:val="00ED27FC"/>
    <w:rsid w:val="00ED38F1"/>
    <w:rsid w:val="00EE60F7"/>
    <w:rsid w:val="00EF0334"/>
    <w:rsid w:val="00EF3C84"/>
    <w:rsid w:val="00EF5962"/>
    <w:rsid w:val="00F06708"/>
    <w:rsid w:val="00F11B29"/>
    <w:rsid w:val="00F137C5"/>
    <w:rsid w:val="00F233AA"/>
    <w:rsid w:val="00F27718"/>
    <w:rsid w:val="00F461DB"/>
    <w:rsid w:val="00F547AF"/>
    <w:rsid w:val="00F71503"/>
    <w:rsid w:val="00F80D0D"/>
    <w:rsid w:val="00F8588E"/>
    <w:rsid w:val="00F85F57"/>
    <w:rsid w:val="00FA1CBE"/>
    <w:rsid w:val="00FB58DA"/>
    <w:rsid w:val="00FD10DF"/>
    <w:rsid w:val="00FD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544DAA9-E231-4C8D-92D9-1C71B953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F7E6F"/>
    <w:pPr>
      <w:tabs>
        <w:tab w:val="center" w:pos="4536"/>
        <w:tab w:val="right" w:pos="9072"/>
      </w:tabs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7E6F"/>
    <w:rPr>
      <w:rFonts w:ascii="Tahoma" w:eastAsia="Times New Roman" w:hAnsi="Tahoma" w:cs="Tahoma"/>
      <w:sz w:val="24"/>
      <w:szCs w:val="24"/>
      <w:lang w:eastAsia="pl-PL"/>
    </w:rPr>
  </w:style>
  <w:style w:type="paragraph" w:styleId="Akapitzlist">
    <w:name w:val="List Paragraph"/>
    <w:aliases w:val="normalny tekst,L1,Numerowanie,2 heading,A_wyliczenie,K-P_odwolanie,Akapit z listą5,maz_wyliczenie,opis dzialania,Obiekt,List Paragraph1,BulletC,Wyliczanie,Akapit z listą31,Bullets,Akapit z listą3,Wypunktowanie,normalny,lp1,Akapit z list¹"/>
    <w:basedOn w:val="Normalny"/>
    <w:link w:val="AkapitzlistZnak"/>
    <w:qFormat/>
    <w:rsid w:val="00824535"/>
    <w:pPr>
      <w:ind w:left="720"/>
      <w:contextualSpacing/>
    </w:pPr>
  </w:style>
  <w:style w:type="paragraph" w:customStyle="1" w:styleId="Textbody">
    <w:name w:val="Text body"/>
    <w:basedOn w:val="Normalny"/>
    <w:rsid w:val="00A43754"/>
    <w:pPr>
      <w:suppressAutoHyphens/>
      <w:autoSpaceDN w:val="0"/>
      <w:spacing w:after="120" w:line="25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Obiekt Znak,List Paragraph1 Znak,BulletC Znak,Wyliczanie Znak,Bullets Znak"/>
    <w:link w:val="Akapitzlist"/>
    <w:uiPriority w:val="34"/>
    <w:qFormat/>
    <w:locked/>
    <w:rsid w:val="00A4375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E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5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3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4CB"/>
  </w:style>
  <w:style w:type="paragraph" w:styleId="Tekstpodstawowy">
    <w:name w:val="Body Text"/>
    <w:basedOn w:val="Normalny"/>
    <w:link w:val="TekstpodstawowyZnak"/>
    <w:rsid w:val="00D02706"/>
    <w:pPr>
      <w:spacing w:after="12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02706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C0E3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C0E3C"/>
    <w:rPr>
      <w:sz w:val="16"/>
      <w:szCs w:val="16"/>
    </w:rPr>
  </w:style>
  <w:style w:type="paragraph" w:customStyle="1" w:styleId="Default">
    <w:name w:val="Default"/>
    <w:rsid w:val="004C0E3C"/>
    <w:pPr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C0E3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FontStyle55">
    <w:name w:val="Font Style55"/>
    <w:rsid w:val="004C0E3C"/>
    <w:rPr>
      <w:rFonts w:ascii="Franklin Gothic Book" w:hAnsi="Franklin Gothic Book" w:cs="Franklin Gothic Book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C0E3C"/>
    <w:pPr>
      <w:spacing w:after="120" w:line="240" w:lineRule="auto"/>
      <w:ind w:left="28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C0E3C"/>
    <w:rPr>
      <w:rFonts w:ascii="Tahoma" w:eastAsia="Times New Roman" w:hAnsi="Tahoma" w:cs="Tahoma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C0E3C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A9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urzad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D5FBD-8662-46DB-A818-2BE01155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2488</Words>
  <Characters>14929</Characters>
  <Application>Microsoft Office Word</Application>
  <DocSecurity>4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Cieślik Edyta</dc:creator>
  <cp:keywords/>
  <dc:description/>
  <cp:lastModifiedBy>Cieślik Edyta</cp:lastModifiedBy>
  <cp:revision>2</cp:revision>
  <cp:lastPrinted>2024-07-15T08:48:00Z</cp:lastPrinted>
  <dcterms:created xsi:type="dcterms:W3CDTF">2024-08-12T08:37:00Z</dcterms:created>
  <dcterms:modified xsi:type="dcterms:W3CDTF">2024-08-12T08:37:00Z</dcterms:modified>
</cp:coreProperties>
</file>