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3710" w14:textId="77777777" w:rsidR="00292EE3" w:rsidRPr="003B11FD" w:rsidRDefault="00292EE3" w:rsidP="00292EE3">
      <w:pPr>
        <w:ind w:left="4956" w:firstLine="708"/>
        <w:jc w:val="both"/>
        <w:rPr>
          <w:rFonts w:ascii="Arial" w:hAnsi="Arial" w:cs="Arial"/>
          <w:i/>
        </w:rPr>
      </w:pPr>
    </w:p>
    <w:p w14:paraId="643F2705" w14:textId="481AB0F3" w:rsidR="00292EE3" w:rsidRPr="003B11FD" w:rsidRDefault="00292EE3" w:rsidP="00292EE3">
      <w:pPr>
        <w:ind w:left="4956" w:firstLine="708"/>
        <w:jc w:val="both"/>
        <w:rPr>
          <w:rFonts w:cstheme="minorHAnsi"/>
          <w:i/>
        </w:rPr>
      </w:pPr>
      <w:r w:rsidRPr="003B11FD">
        <w:rPr>
          <w:rFonts w:cstheme="minorHAnsi"/>
          <w:i/>
        </w:rPr>
        <w:t>Załącznik nr 2 do SWZ</w:t>
      </w:r>
    </w:p>
    <w:p w14:paraId="65C8CC39" w14:textId="77777777" w:rsidR="00292EE3" w:rsidRPr="003B11FD" w:rsidRDefault="00292EE3" w:rsidP="00292EE3">
      <w:pPr>
        <w:ind w:left="4956" w:firstLine="708"/>
        <w:jc w:val="both"/>
        <w:rPr>
          <w:rFonts w:cstheme="minorHAnsi"/>
          <w:i/>
        </w:rPr>
      </w:pPr>
    </w:p>
    <w:p w14:paraId="634F85A4" w14:textId="625A1F92" w:rsidR="00292EE3" w:rsidRPr="003B11FD" w:rsidRDefault="00292EE3" w:rsidP="00292EE3">
      <w:pPr>
        <w:ind w:left="2124" w:firstLine="708"/>
        <w:rPr>
          <w:rFonts w:cstheme="minorHAnsi"/>
          <w:b/>
        </w:rPr>
      </w:pPr>
      <w:r w:rsidRPr="003B11FD">
        <w:rPr>
          <w:rFonts w:cstheme="minorHAnsi"/>
          <w:b/>
        </w:rPr>
        <w:t>OGÓLNA CHARAKTERYSTYKA</w:t>
      </w:r>
      <w:r w:rsidRPr="003B11FD">
        <w:rPr>
          <w:rFonts w:cstheme="minorHAnsi"/>
        </w:rPr>
        <w:t xml:space="preserve"> </w:t>
      </w:r>
      <w:r w:rsidR="002B77AD" w:rsidRPr="003B11FD">
        <w:rPr>
          <w:rFonts w:cstheme="minorHAnsi"/>
          <w:b/>
        </w:rPr>
        <w:t>ZAM</w:t>
      </w:r>
      <w:r w:rsidR="002B77AD">
        <w:rPr>
          <w:rFonts w:cstheme="minorHAnsi"/>
          <w:b/>
        </w:rPr>
        <w:t>Ó</w:t>
      </w:r>
      <w:r w:rsidR="002B77AD" w:rsidRPr="003B11FD">
        <w:rPr>
          <w:rFonts w:cstheme="minorHAnsi"/>
          <w:b/>
        </w:rPr>
        <w:t>WIENIA</w:t>
      </w:r>
    </w:p>
    <w:p w14:paraId="7CC6C3BC" w14:textId="77777777" w:rsidR="00292EE3" w:rsidRPr="003B11FD" w:rsidRDefault="00292EE3" w:rsidP="00292EE3">
      <w:pPr>
        <w:rPr>
          <w:rFonts w:cstheme="minorHAnsi"/>
          <w:b/>
        </w:rPr>
      </w:pPr>
    </w:p>
    <w:p w14:paraId="704FF75C" w14:textId="77777777" w:rsidR="00292EE3" w:rsidRPr="003B11FD" w:rsidRDefault="00292EE3" w:rsidP="00292EE3">
      <w:pPr>
        <w:pStyle w:val="Akapitzlist"/>
        <w:numPr>
          <w:ilvl w:val="0"/>
          <w:numId w:val="2"/>
        </w:numPr>
        <w:ind w:left="851" w:hanging="425"/>
        <w:rPr>
          <w:rFonts w:cstheme="minorHAnsi"/>
          <w:b/>
        </w:rPr>
      </w:pPr>
      <w:r w:rsidRPr="003B11FD">
        <w:rPr>
          <w:rFonts w:cstheme="minorHAnsi"/>
          <w:b/>
        </w:rPr>
        <w:t>Przedmiot zamówienia</w:t>
      </w:r>
    </w:p>
    <w:p w14:paraId="46D16C33" w14:textId="77777777" w:rsidR="00292EE3" w:rsidRPr="003B11FD" w:rsidRDefault="00292EE3" w:rsidP="00292EE3">
      <w:pPr>
        <w:rPr>
          <w:rFonts w:cstheme="minorHAnsi"/>
          <w:b/>
        </w:rPr>
      </w:pPr>
    </w:p>
    <w:p w14:paraId="6B30AA08" w14:textId="77777777" w:rsidR="00292EE3" w:rsidRPr="003B11FD" w:rsidRDefault="00292EE3" w:rsidP="00292EE3">
      <w:pPr>
        <w:pStyle w:val="Akapitzlist"/>
        <w:numPr>
          <w:ilvl w:val="0"/>
          <w:numId w:val="3"/>
        </w:numPr>
        <w:rPr>
          <w:rFonts w:cstheme="minorHAnsi"/>
          <w:b/>
        </w:rPr>
      </w:pPr>
      <w:r w:rsidRPr="003B11FD">
        <w:rPr>
          <w:rFonts w:cstheme="minorHAnsi"/>
          <w:b/>
        </w:rPr>
        <w:t>Przedmiotem zamówienia będzie:</w:t>
      </w:r>
    </w:p>
    <w:p w14:paraId="44F7D603" w14:textId="77777777" w:rsidR="00292EE3" w:rsidRPr="003B11FD" w:rsidRDefault="00292EE3" w:rsidP="00292EE3">
      <w:pPr>
        <w:pStyle w:val="Akapitzlist"/>
        <w:rPr>
          <w:rFonts w:cstheme="minorHAnsi"/>
          <w:b/>
        </w:rPr>
      </w:pPr>
    </w:p>
    <w:p w14:paraId="72DA1A83" w14:textId="6E8999A1" w:rsidR="00292EE3" w:rsidRPr="003B11FD" w:rsidRDefault="0035175C" w:rsidP="00292EE3">
      <w:pPr>
        <w:pStyle w:val="Akapitzlist"/>
        <w:numPr>
          <w:ilvl w:val="0"/>
          <w:numId w:val="1"/>
        </w:numPr>
        <w:ind w:left="1134" w:hanging="414"/>
        <w:jc w:val="both"/>
        <w:rPr>
          <w:rFonts w:cstheme="minorHAnsi"/>
        </w:rPr>
      </w:pPr>
      <w:r>
        <w:rPr>
          <w:rFonts w:cstheme="minorHAnsi"/>
        </w:rPr>
        <w:t>p</w:t>
      </w:r>
      <w:r w:rsidR="003D60C8" w:rsidRPr="003B11FD">
        <w:rPr>
          <w:rFonts w:cstheme="minorHAnsi"/>
        </w:rPr>
        <w:t>rzygotowanie opinii eko</w:t>
      </w:r>
      <w:r w:rsidR="00932AE6">
        <w:rPr>
          <w:rFonts w:cstheme="minorHAnsi"/>
        </w:rPr>
        <w:t>n</w:t>
      </w:r>
      <w:r w:rsidR="003D60C8" w:rsidRPr="003B11FD">
        <w:rPr>
          <w:rFonts w:cstheme="minorHAnsi"/>
        </w:rPr>
        <w:t xml:space="preserve">omiczno-finansowej o raporcie </w:t>
      </w:r>
      <w:r w:rsidR="00292EE3" w:rsidRPr="003B11FD">
        <w:rPr>
          <w:rFonts w:cstheme="minorHAnsi"/>
        </w:rPr>
        <w:t>składan</w:t>
      </w:r>
      <w:r w:rsidR="003D60C8" w:rsidRPr="003B11FD">
        <w:rPr>
          <w:rFonts w:cstheme="minorHAnsi"/>
        </w:rPr>
        <w:t>ym</w:t>
      </w:r>
      <w:r w:rsidR="00292EE3" w:rsidRPr="003B11FD">
        <w:rPr>
          <w:rFonts w:cstheme="minorHAnsi"/>
        </w:rPr>
        <w:t xml:space="preserve"> przez przedsiębiorcę będącego beneficjentem wsparcia finansowego, udzielonego przez Zamawiającego, w trybie i na zasadach określonych ustawą z dnia 9 listopada 2018 r. o finansowym wspieraniu produkcji audiowizualnej (</w:t>
      </w:r>
      <w:proofErr w:type="spellStart"/>
      <w:r w:rsidR="008B7F19" w:rsidRPr="00B14EAD">
        <w:rPr>
          <w:rFonts w:ascii="Calibri" w:hAnsi="Calibri" w:cs="Calibri"/>
          <w:b/>
          <w:i/>
        </w:rPr>
        <w:t>t.j</w:t>
      </w:r>
      <w:proofErr w:type="spellEnd"/>
      <w:r w:rsidR="008B7F19" w:rsidRPr="00B14EAD">
        <w:rPr>
          <w:rFonts w:ascii="Calibri" w:hAnsi="Calibri" w:cs="Calibri"/>
          <w:b/>
          <w:i/>
        </w:rPr>
        <w:t>. Dz. U. z 2021 r. poz. 198</w:t>
      </w:r>
      <w:r w:rsidR="00292EE3" w:rsidRPr="003B11FD">
        <w:rPr>
          <w:rFonts w:cstheme="minorHAnsi"/>
        </w:rPr>
        <w:t>) („Ustawa”);</w:t>
      </w:r>
    </w:p>
    <w:p w14:paraId="3438033C" w14:textId="77777777" w:rsidR="00292EE3" w:rsidRPr="003B11FD" w:rsidRDefault="00292EE3" w:rsidP="00423161">
      <w:pPr>
        <w:pStyle w:val="Akapitzlist"/>
        <w:numPr>
          <w:ilvl w:val="0"/>
          <w:numId w:val="1"/>
        </w:numPr>
        <w:ind w:left="1134" w:hanging="414"/>
        <w:jc w:val="both"/>
        <w:rPr>
          <w:rFonts w:cstheme="minorHAnsi"/>
        </w:rPr>
      </w:pPr>
      <w:r w:rsidRPr="003B11FD">
        <w:rPr>
          <w:rFonts w:cstheme="minorHAnsi"/>
        </w:rPr>
        <w:t>przeprowadzenie, na życzenie Zamawiającego, kontroli przewidzianej art. 28 Ustawy tj. kontroli przedsiębiorcy będącego beneficjentem wsparcia finansowego udzielonego przez Zamawiającego, w trybie i na zasadach określonych Ustawą („</w:t>
      </w:r>
      <w:r w:rsidRPr="003B11FD">
        <w:rPr>
          <w:rFonts w:cstheme="minorHAnsi"/>
          <w:b/>
        </w:rPr>
        <w:t>Kontrola</w:t>
      </w:r>
      <w:r w:rsidRPr="003B11FD">
        <w:rPr>
          <w:rFonts w:cstheme="minorHAnsi"/>
        </w:rPr>
        <w:t>”);</w:t>
      </w:r>
    </w:p>
    <w:p w14:paraId="63E0E126" w14:textId="684D7804" w:rsidR="00292EE3" w:rsidRPr="003B11FD" w:rsidRDefault="00292EE3" w:rsidP="00423161">
      <w:pPr>
        <w:pStyle w:val="Akapitzlist"/>
        <w:numPr>
          <w:ilvl w:val="0"/>
          <w:numId w:val="1"/>
        </w:numPr>
        <w:ind w:left="1134" w:hanging="414"/>
        <w:jc w:val="both"/>
        <w:rPr>
          <w:rFonts w:cstheme="minorHAnsi"/>
        </w:rPr>
      </w:pPr>
      <w:r w:rsidRPr="003B11FD">
        <w:rPr>
          <w:rFonts w:cstheme="minorHAnsi"/>
        </w:rPr>
        <w:t>sporządzenie protokołu z przeprowadzonej kontroli, o której mowa w lit. (</w:t>
      </w:r>
      <w:r w:rsidR="003D60C8" w:rsidRPr="003B11FD">
        <w:rPr>
          <w:rFonts w:cstheme="minorHAnsi"/>
        </w:rPr>
        <w:t>b</w:t>
      </w:r>
      <w:r w:rsidRPr="003B11FD">
        <w:rPr>
          <w:rFonts w:cstheme="minorHAnsi"/>
        </w:rPr>
        <w:t>) powyżej.</w:t>
      </w:r>
    </w:p>
    <w:p w14:paraId="452A4C2A" w14:textId="77777777" w:rsidR="00292EE3" w:rsidRPr="003B11FD" w:rsidRDefault="00292EE3" w:rsidP="00292EE3">
      <w:pPr>
        <w:pStyle w:val="Akapitzlist"/>
        <w:ind w:left="1080"/>
        <w:jc w:val="both"/>
        <w:rPr>
          <w:rFonts w:cstheme="minorHAnsi"/>
        </w:rPr>
      </w:pPr>
    </w:p>
    <w:p w14:paraId="02B8CD8A" w14:textId="77F949A3" w:rsidR="00292EE3" w:rsidRPr="003B11FD" w:rsidRDefault="00292EE3" w:rsidP="00292EE3">
      <w:pPr>
        <w:pStyle w:val="Akapitzlist"/>
        <w:numPr>
          <w:ilvl w:val="0"/>
          <w:numId w:val="3"/>
        </w:numPr>
        <w:ind w:leftChars="237" w:left="1022" w:hanging="453"/>
        <w:jc w:val="both"/>
        <w:rPr>
          <w:rFonts w:cstheme="minorHAnsi"/>
        </w:rPr>
      </w:pPr>
      <w:r w:rsidRPr="003B11FD">
        <w:rPr>
          <w:rFonts w:cstheme="minorHAnsi"/>
        </w:rPr>
        <w:t>Raport</w:t>
      </w:r>
      <w:r w:rsidR="003D60C8" w:rsidRPr="003B11FD">
        <w:rPr>
          <w:rFonts w:cstheme="minorHAnsi"/>
        </w:rPr>
        <w:t>, o którym Wykonawca przygotuje opinię</w:t>
      </w:r>
      <w:r w:rsidRPr="003B11FD">
        <w:rPr>
          <w:rFonts w:cstheme="minorHAnsi"/>
        </w:rPr>
        <w:t xml:space="preserve"> </w:t>
      </w:r>
      <w:r w:rsidR="003D60C8" w:rsidRPr="003B11FD">
        <w:rPr>
          <w:rFonts w:cstheme="minorHAnsi"/>
        </w:rPr>
        <w:t xml:space="preserve">ekonomiczno-finansową </w:t>
      </w:r>
      <w:r w:rsidRPr="003B11FD">
        <w:rPr>
          <w:rFonts w:cstheme="minorHAnsi"/>
        </w:rPr>
        <w:t>(„</w:t>
      </w:r>
      <w:r w:rsidRPr="003B11FD">
        <w:rPr>
          <w:rFonts w:cstheme="minorHAnsi"/>
          <w:b/>
        </w:rPr>
        <w:t>Rapor</w:t>
      </w:r>
      <w:r w:rsidRPr="003B11FD">
        <w:rPr>
          <w:rFonts w:cstheme="minorHAnsi"/>
        </w:rPr>
        <w:t>t”)</w:t>
      </w:r>
      <w:r w:rsidR="003D60C8" w:rsidRPr="003B11FD">
        <w:rPr>
          <w:rFonts w:cstheme="minorHAnsi"/>
        </w:rPr>
        <w:t xml:space="preserve"> </w:t>
      </w:r>
      <w:r w:rsidRPr="003B11FD">
        <w:rPr>
          <w:rFonts w:cstheme="minorHAnsi"/>
        </w:rPr>
        <w:t>zawiera w szczególności:</w:t>
      </w:r>
    </w:p>
    <w:p w14:paraId="06B1D84A" w14:textId="77777777" w:rsidR="00423161" w:rsidRPr="003B11FD" w:rsidRDefault="00423161" w:rsidP="00423161">
      <w:pPr>
        <w:pStyle w:val="Akapitzlist"/>
        <w:numPr>
          <w:ilvl w:val="0"/>
          <w:numId w:val="7"/>
        </w:numPr>
        <w:shd w:val="clear" w:color="auto" w:fill="FFFFFF"/>
        <w:jc w:val="both"/>
        <w:rPr>
          <w:rFonts w:eastAsia="Times New Roman" w:cstheme="minorHAnsi"/>
          <w:lang w:eastAsia="pl-PL"/>
        </w:rPr>
      </w:pPr>
      <w:r w:rsidRPr="003B11FD">
        <w:rPr>
          <w:rFonts w:eastAsia="Times New Roman" w:cstheme="minorHAnsi"/>
          <w:lang w:eastAsia="pl-PL"/>
        </w:rPr>
        <w:t>firmę  Beneficjenta - przedsiębiorcy, któremu Zamawiający przyznał wsparcie finansowe;</w:t>
      </w:r>
    </w:p>
    <w:p w14:paraId="6FC3485A" w14:textId="77777777" w:rsidR="00423161" w:rsidRPr="003B11FD" w:rsidRDefault="00423161" w:rsidP="00423161">
      <w:pPr>
        <w:pStyle w:val="Akapitzlist"/>
        <w:numPr>
          <w:ilvl w:val="0"/>
          <w:numId w:val="7"/>
        </w:numPr>
        <w:shd w:val="clear" w:color="auto" w:fill="FFFFFF"/>
        <w:tabs>
          <w:tab w:val="left" w:pos="709"/>
        </w:tabs>
        <w:jc w:val="both"/>
        <w:rPr>
          <w:rFonts w:eastAsia="Times New Roman" w:cstheme="minorHAnsi"/>
          <w:lang w:eastAsia="pl-PL"/>
        </w:rPr>
      </w:pPr>
      <w:r w:rsidRPr="003B11FD">
        <w:rPr>
          <w:rFonts w:eastAsia="Times New Roman" w:cstheme="minorHAnsi"/>
          <w:lang w:eastAsia="pl-PL"/>
        </w:rPr>
        <w:t>siedzibę i adres, numer telefonu, adres e-mail, numer wpisu w rejestrze przedsiębiorców Krajowego Rejestru Sądowego lub informację o wpisie w Centralnej Ewidencji i Informacji o Działalności Gospodarczej, a także numer identyfikacji podatkowej (NIP) oraz numer REGON Beneficjenta, któremu Zamawiający przyznał wsparcie finansowe;</w:t>
      </w:r>
    </w:p>
    <w:p w14:paraId="31BBA1BE" w14:textId="77777777" w:rsidR="00423161" w:rsidRPr="003B11FD" w:rsidRDefault="00423161" w:rsidP="00423161">
      <w:pPr>
        <w:pStyle w:val="Akapitzlist"/>
        <w:numPr>
          <w:ilvl w:val="0"/>
          <w:numId w:val="7"/>
        </w:numPr>
        <w:shd w:val="clear" w:color="auto" w:fill="FFFFFF"/>
        <w:tabs>
          <w:tab w:val="left" w:pos="851"/>
        </w:tabs>
        <w:ind w:hanging="295"/>
        <w:jc w:val="both"/>
        <w:rPr>
          <w:rFonts w:eastAsia="Times New Roman" w:cstheme="minorHAnsi"/>
          <w:lang w:eastAsia="pl-PL"/>
        </w:rPr>
      </w:pPr>
      <w:r w:rsidRPr="003B11FD">
        <w:rPr>
          <w:rFonts w:eastAsia="Times New Roman" w:cstheme="minorHAnsi"/>
          <w:lang w:eastAsia="pl-PL"/>
        </w:rPr>
        <w:t>określenie utworu audiowizualnego stanowiącego przedmiot wniosku Beneficjenta o dofinansowanie, w tym określenie tytułu, języka, podstawy literackiej, planowanego czasu trwania, gatunku i rodzaju utworu audiowizualnego, reżysera, scenarzysty, operatora zdjęć i kompozytora utworu audiowizualnego, wskazanie czy finansowanie wiąże się z produkcją audiowizualną, czy z usługą na rzecz produkcji audiowizualnej, oraz określenie, czy utwór audiowizualny jest utworem trudnym, o którym mowa w art. 13 ust. 2 Ustawy;</w:t>
      </w:r>
    </w:p>
    <w:p w14:paraId="0638C6BA" w14:textId="77777777" w:rsidR="00423161" w:rsidRPr="003B11FD" w:rsidRDefault="00423161" w:rsidP="00423161">
      <w:pPr>
        <w:pStyle w:val="Akapitzlist"/>
        <w:numPr>
          <w:ilvl w:val="0"/>
          <w:numId w:val="7"/>
        </w:numPr>
        <w:shd w:val="clear" w:color="auto" w:fill="FFFFFF"/>
        <w:ind w:hanging="295"/>
        <w:jc w:val="both"/>
        <w:rPr>
          <w:rFonts w:eastAsia="Times New Roman" w:cstheme="minorHAnsi"/>
          <w:lang w:eastAsia="pl-PL"/>
        </w:rPr>
      </w:pPr>
      <w:r w:rsidRPr="003B11FD">
        <w:rPr>
          <w:rFonts w:eastAsia="Times New Roman" w:cstheme="minorHAnsi"/>
          <w:lang w:eastAsia="pl-PL"/>
        </w:rPr>
        <w:t>skrócony opis przebiegu poszczególnych etapów produkcji audiowizualnej objętych wsparciem finansowym udzielonym Beneficjentowi;</w:t>
      </w:r>
    </w:p>
    <w:p w14:paraId="4B2C72BC" w14:textId="77777777" w:rsidR="00423161" w:rsidRPr="003B11FD" w:rsidRDefault="00423161" w:rsidP="00423161">
      <w:pPr>
        <w:pStyle w:val="Akapitzlist"/>
        <w:numPr>
          <w:ilvl w:val="0"/>
          <w:numId w:val="7"/>
        </w:numPr>
        <w:shd w:val="clear" w:color="auto" w:fill="FFFFFF"/>
        <w:ind w:hanging="295"/>
        <w:jc w:val="both"/>
        <w:rPr>
          <w:rFonts w:eastAsia="Times New Roman" w:cstheme="minorHAnsi"/>
          <w:lang w:eastAsia="pl-PL"/>
        </w:rPr>
      </w:pPr>
      <w:r w:rsidRPr="003B11FD">
        <w:rPr>
          <w:rFonts w:eastAsia="Times New Roman" w:cstheme="minorHAnsi"/>
          <w:lang w:eastAsia="pl-PL"/>
        </w:rPr>
        <w:t>dane dotyczące kosztów produkcji audiowizualnej niezbędne do weryfikacji udzielonego Beneficjentowi wsparcia finansowego;</w:t>
      </w:r>
    </w:p>
    <w:p w14:paraId="033A73BD" w14:textId="77777777" w:rsidR="00423161" w:rsidRPr="003B11FD" w:rsidRDefault="00423161" w:rsidP="00423161">
      <w:pPr>
        <w:pStyle w:val="Akapitzlist"/>
        <w:numPr>
          <w:ilvl w:val="0"/>
          <w:numId w:val="7"/>
        </w:numPr>
        <w:shd w:val="clear" w:color="auto" w:fill="FFFFFF"/>
        <w:tabs>
          <w:tab w:val="left" w:pos="851"/>
        </w:tabs>
        <w:ind w:hanging="295"/>
        <w:jc w:val="both"/>
        <w:rPr>
          <w:rFonts w:eastAsia="Times New Roman" w:cstheme="minorHAnsi"/>
          <w:lang w:eastAsia="pl-PL"/>
        </w:rPr>
      </w:pPr>
      <w:r w:rsidRPr="003B11FD">
        <w:rPr>
          <w:rFonts w:eastAsia="Times New Roman" w:cstheme="minorHAnsi"/>
          <w:lang w:eastAsia="pl-PL"/>
        </w:rPr>
        <w:t>dane dotyczące spełnienia warunków określonych w teście kwalifikacyjnym;</w:t>
      </w:r>
    </w:p>
    <w:p w14:paraId="7476BA2D" w14:textId="77777777" w:rsidR="00423161" w:rsidRPr="003B11FD" w:rsidRDefault="00423161" w:rsidP="00423161">
      <w:pPr>
        <w:pStyle w:val="Akapitzlist"/>
        <w:numPr>
          <w:ilvl w:val="0"/>
          <w:numId w:val="7"/>
        </w:numPr>
        <w:shd w:val="clear" w:color="auto" w:fill="FFFFFF"/>
        <w:tabs>
          <w:tab w:val="left" w:pos="851"/>
        </w:tabs>
        <w:jc w:val="both"/>
        <w:rPr>
          <w:rFonts w:eastAsia="Times New Roman" w:cstheme="minorHAnsi"/>
          <w:lang w:eastAsia="pl-PL"/>
        </w:rPr>
      </w:pPr>
      <w:r w:rsidRPr="003B11FD">
        <w:rPr>
          <w:rFonts w:eastAsia="Times New Roman" w:cstheme="minorHAnsi"/>
          <w:lang w:eastAsia="pl-PL"/>
        </w:rPr>
        <w:t>dane dotyczące przebiegu produkcji audiowizualnej niezbędne do potwierdzenia spełnienia warunków określonych we wniosku Beneficjenta o udzielenie wsparcia finansowego;</w:t>
      </w:r>
    </w:p>
    <w:p w14:paraId="09D14A1D" w14:textId="77777777" w:rsidR="00423161" w:rsidRPr="003B11FD" w:rsidRDefault="00423161" w:rsidP="00423161">
      <w:pPr>
        <w:pStyle w:val="Akapitzlist"/>
        <w:numPr>
          <w:ilvl w:val="0"/>
          <w:numId w:val="7"/>
        </w:numPr>
        <w:shd w:val="clear" w:color="auto" w:fill="FFFFFF"/>
        <w:jc w:val="both"/>
        <w:rPr>
          <w:rFonts w:eastAsia="Times New Roman" w:cstheme="minorHAnsi"/>
          <w:lang w:eastAsia="pl-PL"/>
        </w:rPr>
      </w:pPr>
      <w:r w:rsidRPr="003B11FD">
        <w:rPr>
          <w:rFonts w:eastAsia="Times New Roman" w:cstheme="minorHAnsi"/>
          <w:lang w:eastAsia="pl-PL"/>
        </w:rPr>
        <w:lastRenderedPageBreak/>
        <w:t>wysokość i udział procentowy środków publicznych uzyskanych z innych źródeł niż wsparcie finansowe udzielone przez Zamawiającego;</w:t>
      </w:r>
    </w:p>
    <w:p w14:paraId="3D14E505" w14:textId="77777777" w:rsidR="00423161" w:rsidRPr="003B11FD" w:rsidRDefault="00423161" w:rsidP="00423161">
      <w:pPr>
        <w:pStyle w:val="Akapitzlist"/>
        <w:numPr>
          <w:ilvl w:val="0"/>
          <w:numId w:val="7"/>
        </w:numPr>
        <w:shd w:val="clear" w:color="auto" w:fill="FFFFFF"/>
        <w:jc w:val="both"/>
        <w:rPr>
          <w:rFonts w:eastAsia="Times New Roman" w:cstheme="minorHAnsi"/>
          <w:lang w:eastAsia="pl-PL"/>
        </w:rPr>
      </w:pPr>
      <w:r w:rsidRPr="003B11FD">
        <w:rPr>
          <w:rFonts w:eastAsia="Times New Roman" w:cstheme="minorHAnsi"/>
          <w:lang w:eastAsia="pl-PL"/>
        </w:rPr>
        <w:t>wskazanie producentów utworu audiowizualnego lub koproducentów utworu audiowizualnego.</w:t>
      </w:r>
    </w:p>
    <w:p w14:paraId="65A2CA47" w14:textId="77777777" w:rsidR="00423161" w:rsidRPr="003B11FD" w:rsidRDefault="00423161" w:rsidP="00423161">
      <w:pPr>
        <w:shd w:val="clear" w:color="auto" w:fill="FFFFFF"/>
        <w:ind w:firstLine="708"/>
        <w:jc w:val="both"/>
        <w:rPr>
          <w:rFonts w:eastAsia="Times New Roman" w:cstheme="minorHAnsi"/>
          <w:u w:val="single"/>
          <w:lang w:eastAsia="pl-PL"/>
        </w:rPr>
      </w:pPr>
      <w:r w:rsidRPr="003B11FD">
        <w:rPr>
          <w:rFonts w:eastAsia="Times New Roman" w:cstheme="minorHAnsi"/>
          <w:u w:val="single"/>
          <w:lang w:eastAsia="pl-PL"/>
        </w:rPr>
        <w:t>Do Raportu dołącza się:</w:t>
      </w:r>
    </w:p>
    <w:p w14:paraId="3137015A" w14:textId="77777777" w:rsidR="00423161" w:rsidRPr="003B11FD" w:rsidRDefault="00423161" w:rsidP="00423161">
      <w:pPr>
        <w:pStyle w:val="Akapitzlist"/>
        <w:numPr>
          <w:ilvl w:val="0"/>
          <w:numId w:val="7"/>
        </w:numPr>
        <w:shd w:val="clear" w:color="auto" w:fill="FFFFFF"/>
        <w:jc w:val="both"/>
        <w:rPr>
          <w:rFonts w:eastAsia="Times New Roman" w:cstheme="minorHAnsi"/>
          <w:lang w:eastAsia="pl-PL"/>
        </w:rPr>
      </w:pPr>
      <w:r w:rsidRPr="003B11FD">
        <w:rPr>
          <w:rFonts w:eastAsia="Times New Roman" w:cstheme="minorHAnsi"/>
          <w:lang w:eastAsia="pl-PL"/>
        </w:rPr>
        <w:t>wykaz poniesionych polskich kosztów kwalifikowalnych wraz z dokumentami potwierdzającymi:</w:t>
      </w:r>
    </w:p>
    <w:p w14:paraId="263BA154" w14:textId="77777777" w:rsidR="00423161" w:rsidRPr="003B11FD" w:rsidRDefault="00423161" w:rsidP="009F0BD2">
      <w:pPr>
        <w:pStyle w:val="Akapitzlist"/>
        <w:numPr>
          <w:ilvl w:val="0"/>
          <w:numId w:val="7"/>
        </w:numPr>
        <w:shd w:val="clear" w:color="auto" w:fill="FFFFFF"/>
        <w:jc w:val="both"/>
        <w:rPr>
          <w:rFonts w:eastAsia="Times New Roman" w:cstheme="minorHAnsi"/>
          <w:lang w:eastAsia="pl-PL"/>
        </w:rPr>
      </w:pPr>
      <w:r w:rsidRPr="003B11FD">
        <w:rPr>
          <w:rFonts w:eastAsia="Times New Roman" w:cstheme="minorHAnsi"/>
          <w:lang w:eastAsia="pl-PL"/>
        </w:rPr>
        <w:t>poniesienie kosztów nabycia towarów lub usług stanowiących polskie koszty kwalifikowalne, w szczególności fakturami, rachunkami oraz potwierdzeniami zapłaty za towary lub usługi,</w:t>
      </w:r>
    </w:p>
    <w:p w14:paraId="58A8DFDE" w14:textId="77777777" w:rsidR="00423161" w:rsidRPr="003B11FD" w:rsidRDefault="00423161" w:rsidP="00423161">
      <w:pPr>
        <w:pStyle w:val="Akapitzlist"/>
        <w:numPr>
          <w:ilvl w:val="0"/>
          <w:numId w:val="7"/>
        </w:numPr>
        <w:shd w:val="clear" w:color="auto" w:fill="FFFFFF"/>
        <w:tabs>
          <w:tab w:val="left" w:pos="851"/>
        </w:tabs>
        <w:jc w:val="both"/>
        <w:rPr>
          <w:rFonts w:eastAsia="Times New Roman" w:cstheme="minorHAnsi"/>
          <w:lang w:eastAsia="pl-PL"/>
        </w:rPr>
      </w:pPr>
      <w:r w:rsidRPr="003B11FD">
        <w:rPr>
          <w:rFonts w:eastAsia="Times New Roman" w:cstheme="minorHAnsi"/>
          <w:lang w:eastAsia="pl-PL"/>
        </w:rPr>
        <w:t>dokonanie zapłaty honorariów, wynagrodzeń i innych świadczeń stanowiących koszty pracy osób zaangażowanych do produkcji audiowizualnej w okresie trwania produkcji audiowizualnej, w szczególności umowami zawartymi z osobami fizycznymi (umowy o pracę, umowy o świadczenie usług, umowy zlecenia lub umowy o dzieło), a także potwierdzeniami zapłaty wynagrodzenia z tytułu realizacji tych umów;</w:t>
      </w:r>
    </w:p>
    <w:p w14:paraId="61A12502" w14:textId="77777777" w:rsidR="00423161" w:rsidRPr="003B11FD" w:rsidRDefault="00423161" w:rsidP="00423161">
      <w:pPr>
        <w:pStyle w:val="Akapitzlist"/>
        <w:numPr>
          <w:ilvl w:val="0"/>
          <w:numId w:val="7"/>
        </w:numPr>
        <w:shd w:val="clear" w:color="auto" w:fill="FFFFFF"/>
        <w:jc w:val="both"/>
        <w:rPr>
          <w:rFonts w:eastAsia="Times New Roman" w:cstheme="minorHAnsi"/>
          <w:lang w:eastAsia="pl-PL"/>
        </w:rPr>
      </w:pPr>
      <w:r w:rsidRPr="003B11FD">
        <w:rPr>
          <w:rFonts w:eastAsia="Times New Roman" w:cstheme="minorHAnsi"/>
          <w:lang w:eastAsia="pl-PL"/>
        </w:rPr>
        <w:t xml:space="preserve"> test kwalifikacyjny wypełniony w oparciu o dane aktualne w chwili przedstawienia Raportu;</w:t>
      </w:r>
    </w:p>
    <w:p w14:paraId="7E15A400" w14:textId="77777777" w:rsidR="00423161" w:rsidRPr="003B11FD" w:rsidRDefault="00423161" w:rsidP="00423161">
      <w:pPr>
        <w:pStyle w:val="Akapitzlist"/>
        <w:numPr>
          <w:ilvl w:val="0"/>
          <w:numId w:val="7"/>
        </w:numPr>
        <w:shd w:val="clear" w:color="auto" w:fill="FFFFFF"/>
        <w:jc w:val="both"/>
        <w:rPr>
          <w:rFonts w:eastAsia="Times New Roman" w:cstheme="minorHAnsi"/>
          <w:lang w:eastAsia="pl-PL"/>
        </w:rPr>
      </w:pPr>
      <w:r w:rsidRPr="003B11FD">
        <w:rPr>
          <w:rFonts w:eastAsia="Times New Roman" w:cstheme="minorHAnsi"/>
          <w:lang w:eastAsia="pl-PL"/>
        </w:rPr>
        <w:t>listę imion, nazwisk oraz funkcji poszczególnych członków ekipy filmowej, a także informację o liczbie dni zdjęciowych na terytorium Rzeczypospolitej Polskiej.</w:t>
      </w:r>
    </w:p>
    <w:p w14:paraId="1F4191E2" w14:textId="77777777" w:rsidR="00423161" w:rsidRPr="003B11FD" w:rsidRDefault="00423161" w:rsidP="00423161">
      <w:pPr>
        <w:pStyle w:val="Teksttreci50"/>
        <w:shd w:val="clear" w:color="auto" w:fill="auto"/>
        <w:spacing w:before="0" w:line="240" w:lineRule="auto"/>
        <w:ind w:left="720" w:right="62"/>
        <w:jc w:val="both"/>
        <w:rPr>
          <w:rFonts w:asciiTheme="minorHAnsi" w:hAnsiTheme="minorHAnsi" w:cstheme="minorHAnsi"/>
          <w:sz w:val="24"/>
          <w:szCs w:val="24"/>
        </w:rPr>
      </w:pPr>
    </w:p>
    <w:p w14:paraId="31864493" w14:textId="1510A23D" w:rsidR="00292EE3" w:rsidRPr="00242579" w:rsidRDefault="00292EE3" w:rsidP="00423161">
      <w:pPr>
        <w:pStyle w:val="Akapitzlist"/>
        <w:numPr>
          <w:ilvl w:val="0"/>
          <w:numId w:val="3"/>
        </w:numPr>
        <w:jc w:val="both"/>
        <w:rPr>
          <w:rFonts w:cstheme="minorHAnsi"/>
        </w:rPr>
      </w:pPr>
      <w:r w:rsidRPr="003B11FD">
        <w:rPr>
          <w:rFonts w:cstheme="minorHAnsi"/>
        </w:rPr>
        <w:t xml:space="preserve">Wykonawca </w:t>
      </w:r>
      <w:r w:rsidR="00E1764E" w:rsidRPr="003B11FD">
        <w:rPr>
          <w:rFonts w:cstheme="minorHAnsi"/>
        </w:rPr>
        <w:t>przygotow</w:t>
      </w:r>
      <w:r w:rsidR="003D60C8" w:rsidRPr="003B11FD">
        <w:rPr>
          <w:rFonts w:cstheme="minorHAnsi"/>
        </w:rPr>
        <w:t xml:space="preserve">ujący </w:t>
      </w:r>
      <w:r w:rsidR="00E1764E" w:rsidRPr="003B11FD">
        <w:rPr>
          <w:rFonts w:cstheme="minorHAnsi"/>
        </w:rPr>
        <w:t>opini</w:t>
      </w:r>
      <w:r w:rsidR="003D60C8" w:rsidRPr="003B11FD">
        <w:rPr>
          <w:rFonts w:cstheme="minorHAnsi"/>
        </w:rPr>
        <w:t>ę</w:t>
      </w:r>
      <w:r w:rsidR="00E1764E" w:rsidRPr="003B11FD">
        <w:rPr>
          <w:rFonts w:cstheme="minorHAnsi"/>
        </w:rPr>
        <w:t xml:space="preserve"> ekonomiczno</w:t>
      </w:r>
      <w:r w:rsidR="003D60C8" w:rsidRPr="003B11FD">
        <w:rPr>
          <w:rFonts w:cstheme="minorHAnsi"/>
        </w:rPr>
        <w:t>-</w:t>
      </w:r>
      <w:r w:rsidR="00E1764E" w:rsidRPr="003B11FD">
        <w:rPr>
          <w:rFonts w:cstheme="minorHAnsi"/>
        </w:rPr>
        <w:t>finansow</w:t>
      </w:r>
      <w:r w:rsidR="003D60C8" w:rsidRPr="003B11FD">
        <w:rPr>
          <w:rFonts w:cstheme="minorHAnsi"/>
        </w:rPr>
        <w:t>ą o Raporcie</w:t>
      </w:r>
      <w:r w:rsidRPr="003B11FD">
        <w:rPr>
          <w:rFonts w:cstheme="minorHAnsi"/>
        </w:rPr>
        <w:t xml:space="preserve">, w zakresie i na </w:t>
      </w:r>
      <w:r w:rsidRPr="00242579">
        <w:rPr>
          <w:rFonts w:cstheme="minorHAnsi"/>
        </w:rPr>
        <w:t xml:space="preserve">zasadach określonych w Ustawie, zobligowany jest w szczególności </w:t>
      </w:r>
      <w:r w:rsidR="00E1764E" w:rsidRPr="00242579">
        <w:rPr>
          <w:rFonts w:cstheme="minorHAnsi"/>
        </w:rPr>
        <w:t>do</w:t>
      </w:r>
      <w:r w:rsidRPr="00242579">
        <w:rPr>
          <w:rFonts w:cstheme="minorHAnsi"/>
        </w:rPr>
        <w:t>:</w:t>
      </w:r>
    </w:p>
    <w:p w14:paraId="76CD6163" w14:textId="77777777" w:rsidR="006D387C" w:rsidRPr="00242579" w:rsidRDefault="006D387C" w:rsidP="006D387C">
      <w:pPr>
        <w:numPr>
          <w:ilvl w:val="0"/>
          <w:numId w:val="5"/>
        </w:numPr>
        <w:spacing w:after="160" w:line="259" w:lineRule="auto"/>
        <w:ind w:left="1418" w:hanging="425"/>
        <w:contextualSpacing/>
        <w:jc w:val="both"/>
        <w:rPr>
          <w:rFonts w:cstheme="minorHAnsi"/>
        </w:rPr>
      </w:pPr>
      <w:r w:rsidRPr="00242579">
        <w:rPr>
          <w:rFonts w:cstheme="minorHAnsi"/>
        </w:rPr>
        <w:t xml:space="preserve">kontroli poprawności formalnej (prawno-rachunkowej) załączonych do Raportu dokumentów, </w:t>
      </w:r>
    </w:p>
    <w:p w14:paraId="401DF92B" w14:textId="77777777" w:rsidR="006D387C" w:rsidRPr="006D387C" w:rsidRDefault="006D387C" w:rsidP="006D387C">
      <w:pPr>
        <w:numPr>
          <w:ilvl w:val="0"/>
          <w:numId w:val="5"/>
        </w:numPr>
        <w:shd w:val="clear" w:color="auto" w:fill="FFFFFF"/>
        <w:tabs>
          <w:tab w:val="left" w:pos="851"/>
          <w:tab w:val="left" w:pos="1134"/>
        </w:tabs>
        <w:spacing w:after="160" w:line="259" w:lineRule="auto"/>
        <w:ind w:left="1418"/>
        <w:contextualSpacing/>
        <w:jc w:val="both"/>
        <w:rPr>
          <w:rFonts w:eastAsia="Times New Roman" w:cstheme="minorHAnsi"/>
          <w:lang w:eastAsia="pl-PL"/>
        </w:rPr>
      </w:pPr>
      <w:r w:rsidRPr="00242579">
        <w:rPr>
          <w:rFonts w:cstheme="minorHAnsi"/>
        </w:rPr>
        <w:t xml:space="preserve">oceny, czy przedstawione w Raporcie koszty stanowią polskie koszty kwalifikowalne zgodnie z wykazem </w:t>
      </w:r>
      <w:r w:rsidRPr="00242579">
        <w:rPr>
          <w:rFonts w:eastAsia="Times New Roman" w:cstheme="minorHAnsi"/>
        </w:rPr>
        <w:t>kosztów wymienionych w Rozporządzeniu Ministra Kultury i Dziedzictwa Narodowego z dnia 11 lutego 2019 r. w sprawie szczegółowego określenia</w:t>
      </w:r>
      <w:r w:rsidRPr="006D387C">
        <w:rPr>
          <w:rFonts w:eastAsia="Times New Roman" w:cstheme="minorHAnsi"/>
        </w:rPr>
        <w:t xml:space="preserve"> polskich kosztów kwalifikowalnych, parametrów utworów audiowizualnych oraz dokumentów związanych z przyznawaniem wsparcia finansowego na produkcję audiowizualną przez Polski Instytut Sztuki Filmowej (Dz.U. 2019 poz. 309) („</w:t>
      </w:r>
      <w:r w:rsidRPr="006D387C">
        <w:rPr>
          <w:rFonts w:eastAsia="Times New Roman" w:cstheme="minorHAnsi"/>
          <w:b/>
        </w:rPr>
        <w:t>Rozporządzenie w sprawie polskich kosztów kwalifikowalnych”</w:t>
      </w:r>
      <w:r w:rsidRPr="006D387C">
        <w:rPr>
          <w:rFonts w:eastAsia="Times New Roman" w:cstheme="minorHAnsi"/>
        </w:rPr>
        <w:t xml:space="preserve">);  </w:t>
      </w:r>
    </w:p>
    <w:p w14:paraId="58ECB72B" w14:textId="77777777" w:rsidR="006D387C" w:rsidRPr="006D387C" w:rsidRDefault="006D387C" w:rsidP="006D387C">
      <w:pPr>
        <w:numPr>
          <w:ilvl w:val="0"/>
          <w:numId w:val="5"/>
        </w:numPr>
        <w:shd w:val="clear" w:color="auto" w:fill="FFFFFF"/>
        <w:tabs>
          <w:tab w:val="left" w:pos="851"/>
          <w:tab w:val="left" w:pos="1134"/>
        </w:tabs>
        <w:spacing w:after="160" w:line="259" w:lineRule="auto"/>
        <w:ind w:left="1418" w:hanging="425"/>
        <w:contextualSpacing/>
        <w:jc w:val="both"/>
        <w:rPr>
          <w:rFonts w:eastAsia="Times New Roman" w:cstheme="minorHAnsi"/>
          <w:lang w:eastAsia="pl-PL"/>
        </w:rPr>
      </w:pPr>
      <w:r w:rsidRPr="006D387C">
        <w:rPr>
          <w:rFonts w:cstheme="minorHAnsi"/>
        </w:rPr>
        <w:t>potwierdzeni</w:t>
      </w:r>
      <w:r w:rsidRPr="006D387C">
        <w:rPr>
          <w:rFonts w:cstheme="minorHAnsi"/>
          <w:sz w:val="22"/>
          <w:szCs w:val="22"/>
        </w:rPr>
        <w:t>a</w:t>
      </w:r>
      <w:r w:rsidRPr="006D387C">
        <w:rPr>
          <w:rFonts w:cstheme="minorHAnsi"/>
        </w:rPr>
        <w:t xml:space="preserve"> zapłaty przez Beneficjenta należności wynikających z dokumentów, w szczególności faktur i rachunków, potwierdzających poniesienie polskich kosztów kwalifikowalnych;</w:t>
      </w:r>
    </w:p>
    <w:p w14:paraId="0C3BD094" w14:textId="77777777" w:rsidR="006D387C" w:rsidRPr="006D387C" w:rsidRDefault="006D387C" w:rsidP="006D387C">
      <w:pPr>
        <w:numPr>
          <w:ilvl w:val="0"/>
          <w:numId w:val="10"/>
        </w:numPr>
        <w:suppressAutoHyphens/>
        <w:spacing w:after="160" w:line="259" w:lineRule="auto"/>
        <w:ind w:left="1418" w:hanging="425"/>
        <w:contextualSpacing/>
        <w:rPr>
          <w:lang w:eastAsia="pl-PL"/>
        </w:rPr>
      </w:pPr>
      <w:r w:rsidRPr="006D387C">
        <w:rPr>
          <w:rFonts w:eastAsia="Times New Roman" w:cstheme="minorHAnsi"/>
          <w:lang w:eastAsia="pl-PL"/>
        </w:rPr>
        <w:t xml:space="preserve">zawarcia wyników przeprowadzonej kontroli i oceny z czynności o których mowa w pkt. a)-c) powyżej. </w:t>
      </w:r>
    </w:p>
    <w:p w14:paraId="3A2CBAC7" w14:textId="6DBD7D14" w:rsidR="006D387C" w:rsidRPr="003B11FD" w:rsidRDefault="006D387C" w:rsidP="0085473A">
      <w:pPr>
        <w:pStyle w:val="Akapitzlist"/>
        <w:ind w:left="993"/>
        <w:jc w:val="both"/>
        <w:rPr>
          <w:rFonts w:cstheme="minorHAnsi"/>
        </w:rPr>
      </w:pPr>
      <w:r w:rsidRPr="006D387C">
        <w:rPr>
          <w:rFonts w:cstheme="minorHAnsi"/>
        </w:rPr>
        <w:t xml:space="preserve">Opinia </w:t>
      </w:r>
      <w:proofErr w:type="spellStart"/>
      <w:r w:rsidRPr="006D387C">
        <w:rPr>
          <w:rFonts w:cstheme="minorHAnsi"/>
        </w:rPr>
        <w:t>ekonomiczno</w:t>
      </w:r>
      <w:proofErr w:type="spellEnd"/>
      <w:r w:rsidRPr="006D387C">
        <w:rPr>
          <w:rFonts w:cstheme="minorHAnsi"/>
        </w:rPr>
        <w:t xml:space="preserve"> – finansowa będzie wskazywać również ostateczną wysokość polskich kosztów kwalifikowalnych, będącą podstawą do obliczenia wysokości kwoty wsparcia do wypłaty środków Beneficjentowi z rachunku powierniczego, przy czym za polskie koszty kwalifikowalne uznaje się koszty realizacji produkcji audiowizualnej albo świadczenia usługi na rzecz produkcji audiowizualnej poniesione na terytorium Rzeczypospolitej Polskiej, jeżeli są objęte obowiązkiem podatkowym w rozumieniu przepisów podatkowych oraz mieszczą się w katalogu określonym w </w:t>
      </w:r>
      <w:hyperlink r:id="rId7" w:anchor="/document/68437208?unitId=art(54)ust(5)&amp;cm=DOCUMENT" w:history="1">
        <w:r w:rsidRPr="006D387C">
          <w:rPr>
            <w:rFonts w:cstheme="minorHAnsi"/>
          </w:rPr>
          <w:t>art. 54 ust. 5</w:t>
        </w:r>
      </w:hyperlink>
      <w:r w:rsidRPr="006D387C">
        <w:rPr>
          <w:rFonts w:cstheme="minorHAnsi"/>
        </w:rPr>
        <w:t xml:space="preserve"> Rozporządzenia w sprawie polskich kosztów </w:t>
      </w:r>
      <w:r w:rsidRPr="006D387C">
        <w:rPr>
          <w:rFonts w:cstheme="minorHAnsi"/>
        </w:rPr>
        <w:lastRenderedPageBreak/>
        <w:t>kwalifikowalnych i jednocześnie są zapłacone przez Beneficjenta oraz dotyczą prac wykonanych w okresie objętym wsparciem.</w:t>
      </w:r>
    </w:p>
    <w:p w14:paraId="07017B18" w14:textId="77777777" w:rsidR="00292EE3" w:rsidRPr="003B11FD" w:rsidRDefault="00292EE3" w:rsidP="006D387C">
      <w:pPr>
        <w:pStyle w:val="Akapitzlist"/>
        <w:ind w:left="993"/>
        <w:jc w:val="both"/>
        <w:rPr>
          <w:rFonts w:cstheme="minorHAnsi"/>
        </w:rPr>
      </w:pPr>
    </w:p>
    <w:p w14:paraId="22C0CF55" w14:textId="2122A3C4" w:rsidR="00423161" w:rsidRPr="003B11FD" w:rsidRDefault="00423161" w:rsidP="006D387C">
      <w:pPr>
        <w:shd w:val="clear" w:color="auto" w:fill="FFFFFF"/>
        <w:ind w:left="993"/>
        <w:jc w:val="both"/>
        <w:rPr>
          <w:rFonts w:cstheme="minorHAnsi"/>
        </w:rPr>
      </w:pPr>
      <w:r w:rsidRPr="003B11FD">
        <w:rPr>
          <w:rFonts w:cstheme="minorHAnsi"/>
        </w:rPr>
        <w:t xml:space="preserve">Wykonawca dostarczy Zamawiającemu </w:t>
      </w:r>
      <w:r w:rsidR="00D82FA4" w:rsidRPr="003B11FD">
        <w:rPr>
          <w:rFonts w:cstheme="minorHAnsi"/>
        </w:rPr>
        <w:t>opinię ekonomiczno</w:t>
      </w:r>
      <w:r w:rsidR="00D82FA4">
        <w:rPr>
          <w:rFonts w:cstheme="minorHAnsi"/>
        </w:rPr>
        <w:t>-</w:t>
      </w:r>
      <w:r w:rsidR="00D82FA4" w:rsidRPr="003B11FD">
        <w:rPr>
          <w:rFonts w:cstheme="minorHAnsi"/>
        </w:rPr>
        <w:t xml:space="preserve">finansową o Raporcie </w:t>
      </w:r>
      <w:r w:rsidRPr="003B11FD">
        <w:rPr>
          <w:rFonts w:cstheme="minorHAnsi"/>
        </w:rPr>
        <w:t xml:space="preserve">w postaci </w:t>
      </w:r>
      <w:r w:rsidR="00E1764E" w:rsidRPr="003B11FD">
        <w:rPr>
          <w:rFonts w:cstheme="minorHAnsi"/>
        </w:rPr>
        <w:t>papierowej</w:t>
      </w:r>
      <w:r w:rsidR="00D82FA4">
        <w:rPr>
          <w:rFonts w:cstheme="minorHAnsi"/>
        </w:rPr>
        <w:t xml:space="preserve"> </w:t>
      </w:r>
      <w:r w:rsidR="006D387C">
        <w:rPr>
          <w:rFonts w:cstheme="minorHAnsi"/>
        </w:rPr>
        <w:t xml:space="preserve">lub w wersji elektronicznej opatrzonej kwalifikowanym podpisem elektronicznym, </w:t>
      </w:r>
      <w:r w:rsidRPr="003B11FD">
        <w:rPr>
          <w:rFonts w:cstheme="minorHAnsi"/>
        </w:rPr>
        <w:t xml:space="preserve">w </w:t>
      </w:r>
      <w:r w:rsidR="00E1764E" w:rsidRPr="003B11FD">
        <w:rPr>
          <w:rFonts w:cstheme="minorHAnsi"/>
        </w:rPr>
        <w:t xml:space="preserve">jednym </w:t>
      </w:r>
      <w:r w:rsidRPr="003B11FD">
        <w:rPr>
          <w:rFonts w:cstheme="minorHAnsi"/>
        </w:rPr>
        <w:t>egzemplarz</w:t>
      </w:r>
      <w:r w:rsidR="00D82FA4">
        <w:rPr>
          <w:rFonts w:cstheme="minorHAnsi"/>
        </w:rPr>
        <w:t>u</w:t>
      </w:r>
      <w:r w:rsidRPr="003B11FD">
        <w:rPr>
          <w:rFonts w:cstheme="minorHAnsi"/>
        </w:rPr>
        <w:t xml:space="preserve"> </w:t>
      </w:r>
      <w:r w:rsidR="00083D9A">
        <w:rPr>
          <w:rFonts w:cstheme="minorHAnsi"/>
        </w:rPr>
        <w:t>(„</w:t>
      </w:r>
      <w:r w:rsidR="00083D9A">
        <w:rPr>
          <w:rFonts w:cstheme="minorHAnsi"/>
          <w:b/>
        </w:rPr>
        <w:t>Opinia ekonomiczno-finansowa</w:t>
      </w:r>
      <w:r w:rsidR="00083D9A">
        <w:rPr>
          <w:rFonts w:cstheme="minorHAnsi"/>
        </w:rPr>
        <w:t>”)</w:t>
      </w:r>
      <w:r w:rsidRPr="003B11FD">
        <w:rPr>
          <w:rFonts w:cstheme="minorHAnsi"/>
        </w:rPr>
        <w:t>.</w:t>
      </w:r>
    </w:p>
    <w:p w14:paraId="59DEA8F9" w14:textId="77777777" w:rsidR="00423161" w:rsidRPr="003B11FD" w:rsidRDefault="00423161" w:rsidP="006D387C">
      <w:pPr>
        <w:shd w:val="clear" w:color="auto" w:fill="FFFFFF"/>
        <w:ind w:left="993" w:firstLine="45"/>
        <w:jc w:val="both"/>
        <w:rPr>
          <w:rFonts w:cstheme="minorHAnsi"/>
        </w:rPr>
      </w:pPr>
    </w:p>
    <w:p w14:paraId="4E054208" w14:textId="3922669A" w:rsidR="00423161" w:rsidRPr="003B11FD" w:rsidRDefault="00423161" w:rsidP="006D387C">
      <w:pPr>
        <w:shd w:val="clear" w:color="auto" w:fill="FFFFFF"/>
        <w:ind w:left="993"/>
        <w:jc w:val="both"/>
        <w:rPr>
          <w:rFonts w:eastAsia="Times New Roman" w:cstheme="minorHAnsi"/>
          <w:color w:val="333333"/>
          <w:lang w:eastAsia="pl-PL"/>
        </w:rPr>
      </w:pPr>
      <w:r w:rsidRPr="003B11FD">
        <w:rPr>
          <w:rFonts w:eastAsia="Times New Roman" w:cstheme="minorHAnsi"/>
          <w:color w:val="333333"/>
          <w:lang w:eastAsia="pl-PL"/>
        </w:rPr>
        <w:t xml:space="preserve">Szczegółowe zasady dotyczące wykonania Zamówienia wykonawczego w zakresie sporządzenia opinii </w:t>
      </w:r>
      <w:r w:rsidR="00083D9A">
        <w:rPr>
          <w:rFonts w:eastAsia="Times New Roman" w:cstheme="minorHAnsi"/>
          <w:color w:val="333333"/>
          <w:lang w:eastAsia="pl-PL"/>
        </w:rPr>
        <w:t xml:space="preserve">ekonomiczno-finansowej o Raporcie </w:t>
      </w:r>
      <w:r w:rsidRPr="003B11FD">
        <w:rPr>
          <w:rFonts w:eastAsia="Times New Roman" w:cstheme="minorHAnsi"/>
          <w:color w:val="333333"/>
          <w:lang w:eastAsia="pl-PL"/>
        </w:rPr>
        <w:t>zawiera wzór umowy realizacyjnej stanowiący integralną część Specyfikacji Warunków Zamówienia.</w:t>
      </w:r>
    </w:p>
    <w:p w14:paraId="3AC30420" w14:textId="77777777" w:rsidR="00423161" w:rsidRPr="003B11FD" w:rsidRDefault="00423161" w:rsidP="00423161">
      <w:pPr>
        <w:pStyle w:val="Akapitzlist"/>
        <w:ind w:left="786"/>
        <w:jc w:val="both"/>
        <w:rPr>
          <w:rFonts w:cstheme="minorHAnsi"/>
        </w:rPr>
      </w:pPr>
    </w:p>
    <w:p w14:paraId="66820395" w14:textId="77777777" w:rsidR="00292EE3" w:rsidRPr="003B11FD" w:rsidRDefault="00292EE3" w:rsidP="00292EE3">
      <w:pPr>
        <w:pStyle w:val="Akapitzlist"/>
        <w:ind w:left="786"/>
        <w:jc w:val="both"/>
        <w:rPr>
          <w:rFonts w:cstheme="minorHAnsi"/>
        </w:rPr>
      </w:pPr>
    </w:p>
    <w:p w14:paraId="24D061AB" w14:textId="68839B8D" w:rsidR="00292EE3" w:rsidRPr="003B11FD" w:rsidRDefault="00292EE3" w:rsidP="00423161">
      <w:pPr>
        <w:pStyle w:val="Akapitzlist"/>
        <w:numPr>
          <w:ilvl w:val="0"/>
          <w:numId w:val="3"/>
        </w:numPr>
        <w:tabs>
          <w:tab w:val="left" w:pos="851"/>
        </w:tabs>
        <w:jc w:val="both"/>
        <w:rPr>
          <w:rFonts w:cstheme="minorHAnsi"/>
        </w:rPr>
      </w:pPr>
      <w:r w:rsidRPr="003B11FD">
        <w:rPr>
          <w:rFonts w:cstheme="minorHAnsi"/>
        </w:rPr>
        <w:t xml:space="preserve">Wykonawca przeprowadzający kontrolę przedsiębiorcy będącego beneficjentem wsparcia finansowego udzielonego przez Zamawiającego, na zasadach określonych Ustawą, zobligowany jest do przedłożenia Zamawiającemu, w </w:t>
      </w:r>
      <w:r w:rsidR="00E1764E" w:rsidRPr="003B11FD">
        <w:rPr>
          <w:rFonts w:cstheme="minorHAnsi"/>
        </w:rPr>
        <w:t xml:space="preserve">jednym </w:t>
      </w:r>
      <w:r w:rsidRPr="003B11FD">
        <w:rPr>
          <w:rFonts w:cstheme="minorHAnsi"/>
        </w:rPr>
        <w:t>egzemplarz</w:t>
      </w:r>
      <w:r w:rsidR="00083D9A">
        <w:rPr>
          <w:rFonts w:cstheme="minorHAnsi"/>
        </w:rPr>
        <w:t>u</w:t>
      </w:r>
      <w:r w:rsidRPr="003B11FD">
        <w:rPr>
          <w:rFonts w:cstheme="minorHAnsi"/>
        </w:rPr>
        <w:t xml:space="preserve">, w wersji </w:t>
      </w:r>
      <w:r w:rsidR="00E1764E" w:rsidRPr="003B11FD">
        <w:rPr>
          <w:rFonts w:cstheme="minorHAnsi"/>
        </w:rPr>
        <w:t xml:space="preserve">papierowej </w:t>
      </w:r>
      <w:r w:rsidR="006D387C">
        <w:rPr>
          <w:rFonts w:cstheme="minorHAnsi"/>
        </w:rPr>
        <w:t xml:space="preserve">lub w wersji elektronicznej opatrzonej kwalifikowanym podpisem elektronicznym </w:t>
      </w:r>
      <w:r w:rsidRPr="003B11FD">
        <w:rPr>
          <w:rFonts w:cstheme="minorHAnsi"/>
        </w:rPr>
        <w:t>protokół z kontroli („</w:t>
      </w:r>
      <w:r w:rsidRPr="003B11FD">
        <w:rPr>
          <w:rFonts w:cstheme="minorHAnsi"/>
          <w:b/>
        </w:rPr>
        <w:t>Protokół Kontroli</w:t>
      </w:r>
      <w:r w:rsidRPr="003B11FD">
        <w:rPr>
          <w:rFonts w:cstheme="minorHAnsi"/>
        </w:rPr>
        <w:t>”) zawierający w szczególności:</w:t>
      </w:r>
    </w:p>
    <w:p w14:paraId="693F9E3B" w14:textId="77777777" w:rsidR="00292EE3" w:rsidRPr="003B11FD" w:rsidRDefault="00292EE3" w:rsidP="00292EE3">
      <w:pPr>
        <w:pStyle w:val="Akapitzlist"/>
        <w:ind w:left="786"/>
        <w:jc w:val="both"/>
        <w:rPr>
          <w:rFonts w:cstheme="minorHAnsi"/>
        </w:rPr>
      </w:pPr>
    </w:p>
    <w:p w14:paraId="48A637B7" w14:textId="77777777" w:rsidR="00292EE3" w:rsidRPr="003B11FD" w:rsidRDefault="00292EE3" w:rsidP="00423161">
      <w:pPr>
        <w:shd w:val="clear" w:color="auto" w:fill="FFFFFF"/>
        <w:tabs>
          <w:tab w:val="left" w:pos="1134"/>
        </w:tabs>
        <w:ind w:left="1134" w:hanging="352"/>
        <w:jc w:val="both"/>
        <w:rPr>
          <w:rFonts w:eastAsia="Times New Roman" w:cstheme="minorHAnsi"/>
          <w:color w:val="333333"/>
          <w:lang w:eastAsia="pl-PL"/>
        </w:rPr>
      </w:pPr>
      <w:r w:rsidRPr="003B11FD">
        <w:rPr>
          <w:rFonts w:eastAsia="Times New Roman" w:cstheme="minorHAnsi"/>
          <w:color w:val="333333"/>
          <w:lang w:eastAsia="pl-PL"/>
        </w:rPr>
        <w:t>a)</w:t>
      </w:r>
      <w:r w:rsidRPr="003B11FD">
        <w:rPr>
          <w:rFonts w:eastAsia="Times New Roman" w:cstheme="minorHAnsi"/>
          <w:color w:val="333333"/>
          <w:lang w:eastAsia="pl-PL"/>
        </w:rPr>
        <w:tab/>
        <w:t>firmę i adres przedsiębiorcy</w:t>
      </w:r>
      <w:r w:rsidR="00423161" w:rsidRPr="003B11FD">
        <w:rPr>
          <w:rFonts w:eastAsia="Times New Roman" w:cstheme="minorHAnsi"/>
          <w:color w:val="333333"/>
          <w:lang w:eastAsia="pl-PL"/>
        </w:rPr>
        <w:t xml:space="preserve"> będącego beneficjentem wsparcia udzielonego przez Zamawiającego na zasadach opisanych w Ustawie</w:t>
      </w:r>
      <w:r w:rsidRPr="003B11FD">
        <w:rPr>
          <w:rFonts w:eastAsia="Times New Roman" w:cstheme="minorHAnsi"/>
          <w:color w:val="333333"/>
          <w:lang w:eastAsia="pl-PL"/>
        </w:rPr>
        <w:t>;</w:t>
      </w:r>
    </w:p>
    <w:p w14:paraId="2BB4521B" w14:textId="77777777" w:rsidR="00292EE3" w:rsidRPr="003B11FD" w:rsidRDefault="00292EE3" w:rsidP="00292EE3">
      <w:pPr>
        <w:shd w:val="clear" w:color="auto" w:fill="FFFFFF"/>
        <w:tabs>
          <w:tab w:val="left" w:pos="1134"/>
        </w:tabs>
        <w:ind w:left="425" w:firstLine="357"/>
        <w:jc w:val="both"/>
        <w:rPr>
          <w:rFonts w:eastAsia="Times New Roman" w:cstheme="minorHAnsi"/>
          <w:color w:val="333333"/>
          <w:lang w:eastAsia="pl-PL"/>
        </w:rPr>
      </w:pPr>
      <w:r w:rsidRPr="003B11FD">
        <w:rPr>
          <w:rFonts w:eastAsia="Times New Roman" w:cstheme="minorHAnsi"/>
          <w:color w:val="333333"/>
          <w:lang w:eastAsia="pl-PL"/>
        </w:rPr>
        <w:t xml:space="preserve">b) </w:t>
      </w:r>
      <w:r w:rsidRPr="003B11FD">
        <w:rPr>
          <w:rFonts w:eastAsia="Times New Roman" w:cstheme="minorHAnsi"/>
          <w:color w:val="333333"/>
          <w:lang w:eastAsia="pl-PL"/>
        </w:rPr>
        <w:tab/>
        <w:t>wskazanie podstawy prawnej kontroli;</w:t>
      </w:r>
    </w:p>
    <w:p w14:paraId="3FBE9B7E" w14:textId="77777777" w:rsidR="00292EE3" w:rsidRPr="003B11FD" w:rsidRDefault="00292EE3" w:rsidP="00292EE3">
      <w:pPr>
        <w:shd w:val="clear" w:color="auto" w:fill="FFFFFF"/>
        <w:ind w:left="1134" w:hanging="352"/>
        <w:jc w:val="both"/>
        <w:rPr>
          <w:rFonts w:eastAsia="Times New Roman" w:cstheme="minorHAnsi"/>
          <w:color w:val="333333"/>
          <w:lang w:eastAsia="pl-PL"/>
        </w:rPr>
      </w:pPr>
      <w:r w:rsidRPr="003B11FD">
        <w:rPr>
          <w:rFonts w:eastAsia="Times New Roman" w:cstheme="minorHAnsi"/>
          <w:color w:val="333333"/>
          <w:lang w:eastAsia="pl-PL"/>
        </w:rPr>
        <w:t>c)</w:t>
      </w:r>
      <w:r w:rsidRPr="003B11FD">
        <w:rPr>
          <w:rFonts w:eastAsia="Times New Roman" w:cstheme="minorHAnsi"/>
          <w:color w:val="333333"/>
          <w:lang w:eastAsia="pl-PL"/>
        </w:rPr>
        <w:tab/>
        <w:t>imię i nazwisko osoby upoważnionej oraz datę wydania upoważnienia do przeprowadzenia kontroli;</w:t>
      </w:r>
    </w:p>
    <w:p w14:paraId="0E6007C5" w14:textId="77777777" w:rsidR="00292EE3" w:rsidRPr="003B11FD" w:rsidRDefault="00292EE3" w:rsidP="00292EE3">
      <w:pPr>
        <w:shd w:val="clear" w:color="auto" w:fill="FFFFFF"/>
        <w:ind w:left="1134" w:hanging="352"/>
        <w:jc w:val="both"/>
        <w:rPr>
          <w:rFonts w:eastAsia="Times New Roman" w:cstheme="minorHAnsi"/>
          <w:color w:val="333333"/>
          <w:lang w:eastAsia="pl-PL"/>
        </w:rPr>
      </w:pPr>
      <w:r w:rsidRPr="003B11FD">
        <w:rPr>
          <w:rFonts w:eastAsia="Times New Roman" w:cstheme="minorHAnsi"/>
          <w:color w:val="333333"/>
          <w:lang w:eastAsia="pl-PL"/>
        </w:rPr>
        <w:t>d)</w:t>
      </w:r>
      <w:r w:rsidRPr="003B11FD">
        <w:rPr>
          <w:rFonts w:eastAsia="Times New Roman" w:cstheme="minorHAnsi"/>
          <w:color w:val="333333"/>
          <w:lang w:eastAsia="pl-PL"/>
        </w:rPr>
        <w:tab/>
        <w:t>termin rozpoczęcia i zakończenia kontroli, ze wskazaniem dni będących przerwami w kontroli;</w:t>
      </w:r>
    </w:p>
    <w:p w14:paraId="1516BFA0" w14:textId="77777777" w:rsidR="00292EE3" w:rsidRPr="003B11FD" w:rsidRDefault="00292EE3" w:rsidP="00292EE3">
      <w:pPr>
        <w:shd w:val="clear" w:color="auto" w:fill="FFFFFF"/>
        <w:tabs>
          <w:tab w:val="left" w:pos="1134"/>
        </w:tabs>
        <w:ind w:left="425" w:firstLine="357"/>
        <w:jc w:val="both"/>
        <w:rPr>
          <w:rFonts w:eastAsia="Times New Roman" w:cstheme="minorHAnsi"/>
          <w:color w:val="333333"/>
          <w:lang w:eastAsia="pl-PL"/>
        </w:rPr>
      </w:pPr>
      <w:r w:rsidRPr="003B11FD">
        <w:rPr>
          <w:rFonts w:eastAsia="Times New Roman" w:cstheme="minorHAnsi"/>
          <w:color w:val="333333"/>
          <w:lang w:eastAsia="pl-PL"/>
        </w:rPr>
        <w:t>e)</w:t>
      </w:r>
      <w:r w:rsidRPr="003B11FD">
        <w:rPr>
          <w:rFonts w:eastAsia="Times New Roman" w:cstheme="minorHAnsi"/>
          <w:color w:val="333333"/>
          <w:lang w:eastAsia="pl-PL"/>
        </w:rPr>
        <w:tab/>
        <w:t>zakres i przedmiot kontroli;</w:t>
      </w:r>
    </w:p>
    <w:p w14:paraId="24C2134D" w14:textId="77777777" w:rsidR="00292EE3" w:rsidRPr="003B11FD" w:rsidRDefault="00292EE3" w:rsidP="00292EE3">
      <w:pPr>
        <w:shd w:val="clear" w:color="auto" w:fill="FFFFFF"/>
        <w:ind w:left="1134" w:hanging="352"/>
        <w:jc w:val="both"/>
        <w:rPr>
          <w:rFonts w:eastAsia="Times New Roman" w:cstheme="minorHAnsi"/>
          <w:color w:val="333333"/>
          <w:lang w:eastAsia="pl-PL"/>
        </w:rPr>
      </w:pPr>
      <w:r w:rsidRPr="003B11FD">
        <w:rPr>
          <w:rFonts w:eastAsia="Times New Roman" w:cstheme="minorHAnsi"/>
          <w:color w:val="333333"/>
          <w:lang w:eastAsia="pl-PL"/>
        </w:rPr>
        <w:t xml:space="preserve">f) </w:t>
      </w:r>
      <w:r w:rsidRPr="003B11FD">
        <w:rPr>
          <w:rFonts w:eastAsia="Times New Roman" w:cstheme="minorHAnsi"/>
          <w:color w:val="333333"/>
          <w:lang w:eastAsia="pl-PL"/>
        </w:rPr>
        <w:tab/>
        <w:t>opis ustalonego w wyniku kontroli stanu faktycznego, w tym stwierdzonych nieprawidłowości, przyczyn ich powstania, zakresu i skutków oraz imiona, nazwiska i funkcję (stanowisko) osób odpowiedzialnych za nieprawidłowości;</w:t>
      </w:r>
    </w:p>
    <w:p w14:paraId="446B30F6" w14:textId="77777777" w:rsidR="00292EE3" w:rsidRPr="003B11FD" w:rsidRDefault="00292EE3" w:rsidP="00292EE3">
      <w:pPr>
        <w:shd w:val="clear" w:color="auto" w:fill="FFFFFF"/>
        <w:ind w:left="425" w:firstLine="357"/>
        <w:jc w:val="both"/>
        <w:rPr>
          <w:rFonts w:eastAsia="Times New Roman" w:cstheme="minorHAnsi"/>
          <w:color w:val="333333"/>
          <w:lang w:eastAsia="pl-PL"/>
        </w:rPr>
      </w:pPr>
      <w:r w:rsidRPr="003B11FD">
        <w:rPr>
          <w:rFonts w:eastAsia="Times New Roman" w:cstheme="minorHAnsi"/>
          <w:color w:val="333333"/>
          <w:lang w:eastAsia="pl-PL"/>
        </w:rPr>
        <w:t>g)   wskazanie podstaw dokonanych ustaleń;</w:t>
      </w:r>
    </w:p>
    <w:p w14:paraId="5F422BDA" w14:textId="77777777" w:rsidR="00292EE3" w:rsidRPr="003B11FD" w:rsidRDefault="00292EE3" w:rsidP="00292EE3">
      <w:pPr>
        <w:shd w:val="clear" w:color="auto" w:fill="FFFFFF"/>
        <w:ind w:left="1134" w:hanging="352"/>
        <w:jc w:val="both"/>
        <w:rPr>
          <w:rFonts w:eastAsia="Times New Roman" w:cstheme="minorHAnsi"/>
          <w:color w:val="333333"/>
          <w:lang w:eastAsia="pl-PL"/>
        </w:rPr>
      </w:pPr>
      <w:r w:rsidRPr="003B11FD">
        <w:rPr>
          <w:rFonts w:eastAsia="Times New Roman" w:cstheme="minorHAnsi"/>
          <w:color w:val="333333"/>
          <w:lang w:eastAsia="pl-PL"/>
        </w:rPr>
        <w:t xml:space="preserve">h) </w:t>
      </w:r>
      <w:r w:rsidRPr="003B11FD">
        <w:rPr>
          <w:rFonts w:eastAsia="Times New Roman" w:cstheme="minorHAnsi"/>
          <w:color w:val="333333"/>
          <w:lang w:eastAsia="pl-PL"/>
        </w:rPr>
        <w:tab/>
        <w:t>w przypadku kolejnej kontroli informację o realizacji zaleceń pokontrolnych wydanych w wyniku ostatniej kontroli;</w:t>
      </w:r>
    </w:p>
    <w:p w14:paraId="089925E9" w14:textId="77777777" w:rsidR="00292EE3" w:rsidRPr="003B11FD" w:rsidRDefault="00292EE3" w:rsidP="00292EE3">
      <w:pPr>
        <w:shd w:val="clear" w:color="auto" w:fill="FFFFFF"/>
        <w:ind w:left="1134" w:hanging="352"/>
        <w:jc w:val="both"/>
        <w:rPr>
          <w:rFonts w:eastAsia="Times New Roman" w:cstheme="minorHAnsi"/>
          <w:color w:val="333333"/>
          <w:lang w:eastAsia="pl-PL"/>
        </w:rPr>
      </w:pPr>
      <w:r w:rsidRPr="003B11FD">
        <w:rPr>
          <w:rFonts w:eastAsia="Times New Roman" w:cstheme="minorHAnsi"/>
          <w:color w:val="333333"/>
          <w:lang w:eastAsia="pl-PL"/>
        </w:rPr>
        <w:t>i)</w:t>
      </w:r>
      <w:r w:rsidRPr="003B11FD">
        <w:rPr>
          <w:rFonts w:eastAsia="Times New Roman" w:cstheme="minorHAnsi"/>
          <w:color w:val="333333"/>
          <w:lang w:eastAsia="pl-PL"/>
        </w:rPr>
        <w:tab/>
        <w:t>pouczenie o prawie, sposobie i terminie zgłoszenia zastrzeżeń do ustaleń zawartych w protokole kontroli oraz o prawie do odmowy podpisania tego protokołu;</w:t>
      </w:r>
    </w:p>
    <w:p w14:paraId="76501BB5" w14:textId="77777777" w:rsidR="00292EE3" w:rsidRPr="003B11FD" w:rsidRDefault="00292EE3" w:rsidP="00292EE3">
      <w:pPr>
        <w:shd w:val="clear" w:color="auto" w:fill="FFFFFF"/>
        <w:ind w:left="1134" w:hanging="352"/>
        <w:jc w:val="both"/>
        <w:rPr>
          <w:rFonts w:eastAsia="Times New Roman" w:cstheme="minorHAnsi"/>
          <w:color w:val="333333"/>
          <w:lang w:eastAsia="pl-PL"/>
        </w:rPr>
      </w:pPr>
      <w:r w:rsidRPr="003B11FD">
        <w:rPr>
          <w:rFonts w:eastAsia="Times New Roman" w:cstheme="minorHAnsi"/>
          <w:color w:val="333333"/>
          <w:lang w:eastAsia="pl-PL"/>
        </w:rPr>
        <w:t xml:space="preserve">j) </w:t>
      </w:r>
      <w:r w:rsidRPr="003B11FD">
        <w:rPr>
          <w:rFonts w:eastAsia="Times New Roman" w:cstheme="minorHAnsi"/>
          <w:color w:val="333333"/>
          <w:lang w:eastAsia="pl-PL"/>
        </w:rPr>
        <w:tab/>
        <w:t>wzmiankę o zgłoszeniu zastrzeżeń do ustaleń zawartych w protokole kontroli oraz o stanowisku zajętym wobec nich przez osobę upoważnioną;</w:t>
      </w:r>
    </w:p>
    <w:p w14:paraId="7A43D434" w14:textId="77777777" w:rsidR="00292EE3" w:rsidRPr="003B11FD" w:rsidRDefault="00292EE3" w:rsidP="00292EE3">
      <w:pPr>
        <w:shd w:val="clear" w:color="auto" w:fill="FFFFFF"/>
        <w:tabs>
          <w:tab w:val="left" w:pos="1134"/>
        </w:tabs>
        <w:ind w:left="425" w:firstLine="357"/>
        <w:jc w:val="both"/>
        <w:rPr>
          <w:rFonts w:eastAsia="Times New Roman" w:cstheme="minorHAnsi"/>
          <w:color w:val="333333"/>
          <w:lang w:eastAsia="pl-PL"/>
        </w:rPr>
      </w:pPr>
      <w:r w:rsidRPr="003B11FD">
        <w:rPr>
          <w:rFonts w:eastAsia="Times New Roman" w:cstheme="minorHAnsi"/>
          <w:color w:val="333333"/>
          <w:lang w:eastAsia="pl-PL"/>
        </w:rPr>
        <w:t xml:space="preserve">k) </w:t>
      </w:r>
      <w:r w:rsidRPr="003B11FD">
        <w:rPr>
          <w:rFonts w:eastAsia="Times New Roman" w:cstheme="minorHAnsi"/>
          <w:color w:val="333333"/>
          <w:lang w:eastAsia="pl-PL"/>
        </w:rPr>
        <w:tab/>
        <w:t>omówienie dokonanych w protokole kontroli poprawek, skreśleń i uzupełnień;</w:t>
      </w:r>
    </w:p>
    <w:p w14:paraId="1730CCFF" w14:textId="77777777" w:rsidR="00292EE3" w:rsidRPr="003B11FD" w:rsidRDefault="00292EE3" w:rsidP="00292EE3">
      <w:pPr>
        <w:shd w:val="clear" w:color="auto" w:fill="FFFFFF"/>
        <w:ind w:left="1134" w:hanging="352"/>
        <w:jc w:val="both"/>
        <w:rPr>
          <w:rFonts w:eastAsia="Times New Roman" w:cstheme="minorHAnsi"/>
          <w:color w:val="333333"/>
          <w:lang w:eastAsia="pl-PL"/>
        </w:rPr>
      </w:pPr>
      <w:r w:rsidRPr="003B11FD">
        <w:rPr>
          <w:rFonts w:eastAsia="Times New Roman" w:cstheme="minorHAnsi"/>
          <w:color w:val="333333"/>
          <w:lang w:eastAsia="pl-PL"/>
        </w:rPr>
        <w:t>l)</w:t>
      </w:r>
      <w:r w:rsidRPr="003B11FD">
        <w:rPr>
          <w:rFonts w:eastAsia="Times New Roman" w:cstheme="minorHAnsi"/>
          <w:color w:val="333333"/>
          <w:lang w:eastAsia="pl-PL"/>
        </w:rPr>
        <w:tab/>
        <w:t>podpis osoby upoważnionej oraz wskazanie miejsca i datę podpisania protokołu kontroli;</w:t>
      </w:r>
    </w:p>
    <w:p w14:paraId="46352116" w14:textId="77777777" w:rsidR="00292EE3" w:rsidRPr="003B11FD" w:rsidRDefault="00292EE3" w:rsidP="00292EE3">
      <w:pPr>
        <w:shd w:val="clear" w:color="auto" w:fill="FFFFFF"/>
        <w:ind w:left="1134" w:hanging="352"/>
        <w:jc w:val="both"/>
        <w:rPr>
          <w:rFonts w:eastAsia="Times New Roman" w:cstheme="minorHAnsi"/>
          <w:color w:val="333333"/>
          <w:lang w:eastAsia="pl-PL"/>
        </w:rPr>
      </w:pPr>
      <w:r w:rsidRPr="003B11FD">
        <w:rPr>
          <w:rFonts w:eastAsia="Times New Roman" w:cstheme="minorHAnsi"/>
          <w:color w:val="333333"/>
          <w:lang w:eastAsia="pl-PL"/>
        </w:rPr>
        <w:t>ł)</w:t>
      </w:r>
      <w:r w:rsidRPr="003B11FD">
        <w:rPr>
          <w:rFonts w:eastAsia="Times New Roman" w:cstheme="minorHAnsi"/>
          <w:color w:val="333333"/>
          <w:lang w:eastAsia="pl-PL"/>
        </w:rPr>
        <w:tab/>
        <w:t>podpis przedsiębiorcy oraz wskazanie miejsca i datę podpisania protokołu kontroli albo w przypadku odmowy podpisania protokołu kontroli - wzmiankę o tym fakcie.</w:t>
      </w:r>
    </w:p>
    <w:p w14:paraId="7F4329A5" w14:textId="77777777" w:rsidR="006D1989" w:rsidRPr="003B11FD" w:rsidRDefault="006D1989" w:rsidP="00292EE3">
      <w:pPr>
        <w:shd w:val="clear" w:color="auto" w:fill="FFFFFF"/>
        <w:ind w:left="1134" w:hanging="352"/>
        <w:jc w:val="both"/>
        <w:rPr>
          <w:rFonts w:eastAsia="Times New Roman" w:cstheme="minorHAnsi"/>
          <w:color w:val="333333"/>
          <w:lang w:eastAsia="pl-PL"/>
        </w:rPr>
      </w:pPr>
    </w:p>
    <w:p w14:paraId="4EA1AB48" w14:textId="11AAFE76" w:rsidR="006D1989" w:rsidRPr="003B11FD" w:rsidRDefault="006D1989" w:rsidP="0085473A">
      <w:pPr>
        <w:shd w:val="clear" w:color="auto" w:fill="FFFFFF"/>
        <w:ind w:left="567"/>
        <w:jc w:val="both"/>
        <w:rPr>
          <w:rFonts w:eastAsia="Times New Roman" w:cstheme="minorHAnsi"/>
          <w:color w:val="333333"/>
          <w:lang w:eastAsia="pl-PL"/>
        </w:rPr>
      </w:pPr>
      <w:r w:rsidRPr="003B11FD">
        <w:rPr>
          <w:rFonts w:eastAsia="Times New Roman" w:cstheme="minorHAnsi"/>
          <w:color w:val="333333"/>
          <w:lang w:eastAsia="pl-PL"/>
        </w:rPr>
        <w:t xml:space="preserve">Szczegółowe zasady dotyczące </w:t>
      </w:r>
      <w:r w:rsidR="00423161" w:rsidRPr="003B11FD">
        <w:rPr>
          <w:rFonts w:eastAsia="Times New Roman" w:cstheme="minorHAnsi"/>
          <w:color w:val="333333"/>
          <w:lang w:eastAsia="pl-PL"/>
        </w:rPr>
        <w:t xml:space="preserve">przeprowadzenia Kontroli i </w:t>
      </w:r>
      <w:r w:rsidRPr="003B11FD">
        <w:rPr>
          <w:rFonts w:eastAsia="Times New Roman" w:cstheme="minorHAnsi"/>
          <w:color w:val="333333"/>
          <w:lang w:eastAsia="pl-PL"/>
        </w:rPr>
        <w:t>sporządzenia Protokołu Kontroli zawiera wzór umowy realizacyjnej stanowiący integralną część Specyfikacji Warunków Zamówienia</w:t>
      </w:r>
      <w:r w:rsidR="00083D9A">
        <w:rPr>
          <w:rFonts w:eastAsia="Times New Roman" w:cstheme="minorHAnsi"/>
          <w:color w:val="333333"/>
          <w:lang w:eastAsia="pl-PL"/>
        </w:rPr>
        <w:t>.</w:t>
      </w:r>
    </w:p>
    <w:p w14:paraId="2B34CB3D" w14:textId="77777777" w:rsidR="00292EE3" w:rsidRPr="003B11FD" w:rsidRDefault="00292EE3" w:rsidP="00292EE3">
      <w:pPr>
        <w:pStyle w:val="Akapitzlist"/>
        <w:ind w:left="786"/>
        <w:jc w:val="both"/>
        <w:rPr>
          <w:rFonts w:cstheme="minorHAnsi"/>
        </w:rPr>
      </w:pPr>
    </w:p>
    <w:p w14:paraId="2365B416" w14:textId="77777777" w:rsidR="00292EE3" w:rsidRPr="003B11FD" w:rsidRDefault="00292EE3" w:rsidP="00292EE3">
      <w:pPr>
        <w:pStyle w:val="Akapitzlist"/>
        <w:ind w:left="786"/>
        <w:jc w:val="both"/>
        <w:rPr>
          <w:rFonts w:cstheme="minorHAnsi"/>
        </w:rPr>
      </w:pPr>
    </w:p>
    <w:p w14:paraId="0FBA6A11" w14:textId="77777777" w:rsidR="00292EE3" w:rsidRPr="003B11FD" w:rsidRDefault="00292EE3" w:rsidP="00292EE3">
      <w:pPr>
        <w:pStyle w:val="Akapitzlist"/>
        <w:numPr>
          <w:ilvl w:val="0"/>
          <w:numId w:val="2"/>
        </w:numPr>
        <w:ind w:left="709" w:hanging="283"/>
        <w:jc w:val="both"/>
        <w:rPr>
          <w:rFonts w:cstheme="minorHAnsi"/>
          <w:b/>
        </w:rPr>
      </w:pPr>
      <w:r w:rsidRPr="003B11FD">
        <w:rPr>
          <w:rFonts w:cstheme="minorHAnsi"/>
          <w:b/>
        </w:rPr>
        <w:t>Zasady rozliczeń</w:t>
      </w:r>
    </w:p>
    <w:p w14:paraId="7D83B8E2" w14:textId="77777777" w:rsidR="006D1989" w:rsidRPr="003B11FD" w:rsidRDefault="00292EE3" w:rsidP="00292EE3">
      <w:pPr>
        <w:pStyle w:val="Akapitzlist"/>
        <w:ind w:left="709"/>
        <w:jc w:val="both"/>
        <w:rPr>
          <w:rFonts w:cstheme="minorHAnsi"/>
        </w:rPr>
      </w:pPr>
      <w:r w:rsidRPr="003B11FD">
        <w:rPr>
          <w:rFonts w:cstheme="minorHAnsi"/>
        </w:rPr>
        <w:t>Zamawiający przewiduje</w:t>
      </w:r>
      <w:r w:rsidR="006D1989" w:rsidRPr="003B11FD">
        <w:rPr>
          <w:rFonts w:cstheme="minorHAnsi"/>
        </w:rPr>
        <w:t>:</w:t>
      </w:r>
    </w:p>
    <w:p w14:paraId="4158A479" w14:textId="7A0BE712" w:rsidR="006D1989" w:rsidRPr="003B11FD" w:rsidRDefault="00292EE3" w:rsidP="006D1989">
      <w:pPr>
        <w:pStyle w:val="Akapitzlist"/>
        <w:numPr>
          <w:ilvl w:val="0"/>
          <w:numId w:val="6"/>
        </w:numPr>
        <w:jc w:val="both"/>
        <w:rPr>
          <w:rFonts w:cstheme="minorHAnsi"/>
        </w:rPr>
      </w:pPr>
      <w:r w:rsidRPr="003B11FD">
        <w:rPr>
          <w:rFonts w:cstheme="minorHAnsi"/>
        </w:rPr>
        <w:t xml:space="preserve"> ryczałtowe wynagrodzenie za </w:t>
      </w:r>
      <w:r w:rsidR="00E1764E" w:rsidRPr="003B11FD">
        <w:rPr>
          <w:rFonts w:cstheme="minorHAnsi"/>
        </w:rPr>
        <w:t>sporządzenie opinii ekonomiczno</w:t>
      </w:r>
      <w:r w:rsidR="00083D9A">
        <w:rPr>
          <w:rFonts w:cstheme="minorHAnsi"/>
        </w:rPr>
        <w:t>-</w:t>
      </w:r>
      <w:r w:rsidR="00E1764E" w:rsidRPr="003B11FD">
        <w:rPr>
          <w:rFonts w:cstheme="minorHAnsi"/>
        </w:rPr>
        <w:t xml:space="preserve">finansowej o Raporcie zgodnie z </w:t>
      </w:r>
      <w:r w:rsidR="006D1989" w:rsidRPr="003B11FD">
        <w:rPr>
          <w:rFonts w:cstheme="minorHAnsi"/>
        </w:rPr>
        <w:t xml:space="preserve"> wymaganiami Ustawy i Zamawiającego </w:t>
      </w:r>
      <w:r w:rsidR="00E1764E" w:rsidRPr="003B11FD">
        <w:rPr>
          <w:rFonts w:cstheme="minorHAnsi"/>
        </w:rPr>
        <w:t>;</w:t>
      </w:r>
    </w:p>
    <w:p w14:paraId="00AA7EDE" w14:textId="77777777" w:rsidR="00292EE3" w:rsidRPr="003B11FD" w:rsidRDefault="006D1989" w:rsidP="006D1989">
      <w:pPr>
        <w:pStyle w:val="Akapitzlist"/>
        <w:numPr>
          <w:ilvl w:val="0"/>
          <w:numId w:val="6"/>
        </w:numPr>
        <w:jc w:val="both"/>
        <w:rPr>
          <w:rFonts w:cstheme="minorHAnsi"/>
        </w:rPr>
      </w:pPr>
      <w:r w:rsidRPr="003B11FD">
        <w:rPr>
          <w:rFonts w:cstheme="minorHAnsi"/>
        </w:rPr>
        <w:t xml:space="preserve"> </w:t>
      </w:r>
      <w:r w:rsidR="00292EE3" w:rsidRPr="003B11FD">
        <w:rPr>
          <w:rFonts w:cstheme="minorHAnsi"/>
        </w:rPr>
        <w:t>oraz ryczałtowe wynagrodzenie za każdą przeprowadzoną Kontrolę</w:t>
      </w:r>
      <w:r w:rsidRPr="003B11FD">
        <w:rPr>
          <w:rFonts w:cstheme="minorHAnsi"/>
        </w:rPr>
        <w:t xml:space="preserve"> i przekazanie w formie i zakresie ustalonym w Opisie przedmiotu zamówienia i Umowie realizacyjnej Protokołu Kontroli.</w:t>
      </w:r>
    </w:p>
    <w:p w14:paraId="27D1B403" w14:textId="77777777" w:rsidR="00292EE3" w:rsidRPr="003B11FD" w:rsidRDefault="00292EE3" w:rsidP="00292EE3">
      <w:pPr>
        <w:pStyle w:val="Akapitzlist"/>
        <w:ind w:left="709"/>
        <w:jc w:val="both"/>
        <w:rPr>
          <w:rFonts w:cstheme="minorHAnsi"/>
        </w:rPr>
      </w:pPr>
    </w:p>
    <w:p w14:paraId="32F394C2" w14:textId="77777777" w:rsidR="00292EE3" w:rsidRPr="003B11FD" w:rsidRDefault="00292EE3" w:rsidP="00292EE3">
      <w:pPr>
        <w:pStyle w:val="Akapitzlist"/>
        <w:ind w:left="709"/>
        <w:jc w:val="both"/>
        <w:rPr>
          <w:rFonts w:cstheme="minorHAnsi"/>
        </w:rPr>
      </w:pPr>
      <w:r w:rsidRPr="003B11FD">
        <w:rPr>
          <w:rFonts w:cstheme="minorHAnsi"/>
        </w:rPr>
        <w:t xml:space="preserve">Zamawiający przewiduje rozliczenie po zakończeniu usługi tj. </w:t>
      </w:r>
      <w:r w:rsidR="006D1989" w:rsidRPr="003B11FD">
        <w:rPr>
          <w:rFonts w:cstheme="minorHAnsi"/>
        </w:rPr>
        <w:t>po wykonaniu udzielonego Zamówienia wykonawczego</w:t>
      </w:r>
      <w:r w:rsidRPr="003B11FD">
        <w:rPr>
          <w:rFonts w:cstheme="minorHAnsi"/>
        </w:rPr>
        <w:t xml:space="preserve"> na podstawie protokołu podpisanego przez Zamawiającego potwierdzającego należyte wykonanie </w:t>
      </w:r>
      <w:r w:rsidR="006D1989" w:rsidRPr="003B11FD">
        <w:rPr>
          <w:rFonts w:cstheme="minorHAnsi"/>
        </w:rPr>
        <w:t>Zamówienia wykonawczego bez uwag.</w:t>
      </w:r>
    </w:p>
    <w:p w14:paraId="459EA843" w14:textId="77777777" w:rsidR="00292EE3" w:rsidRPr="003B11FD" w:rsidRDefault="00292EE3" w:rsidP="00292EE3">
      <w:pPr>
        <w:pStyle w:val="Akapitzlist"/>
        <w:ind w:left="709"/>
        <w:jc w:val="both"/>
        <w:rPr>
          <w:rFonts w:cstheme="minorHAnsi"/>
        </w:rPr>
      </w:pPr>
    </w:p>
    <w:p w14:paraId="72A9E2FF" w14:textId="1EC09506" w:rsidR="00292EE3" w:rsidRPr="003B11FD" w:rsidRDefault="00292EE3" w:rsidP="00292EE3">
      <w:pPr>
        <w:pStyle w:val="Akapitzlist"/>
        <w:ind w:left="709"/>
        <w:jc w:val="both"/>
        <w:rPr>
          <w:rFonts w:cstheme="minorHAnsi"/>
        </w:rPr>
      </w:pPr>
      <w:r w:rsidRPr="003B11FD">
        <w:rPr>
          <w:rFonts w:cstheme="minorHAnsi"/>
        </w:rPr>
        <w:t xml:space="preserve">Wynagrodzenie ryczałtowe uwzględnia wynagrodzenie z tytułu przeniesienia praw autorskich na Zamawiającego w stosunku do dokumentów dostarczonych przez Wykonawcę w ramach realizacji </w:t>
      </w:r>
      <w:r w:rsidR="006D1989" w:rsidRPr="003B11FD">
        <w:rPr>
          <w:rFonts w:cstheme="minorHAnsi"/>
        </w:rPr>
        <w:t>Z</w:t>
      </w:r>
      <w:r w:rsidRPr="003B11FD">
        <w:rPr>
          <w:rFonts w:cstheme="minorHAnsi"/>
        </w:rPr>
        <w:t>amówienia</w:t>
      </w:r>
      <w:r w:rsidR="006D1989" w:rsidRPr="003B11FD">
        <w:rPr>
          <w:rFonts w:cstheme="minorHAnsi"/>
        </w:rPr>
        <w:t xml:space="preserve"> wykonawczego</w:t>
      </w:r>
      <w:r w:rsidR="004B0F9E">
        <w:rPr>
          <w:rFonts w:cstheme="minorHAnsi"/>
        </w:rPr>
        <w:t>.</w:t>
      </w:r>
    </w:p>
    <w:p w14:paraId="7A765242" w14:textId="77777777" w:rsidR="00292EE3" w:rsidRPr="003B11FD" w:rsidRDefault="00292EE3" w:rsidP="00292EE3">
      <w:pPr>
        <w:pStyle w:val="Akapitzlist"/>
        <w:ind w:left="709"/>
        <w:jc w:val="both"/>
        <w:rPr>
          <w:rFonts w:cstheme="minorHAnsi"/>
        </w:rPr>
      </w:pPr>
    </w:p>
    <w:p w14:paraId="283EB779" w14:textId="77777777" w:rsidR="00292EE3" w:rsidRPr="003B11FD" w:rsidRDefault="00292EE3" w:rsidP="00292EE3">
      <w:pPr>
        <w:pStyle w:val="Akapitzlist"/>
        <w:ind w:left="709"/>
        <w:jc w:val="both"/>
        <w:rPr>
          <w:rFonts w:cstheme="minorHAnsi"/>
        </w:rPr>
      </w:pPr>
      <w:r w:rsidRPr="003B11FD">
        <w:rPr>
          <w:rFonts w:cstheme="minorHAnsi"/>
        </w:rPr>
        <w:t>Wynagrodzenie ryczałtowe za wykonanie Kontroli zawiera wszelkie koszty niezbędne do jej kompleksowego przeprowadzenia w zakresie opisanym Ustawą, w tym w szczególności koszty diet, dojazdów, noclegów do miejsc przeprowadzania Kontroli tj. siedziby kontrolowanego przedsiębiorcy, miejsca prowadzenia produkcji audiowizualnej  objętej wsparciem finansowym udzielonym przez Zamawiającego.</w:t>
      </w:r>
    </w:p>
    <w:p w14:paraId="09115C6D" w14:textId="77777777" w:rsidR="00292EE3" w:rsidRPr="003B11FD" w:rsidRDefault="00292EE3" w:rsidP="00292EE3">
      <w:pPr>
        <w:pStyle w:val="Akapitzlist"/>
        <w:ind w:left="709"/>
        <w:jc w:val="both"/>
        <w:rPr>
          <w:rFonts w:cstheme="minorHAnsi"/>
        </w:rPr>
      </w:pPr>
    </w:p>
    <w:p w14:paraId="7A136F4D" w14:textId="77777777" w:rsidR="00292EE3" w:rsidRDefault="00292EE3" w:rsidP="00292EE3">
      <w:pPr>
        <w:rPr>
          <w:rFonts w:cstheme="minorHAnsi"/>
        </w:rPr>
      </w:pPr>
    </w:p>
    <w:p w14:paraId="2DF5B96D" w14:textId="6FC0652E" w:rsidR="00146F36" w:rsidRPr="003B11FD" w:rsidRDefault="00146F36" w:rsidP="00146F36">
      <w:pPr>
        <w:pStyle w:val="Akapitzlist"/>
        <w:numPr>
          <w:ilvl w:val="0"/>
          <w:numId w:val="2"/>
        </w:numPr>
        <w:ind w:left="709" w:hanging="283"/>
        <w:jc w:val="both"/>
        <w:rPr>
          <w:rFonts w:cstheme="minorHAnsi"/>
          <w:b/>
        </w:rPr>
      </w:pPr>
      <w:r>
        <w:rPr>
          <w:rFonts w:cstheme="minorHAnsi"/>
          <w:b/>
        </w:rPr>
        <w:t>Ocena Ofert wykonawczych</w:t>
      </w:r>
    </w:p>
    <w:p w14:paraId="6FEA08ED" w14:textId="01535BA0" w:rsidR="00146F36" w:rsidRPr="00146F36" w:rsidRDefault="00146F36" w:rsidP="00146F36">
      <w:pPr>
        <w:pStyle w:val="Akapitzlist"/>
        <w:ind w:left="709"/>
        <w:jc w:val="both"/>
        <w:rPr>
          <w:rFonts w:cstheme="minorHAnsi"/>
        </w:rPr>
      </w:pPr>
      <w:r w:rsidRPr="00146F36">
        <w:rPr>
          <w:rFonts w:cstheme="minorHAnsi"/>
        </w:rPr>
        <w:t xml:space="preserve">Kryteriami oceny Ofert wykonawczych będą: cena Zamówienia wykonawczego (waga kryterium 60%) i czas realizacji Zamówienia wykonawczego (waga kryterium 40%). </w:t>
      </w:r>
    </w:p>
    <w:p w14:paraId="77C503AE" w14:textId="77777777" w:rsidR="00146F36" w:rsidRDefault="00146F36" w:rsidP="00146F36">
      <w:pPr>
        <w:pStyle w:val="Akapitzlist"/>
        <w:ind w:left="709"/>
        <w:jc w:val="both"/>
        <w:rPr>
          <w:rFonts w:cstheme="minorHAnsi"/>
        </w:rPr>
      </w:pPr>
    </w:p>
    <w:p w14:paraId="006555FA" w14:textId="265075D4" w:rsidR="00146F36" w:rsidRDefault="00146F36" w:rsidP="00146F36">
      <w:pPr>
        <w:pStyle w:val="Akapitzlist"/>
        <w:ind w:left="709"/>
        <w:jc w:val="both"/>
        <w:rPr>
          <w:rFonts w:cstheme="minorHAnsi"/>
        </w:rPr>
      </w:pPr>
      <w:r w:rsidRPr="00146F36">
        <w:rPr>
          <w:rFonts w:cstheme="minorHAnsi"/>
        </w:rPr>
        <w:t>Sposób obliczania kryteriów:</w:t>
      </w:r>
    </w:p>
    <w:p w14:paraId="75D277F2" w14:textId="77777777" w:rsidR="00146F36" w:rsidRPr="00146F36" w:rsidRDefault="00146F36" w:rsidP="00146F36">
      <w:pPr>
        <w:pStyle w:val="Akapitzlist"/>
        <w:ind w:left="709"/>
        <w:jc w:val="both"/>
        <w:rPr>
          <w:rFonts w:cstheme="minorHAnsi"/>
        </w:rPr>
      </w:pPr>
    </w:p>
    <w:p w14:paraId="4A9FFE42" w14:textId="77777777" w:rsidR="00146F36" w:rsidRPr="00146F36" w:rsidRDefault="00146F36" w:rsidP="00146F36">
      <w:pPr>
        <w:pStyle w:val="Akapitzlist"/>
        <w:ind w:left="709"/>
        <w:jc w:val="both"/>
        <w:rPr>
          <w:rFonts w:cstheme="minorHAnsi"/>
        </w:rPr>
      </w:pPr>
      <w:r w:rsidRPr="00146F36">
        <w:rPr>
          <w:rFonts w:cstheme="minorHAnsi"/>
        </w:rPr>
        <w:t>a)</w:t>
      </w:r>
      <w:r w:rsidRPr="00146F36">
        <w:rPr>
          <w:rFonts w:cstheme="minorHAnsi"/>
        </w:rPr>
        <w:tab/>
        <w:t xml:space="preserve">„cena” – waga 60% (maksymalnie 60 punktów). </w:t>
      </w:r>
    </w:p>
    <w:p w14:paraId="76EA0AC8" w14:textId="77777777" w:rsidR="00146F36" w:rsidRPr="00146F36" w:rsidRDefault="00146F36" w:rsidP="00146F36">
      <w:pPr>
        <w:pStyle w:val="Akapitzlist"/>
        <w:ind w:left="709"/>
        <w:jc w:val="both"/>
        <w:rPr>
          <w:rFonts w:cstheme="minorHAnsi"/>
        </w:rPr>
      </w:pPr>
      <w:r w:rsidRPr="00146F36">
        <w:rPr>
          <w:rFonts w:cstheme="minorHAnsi"/>
        </w:rPr>
        <w:t xml:space="preserve">Ocena złożonych ofert w zakresie kryterium „Cena” zostanie dokonana na podstawie podanej w ofercie przez Wykonawcę całkowitej ceny brutto. </w:t>
      </w:r>
    </w:p>
    <w:p w14:paraId="0BAC9CF6" w14:textId="77777777" w:rsidR="00146F36" w:rsidRPr="00146F36" w:rsidRDefault="00146F36" w:rsidP="00146F36">
      <w:pPr>
        <w:pStyle w:val="Akapitzlist"/>
        <w:ind w:left="709"/>
        <w:jc w:val="both"/>
        <w:rPr>
          <w:rFonts w:cstheme="minorHAnsi"/>
        </w:rPr>
      </w:pPr>
    </w:p>
    <w:p w14:paraId="780E380B" w14:textId="77777777" w:rsidR="00146F36" w:rsidRPr="00146F36" w:rsidRDefault="00146F36" w:rsidP="00146F36">
      <w:pPr>
        <w:pStyle w:val="Akapitzlist"/>
        <w:ind w:left="709"/>
        <w:jc w:val="both"/>
        <w:rPr>
          <w:rFonts w:cstheme="minorHAnsi"/>
        </w:rPr>
      </w:pPr>
      <w:r w:rsidRPr="00146F36">
        <w:rPr>
          <w:rFonts w:cstheme="minorHAnsi"/>
        </w:rPr>
        <w:t xml:space="preserve">Liczba punktów w tym kryterium zostanie obliczona wg następującego wzoru:  </w:t>
      </w:r>
    </w:p>
    <w:p w14:paraId="5489046B" w14:textId="77777777" w:rsidR="00146F36" w:rsidRPr="00146F36" w:rsidRDefault="00146F36" w:rsidP="00146F36">
      <w:pPr>
        <w:pStyle w:val="Akapitzlist"/>
        <w:ind w:left="709"/>
        <w:jc w:val="both"/>
        <w:rPr>
          <w:rFonts w:cstheme="minorHAnsi"/>
        </w:rPr>
      </w:pPr>
    </w:p>
    <w:p w14:paraId="277B519E" w14:textId="77777777" w:rsidR="00146F36" w:rsidRPr="00146F36" w:rsidRDefault="00146F36" w:rsidP="00146F36">
      <w:pPr>
        <w:pStyle w:val="Akapitzlist"/>
        <w:ind w:left="709"/>
        <w:jc w:val="both"/>
        <w:rPr>
          <w:rFonts w:cstheme="minorHAnsi"/>
          <w:sz w:val="22"/>
          <w:szCs w:val="22"/>
        </w:rPr>
      </w:pPr>
      <w:r w:rsidRPr="00146F36">
        <w:rPr>
          <w:rFonts w:cstheme="minorHAnsi"/>
        </w:rPr>
        <w:t xml:space="preserve">  </w:t>
      </w:r>
      <w:r w:rsidRPr="00146F36">
        <w:rPr>
          <w:rFonts w:cstheme="minorHAnsi"/>
        </w:rPr>
        <w:tab/>
      </w:r>
      <w:r w:rsidRPr="00146F36">
        <w:rPr>
          <w:rFonts w:cstheme="minorHAnsi"/>
          <w:sz w:val="22"/>
          <w:szCs w:val="22"/>
        </w:rPr>
        <w:t>Najniższa cena brutto pośród ocenianych ofert</w:t>
      </w:r>
    </w:p>
    <w:p w14:paraId="40F6DE95" w14:textId="77777777" w:rsidR="00146F36" w:rsidRPr="00146F36" w:rsidRDefault="00146F36" w:rsidP="00146F36">
      <w:pPr>
        <w:pStyle w:val="Akapitzlist"/>
        <w:ind w:left="709"/>
        <w:jc w:val="both"/>
        <w:rPr>
          <w:rFonts w:cstheme="minorHAnsi"/>
          <w:sz w:val="22"/>
          <w:szCs w:val="22"/>
        </w:rPr>
      </w:pPr>
      <w:proofErr w:type="spellStart"/>
      <w:r w:rsidRPr="00146F36">
        <w:rPr>
          <w:rFonts w:cstheme="minorHAnsi"/>
          <w:sz w:val="22"/>
          <w:szCs w:val="22"/>
        </w:rPr>
        <w:t>Kc</w:t>
      </w:r>
      <w:proofErr w:type="spellEnd"/>
      <w:r w:rsidRPr="00146F36">
        <w:rPr>
          <w:rFonts w:cstheme="minorHAnsi"/>
          <w:sz w:val="22"/>
          <w:szCs w:val="22"/>
        </w:rPr>
        <w:t xml:space="preserve"> = –––––––––––––––––––––––––––––––––––––––––––– x 60 % x 100</w:t>
      </w:r>
    </w:p>
    <w:p w14:paraId="59C5DF35" w14:textId="77777777" w:rsidR="00146F36" w:rsidRPr="00146F36" w:rsidRDefault="00146F36" w:rsidP="00146F36">
      <w:pPr>
        <w:pStyle w:val="Akapitzlist"/>
        <w:ind w:left="2125" w:firstLine="707"/>
        <w:jc w:val="both"/>
        <w:rPr>
          <w:rFonts w:cstheme="minorHAnsi"/>
          <w:sz w:val="22"/>
          <w:szCs w:val="22"/>
        </w:rPr>
      </w:pPr>
      <w:r w:rsidRPr="00146F36">
        <w:rPr>
          <w:rFonts w:cstheme="minorHAnsi"/>
          <w:sz w:val="22"/>
          <w:szCs w:val="22"/>
        </w:rPr>
        <w:t>Cena brutto badanej oferty</w:t>
      </w:r>
    </w:p>
    <w:p w14:paraId="1710CF5F" w14:textId="77777777" w:rsidR="00146F36" w:rsidRPr="00146F36" w:rsidRDefault="00146F36" w:rsidP="00146F36">
      <w:pPr>
        <w:pStyle w:val="Akapitzlist"/>
        <w:ind w:left="709"/>
        <w:jc w:val="both"/>
        <w:rPr>
          <w:rFonts w:cstheme="minorHAnsi"/>
        </w:rPr>
      </w:pPr>
    </w:p>
    <w:p w14:paraId="7AF01E30" w14:textId="753CAE69" w:rsidR="00146F36" w:rsidRPr="00146F36" w:rsidRDefault="00146F36" w:rsidP="00146F36">
      <w:pPr>
        <w:pStyle w:val="Akapitzlist"/>
        <w:ind w:left="709"/>
        <w:jc w:val="both"/>
        <w:rPr>
          <w:rFonts w:cstheme="minorHAnsi"/>
        </w:rPr>
      </w:pPr>
      <w:r w:rsidRPr="00146F36">
        <w:rPr>
          <w:rFonts w:cstheme="minorHAnsi"/>
        </w:rPr>
        <w:t xml:space="preserve">przy czym </w:t>
      </w:r>
      <w:proofErr w:type="spellStart"/>
      <w:r w:rsidRPr="00146F36">
        <w:rPr>
          <w:rFonts w:cstheme="minorHAnsi"/>
        </w:rPr>
        <w:t>Kc</w:t>
      </w:r>
      <w:proofErr w:type="spellEnd"/>
      <w:r w:rsidRPr="00146F36">
        <w:rPr>
          <w:rFonts w:cstheme="minorHAnsi"/>
        </w:rPr>
        <w:t xml:space="preserve"> to liczba punktów w kryterium </w:t>
      </w:r>
      <w:r>
        <w:rPr>
          <w:rFonts w:cstheme="minorHAnsi"/>
        </w:rPr>
        <w:t>„</w:t>
      </w:r>
      <w:r w:rsidRPr="00146F36">
        <w:rPr>
          <w:rFonts w:cstheme="minorHAnsi"/>
        </w:rPr>
        <w:t>cena</w:t>
      </w:r>
      <w:r>
        <w:rPr>
          <w:rFonts w:cstheme="minorHAnsi"/>
        </w:rPr>
        <w:t>”</w:t>
      </w:r>
      <w:r w:rsidRPr="00146F36">
        <w:rPr>
          <w:rFonts w:cstheme="minorHAnsi"/>
        </w:rPr>
        <w:t>.</w:t>
      </w:r>
    </w:p>
    <w:p w14:paraId="68C31DDB" w14:textId="77777777" w:rsidR="00146F36" w:rsidRPr="00146F36" w:rsidRDefault="00146F36" w:rsidP="00146F36">
      <w:pPr>
        <w:pStyle w:val="Akapitzlist"/>
        <w:ind w:left="709"/>
        <w:jc w:val="both"/>
        <w:rPr>
          <w:rFonts w:cstheme="minorHAnsi"/>
        </w:rPr>
      </w:pPr>
    </w:p>
    <w:p w14:paraId="205D55AB" w14:textId="79471136" w:rsidR="00146F36" w:rsidRPr="00146F36" w:rsidRDefault="00146F36" w:rsidP="00146F36">
      <w:pPr>
        <w:pStyle w:val="Akapitzlist"/>
        <w:ind w:left="709"/>
        <w:jc w:val="both"/>
        <w:rPr>
          <w:rFonts w:cstheme="minorHAnsi"/>
        </w:rPr>
      </w:pPr>
      <w:r w:rsidRPr="00146F36">
        <w:rPr>
          <w:rFonts w:cstheme="minorHAnsi"/>
        </w:rPr>
        <w:t>b)</w:t>
      </w:r>
      <w:r w:rsidRPr="00146F36">
        <w:rPr>
          <w:rFonts w:cstheme="minorHAnsi"/>
        </w:rPr>
        <w:tab/>
      </w:r>
      <w:bookmarkStart w:id="0" w:name="_Hlk138848790"/>
      <w:r w:rsidRPr="00146F36">
        <w:rPr>
          <w:rFonts w:cstheme="minorHAnsi"/>
        </w:rPr>
        <w:t>„</w:t>
      </w:r>
      <w:r>
        <w:rPr>
          <w:rFonts w:cstheme="minorHAnsi"/>
        </w:rPr>
        <w:t>czas</w:t>
      </w:r>
      <w:r w:rsidRPr="00146F36">
        <w:rPr>
          <w:rFonts w:cstheme="minorHAnsi"/>
        </w:rPr>
        <w:t xml:space="preserve"> realizacji </w:t>
      </w:r>
      <w:r>
        <w:rPr>
          <w:rFonts w:cstheme="minorHAnsi"/>
        </w:rPr>
        <w:t>Z</w:t>
      </w:r>
      <w:r w:rsidRPr="00146F36">
        <w:rPr>
          <w:rFonts w:cstheme="minorHAnsi"/>
        </w:rPr>
        <w:t>amówienia</w:t>
      </w:r>
      <w:r>
        <w:rPr>
          <w:rFonts w:cstheme="minorHAnsi"/>
        </w:rPr>
        <w:t xml:space="preserve"> wykonawczego</w:t>
      </w:r>
      <w:r w:rsidRPr="00146F36">
        <w:rPr>
          <w:rFonts w:cstheme="minorHAnsi"/>
        </w:rPr>
        <w:t xml:space="preserve">” </w:t>
      </w:r>
      <w:bookmarkEnd w:id="0"/>
      <w:r w:rsidRPr="00146F36">
        <w:rPr>
          <w:rFonts w:cstheme="minorHAnsi"/>
        </w:rPr>
        <w:t xml:space="preserve">– waga 40% (maksymalnie 40 punktów). </w:t>
      </w:r>
    </w:p>
    <w:p w14:paraId="37AC454F" w14:textId="77777777" w:rsidR="00146F36" w:rsidRPr="00146F36" w:rsidRDefault="00146F36" w:rsidP="00146F36">
      <w:pPr>
        <w:pStyle w:val="Akapitzlist"/>
        <w:ind w:left="709"/>
        <w:jc w:val="both"/>
        <w:rPr>
          <w:rFonts w:cstheme="minorHAnsi"/>
        </w:rPr>
      </w:pPr>
      <w:r w:rsidRPr="00146F36">
        <w:rPr>
          <w:rFonts w:cstheme="minorHAnsi"/>
        </w:rPr>
        <w:t xml:space="preserve">Liczba punktów w tym kryterium zostanie obliczona wg następującego wzoru: </w:t>
      </w:r>
    </w:p>
    <w:p w14:paraId="66EBA66A" w14:textId="77777777" w:rsidR="00146F36" w:rsidRPr="00146F36" w:rsidRDefault="00146F36" w:rsidP="00146F36">
      <w:pPr>
        <w:pStyle w:val="Akapitzlist"/>
        <w:ind w:left="709"/>
        <w:jc w:val="both"/>
        <w:rPr>
          <w:rFonts w:cstheme="minorHAnsi"/>
        </w:rPr>
      </w:pPr>
    </w:p>
    <w:p w14:paraId="77FEFDCF" w14:textId="77777777" w:rsidR="00146F36" w:rsidRDefault="00146F36" w:rsidP="00146F36">
      <w:pPr>
        <w:pStyle w:val="Akapitzlist"/>
        <w:ind w:left="709" w:firstLine="707"/>
        <w:jc w:val="both"/>
        <w:rPr>
          <w:rFonts w:cstheme="minorHAnsi"/>
          <w:sz w:val="22"/>
          <w:szCs w:val="22"/>
        </w:rPr>
      </w:pPr>
    </w:p>
    <w:p w14:paraId="795C0B9E" w14:textId="23503CE5" w:rsidR="00146F36" w:rsidRPr="00146F36" w:rsidRDefault="00146F36" w:rsidP="00146F36">
      <w:pPr>
        <w:pStyle w:val="Akapitzlist"/>
        <w:ind w:left="709" w:firstLine="707"/>
        <w:jc w:val="both"/>
        <w:rPr>
          <w:rFonts w:cstheme="minorHAnsi"/>
          <w:sz w:val="22"/>
          <w:szCs w:val="22"/>
        </w:rPr>
      </w:pPr>
      <w:r w:rsidRPr="00146F36">
        <w:rPr>
          <w:rFonts w:cstheme="minorHAnsi"/>
          <w:sz w:val="22"/>
          <w:szCs w:val="22"/>
        </w:rPr>
        <w:t xml:space="preserve">Najkrótszy zaoferowany </w:t>
      </w:r>
      <w:r w:rsidR="00E341F0">
        <w:rPr>
          <w:rFonts w:cstheme="minorHAnsi"/>
          <w:sz w:val="22"/>
          <w:szCs w:val="22"/>
        </w:rPr>
        <w:t>czas realizacji</w:t>
      </w:r>
      <w:r w:rsidRPr="00146F36">
        <w:rPr>
          <w:rFonts w:cstheme="minorHAnsi"/>
          <w:sz w:val="22"/>
          <w:szCs w:val="22"/>
        </w:rPr>
        <w:t xml:space="preserve"> zamówienia (w dniach) </w:t>
      </w:r>
    </w:p>
    <w:p w14:paraId="5B36A7CE" w14:textId="77777777" w:rsidR="00146F36" w:rsidRPr="00146F36" w:rsidRDefault="00146F36" w:rsidP="00146F36">
      <w:pPr>
        <w:pStyle w:val="Akapitzlist"/>
        <w:ind w:left="709"/>
        <w:jc w:val="both"/>
        <w:rPr>
          <w:rFonts w:cstheme="minorHAnsi"/>
          <w:sz w:val="22"/>
          <w:szCs w:val="22"/>
        </w:rPr>
      </w:pPr>
      <w:proofErr w:type="spellStart"/>
      <w:r w:rsidRPr="00146F36">
        <w:rPr>
          <w:rFonts w:cstheme="minorHAnsi"/>
          <w:sz w:val="22"/>
          <w:szCs w:val="22"/>
        </w:rPr>
        <w:t>Kt</w:t>
      </w:r>
      <w:proofErr w:type="spellEnd"/>
      <w:r w:rsidRPr="00146F36">
        <w:rPr>
          <w:rFonts w:cstheme="minorHAnsi"/>
          <w:sz w:val="22"/>
          <w:szCs w:val="22"/>
        </w:rPr>
        <w:t xml:space="preserve"> = –––––––––––––––––––––––––––––––––––––––––––––––––––––––––––– x 40 % x 100</w:t>
      </w:r>
    </w:p>
    <w:p w14:paraId="5AD069F8" w14:textId="2FE1A951" w:rsidR="00146F36" w:rsidRPr="00146F36" w:rsidRDefault="00146F36" w:rsidP="00146F36">
      <w:pPr>
        <w:pStyle w:val="Akapitzlist"/>
        <w:ind w:left="1417"/>
        <w:jc w:val="both"/>
        <w:rPr>
          <w:rFonts w:cstheme="minorHAnsi"/>
          <w:sz w:val="22"/>
          <w:szCs w:val="22"/>
        </w:rPr>
      </w:pPr>
      <w:r>
        <w:rPr>
          <w:rFonts w:cstheme="minorHAnsi"/>
          <w:sz w:val="22"/>
          <w:szCs w:val="22"/>
        </w:rPr>
        <w:t xml:space="preserve">    </w:t>
      </w:r>
      <w:r w:rsidRPr="00146F36">
        <w:rPr>
          <w:rFonts w:cstheme="minorHAnsi"/>
          <w:sz w:val="22"/>
          <w:szCs w:val="22"/>
        </w:rPr>
        <w:t xml:space="preserve">Zaoferowany </w:t>
      </w:r>
      <w:r w:rsidR="00E341F0">
        <w:rPr>
          <w:rFonts w:cstheme="minorHAnsi"/>
          <w:sz w:val="22"/>
          <w:szCs w:val="22"/>
        </w:rPr>
        <w:t>czas realizacji</w:t>
      </w:r>
      <w:r w:rsidRPr="00146F36">
        <w:rPr>
          <w:rFonts w:cstheme="minorHAnsi"/>
          <w:sz w:val="22"/>
          <w:szCs w:val="22"/>
        </w:rPr>
        <w:t xml:space="preserve"> zamówienia w badanej ofercie </w:t>
      </w:r>
    </w:p>
    <w:p w14:paraId="087E2AA9" w14:textId="77777777" w:rsidR="00146F36" w:rsidRPr="00146F36" w:rsidRDefault="00146F36" w:rsidP="00146F36">
      <w:pPr>
        <w:pStyle w:val="Akapitzlist"/>
        <w:ind w:left="709"/>
        <w:jc w:val="both"/>
        <w:rPr>
          <w:rFonts w:cstheme="minorHAnsi"/>
        </w:rPr>
      </w:pPr>
    </w:p>
    <w:p w14:paraId="33C8F759" w14:textId="24EB2420" w:rsidR="00146F36" w:rsidRDefault="00146F36" w:rsidP="00146F36">
      <w:pPr>
        <w:pStyle w:val="Akapitzlist"/>
        <w:ind w:left="709"/>
        <w:jc w:val="both"/>
        <w:rPr>
          <w:rFonts w:cstheme="minorHAnsi"/>
        </w:rPr>
      </w:pPr>
      <w:r w:rsidRPr="00146F36">
        <w:rPr>
          <w:rFonts w:cstheme="minorHAnsi"/>
        </w:rPr>
        <w:t xml:space="preserve">przy czym </w:t>
      </w:r>
      <w:proofErr w:type="spellStart"/>
      <w:r w:rsidRPr="00146F36">
        <w:rPr>
          <w:rFonts w:cstheme="minorHAnsi"/>
        </w:rPr>
        <w:t>Kt</w:t>
      </w:r>
      <w:proofErr w:type="spellEnd"/>
      <w:r w:rsidRPr="00146F36">
        <w:rPr>
          <w:rFonts w:cstheme="minorHAnsi"/>
        </w:rPr>
        <w:t xml:space="preserve"> to liczba punktów w kryterium „czas realizacji Zamówienia wykonawczego”</w:t>
      </w:r>
      <w:r>
        <w:rPr>
          <w:rFonts w:cstheme="minorHAnsi"/>
        </w:rPr>
        <w:t>.</w:t>
      </w:r>
    </w:p>
    <w:p w14:paraId="147347C7" w14:textId="77777777" w:rsidR="00AE6D36" w:rsidRDefault="00AE6D36" w:rsidP="00146F36">
      <w:pPr>
        <w:pStyle w:val="Akapitzlist"/>
        <w:ind w:left="709"/>
        <w:jc w:val="both"/>
        <w:rPr>
          <w:rFonts w:cstheme="minorHAnsi"/>
        </w:rPr>
      </w:pPr>
    </w:p>
    <w:p w14:paraId="6BC42D2F" w14:textId="77777777" w:rsidR="00AE6D36" w:rsidRDefault="00AE6D36" w:rsidP="00146F36">
      <w:pPr>
        <w:pStyle w:val="Akapitzlist"/>
        <w:ind w:left="709"/>
        <w:jc w:val="both"/>
        <w:rPr>
          <w:rFonts w:cstheme="minorHAnsi"/>
        </w:rPr>
      </w:pPr>
    </w:p>
    <w:p w14:paraId="6FDA4E31" w14:textId="77777777" w:rsidR="00AE6D36" w:rsidRDefault="00AE6D36" w:rsidP="00146F36">
      <w:pPr>
        <w:pStyle w:val="Akapitzlist"/>
        <w:ind w:left="709"/>
        <w:jc w:val="both"/>
        <w:rPr>
          <w:rFonts w:cstheme="minorHAnsi"/>
        </w:rPr>
      </w:pPr>
    </w:p>
    <w:p w14:paraId="26B4CBBB" w14:textId="77777777" w:rsidR="00AE6D36" w:rsidRDefault="00AE6D36" w:rsidP="00146F36">
      <w:pPr>
        <w:pStyle w:val="Akapitzlist"/>
        <w:ind w:left="709"/>
        <w:jc w:val="both"/>
        <w:rPr>
          <w:rFonts w:cstheme="minorHAnsi"/>
        </w:rPr>
      </w:pPr>
    </w:p>
    <w:p w14:paraId="58F93141" w14:textId="77777777" w:rsidR="00AE6D36" w:rsidRDefault="00AE6D36" w:rsidP="00146F36">
      <w:pPr>
        <w:pStyle w:val="Akapitzlist"/>
        <w:ind w:left="709"/>
        <w:jc w:val="both"/>
        <w:rPr>
          <w:rFonts w:cstheme="minorHAnsi"/>
        </w:rPr>
      </w:pPr>
    </w:p>
    <w:p w14:paraId="1AA80BB5" w14:textId="77777777" w:rsidR="008D5EDF" w:rsidRPr="008D5EDF" w:rsidRDefault="008D5EDF" w:rsidP="008D5EDF">
      <w:pPr>
        <w:numPr>
          <w:ilvl w:val="0"/>
          <w:numId w:val="11"/>
        </w:numPr>
        <w:spacing w:line="360" w:lineRule="auto"/>
        <w:contextualSpacing/>
        <w:jc w:val="both"/>
        <w:rPr>
          <w:rFonts w:eastAsia="Calibri" w:cstheme="minorHAnsi"/>
          <w:color w:val="000000" w:themeColor="text1"/>
        </w:rPr>
      </w:pPr>
      <w:r w:rsidRPr="008D5EDF">
        <w:rPr>
          <w:rFonts w:eastAsia="Calibri" w:cstheme="minorHAnsi"/>
          <w:color w:val="000000" w:themeColor="text1"/>
        </w:rPr>
        <w:t>Sprawdzono pod kątem merytorycznym</w:t>
      </w:r>
    </w:p>
    <w:p w14:paraId="3BD5E8DC" w14:textId="77777777" w:rsidR="008D5EDF" w:rsidRPr="008D5EDF" w:rsidRDefault="008D5EDF" w:rsidP="008D5EDF">
      <w:pPr>
        <w:jc w:val="both"/>
        <w:rPr>
          <w:rFonts w:eastAsia="Calibri" w:cstheme="minorHAnsi"/>
          <w:color w:val="000000" w:themeColor="text1"/>
        </w:rPr>
      </w:pPr>
      <w:r w:rsidRPr="008D5EDF">
        <w:rPr>
          <w:rFonts w:eastAsia="Calibri" w:cstheme="minorHAnsi"/>
          <w:color w:val="000000" w:themeColor="text1"/>
        </w:rPr>
        <w:t>Potwierdzam/-my, że opis przedmiotu zamówienia został przygotowany zgodnie z art. 99 PZP</w:t>
      </w:r>
    </w:p>
    <w:p w14:paraId="18530C0D" w14:textId="77777777" w:rsidR="008D5EDF" w:rsidRPr="008D5EDF" w:rsidRDefault="008D5EDF" w:rsidP="008D5EDF">
      <w:pPr>
        <w:jc w:val="both"/>
        <w:rPr>
          <w:rFonts w:eastAsia="Calibri" w:cstheme="minorHAnsi"/>
          <w:color w:val="000000" w:themeColor="text1"/>
        </w:rPr>
      </w:pPr>
    </w:p>
    <w:p w14:paraId="4502172E" w14:textId="77777777" w:rsidR="008D5EDF" w:rsidRPr="008D5EDF" w:rsidRDefault="008D5EDF" w:rsidP="008D5EDF">
      <w:pPr>
        <w:jc w:val="both"/>
        <w:rPr>
          <w:rFonts w:eastAsia="Calibri" w:cstheme="minorHAnsi"/>
          <w:i/>
          <w:iCs/>
          <w:color w:val="000000" w:themeColor="text1"/>
          <w:sz w:val="20"/>
          <w:szCs w:val="20"/>
        </w:rPr>
      </w:pPr>
    </w:p>
    <w:p w14:paraId="7C400BFC" w14:textId="77777777" w:rsidR="008D5EDF" w:rsidRPr="008D5EDF" w:rsidRDefault="008D5EDF" w:rsidP="008D5EDF">
      <w:pPr>
        <w:jc w:val="both"/>
        <w:rPr>
          <w:rFonts w:eastAsia="Calibri" w:cstheme="minorHAnsi"/>
          <w:i/>
          <w:iCs/>
          <w:color w:val="000000" w:themeColor="text1"/>
          <w:sz w:val="20"/>
          <w:szCs w:val="20"/>
        </w:rPr>
      </w:pPr>
      <w:r w:rsidRPr="008D5EDF">
        <w:rPr>
          <w:rFonts w:eastAsia="Calibri" w:cstheme="minorHAnsi"/>
          <w:i/>
          <w:iCs/>
          <w:color w:val="000000" w:themeColor="text1"/>
          <w:sz w:val="20"/>
          <w:szCs w:val="20"/>
        </w:rPr>
        <w:t>……………………………………………………………………………………………………………………………………………….</w:t>
      </w:r>
    </w:p>
    <w:p w14:paraId="4018BF4E" w14:textId="77777777" w:rsidR="008D5EDF" w:rsidRPr="008D5EDF" w:rsidRDefault="008D5EDF" w:rsidP="008D5EDF">
      <w:pPr>
        <w:jc w:val="both"/>
        <w:rPr>
          <w:rFonts w:eastAsia="Calibri" w:cstheme="minorHAnsi"/>
          <w:i/>
          <w:iCs/>
          <w:color w:val="000000" w:themeColor="text1"/>
          <w:sz w:val="20"/>
          <w:szCs w:val="20"/>
        </w:rPr>
      </w:pPr>
      <w:r w:rsidRPr="008D5EDF">
        <w:rPr>
          <w:rFonts w:eastAsia="Calibri" w:cstheme="minorHAnsi"/>
          <w:i/>
          <w:iCs/>
          <w:color w:val="000000" w:themeColor="text1"/>
          <w:sz w:val="20"/>
          <w:szCs w:val="20"/>
        </w:rPr>
        <w:t>(podpis pracowników merytorycznych)</w:t>
      </w:r>
    </w:p>
    <w:p w14:paraId="106FD773" w14:textId="77777777" w:rsidR="008D5EDF" w:rsidRPr="008D5EDF" w:rsidRDefault="008D5EDF" w:rsidP="008D5EDF">
      <w:pPr>
        <w:jc w:val="both"/>
        <w:rPr>
          <w:rFonts w:eastAsia="Calibri" w:cstheme="minorHAnsi"/>
          <w:color w:val="000000" w:themeColor="text1"/>
        </w:rPr>
      </w:pPr>
    </w:p>
    <w:p w14:paraId="2DA90E87" w14:textId="77777777" w:rsidR="008D5EDF" w:rsidRPr="008D5EDF" w:rsidRDefault="008D5EDF" w:rsidP="008D5EDF">
      <w:pPr>
        <w:jc w:val="both"/>
        <w:rPr>
          <w:rFonts w:eastAsia="Calibri" w:cstheme="minorHAnsi"/>
          <w:color w:val="000000" w:themeColor="text1"/>
        </w:rPr>
      </w:pPr>
    </w:p>
    <w:p w14:paraId="499F09EA" w14:textId="77777777" w:rsidR="008D5EDF" w:rsidRPr="008D5EDF" w:rsidRDefault="008D5EDF" w:rsidP="008D5EDF">
      <w:pPr>
        <w:jc w:val="both"/>
        <w:rPr>
          <w:rFonts w:eastAsia="Calibri" w:cstheme="minorHAnsi"/>
          <w:color w:val="000000" w:themeColor="text1"/>
        </w:rPr>
      </w:pPr>
      <w:r w:rsidRPr="008D5EDF">
        <w:rPr>
          <w:rFonts w:eastAsia="Calibri" w:cstheme="minorHAnsi"/>
          <w:color w:val="000000" w:themeColor="text1"/>
        </w:rPr>
        <w:t xml:space="preserve"> </w:t>
      </w:r>
    </w:p>
    <w:p w14:paraId="754C2AAD" w14:textId="77777777" w:rsidR="008D5EDF" w:rsidRPr="008D5EDF" w:rsidRDefault="008D5EDF" w:rsidP="008D5EDF">
      <w:pPr>
        <w:numPr>
          <w:ilvl w:val="0"/>
          <w:numId w:val="11"/>
        </w:numPr>
        <w:spacing w:line="360" w:lineRule="auto"/>
        <w:contextualSpacing/>
        <w:jc w:val="both"/>
        <w:rPr>
          <w:rFonts w:eastAsia="Calibri" w:cstheme="minorHAnsi"/>
          <w:color w:val="000000" w:themeColor="text1"/>
        </w:rPr>
      </w:pPr>
      <w:r w:rsidRPr="008D5EDF">
        <w:rPr>
          <w:rFonts w:eastAsia="Calibri" w:cstheme="minorHAnsi"/>
          <w:color w:val="000000" w:themeColor="text1"/>
        </w:rPr>
        <w:t>Sprawdzono pod kątem formalno-prawnym</w:t>
      </w:r>
    </w:p>
    <w:p w14:paraId="060E126E" w14:textId="77777777" w:rsidR="008D5EDF" w:rsidRPr="008D5EDF" w:rsidRDefault="008D5EDF" w:rsidP="008D5EDF">
      <w:pPr>
        <w:jc w:val="both"/>
        <w:rPr>
          <w:rFonts w:eastAsia="Calibri" w:cstheme="minorHAnsi"/>
          <w:color w:val="000000" w:themeColor="text1"/>
        </w:rPr>
      </w:pPr>
    </w:p>
    <w:p w14:paraId="64E5C8DF" w14:textId="77777777" w:rsidR="008D5EDF" w:rsidRPr="008D5EDF" w:rsidRDefault="008D5EDF" w:rsidP="008D5EDF">
      <w:pPr>
        <w:jc w:val="both"/>
        <w:rPr>
          <w:rFonts w:eastAsia="Calibri" w:cstheme="minorHAnsi"/>
          <w:color w:val="000000" w:themeColor="text1"/>
        </w:rPr>
      </w:pPr>
    </w:p>
    <w:p w14:paraId="5E57F4B7" w14:textId="77777777" w:rsidR="008D5EDF" w:rsidRPr="008D5EDF" w:rsidRDefault="008D5EDF" w:rsidP="008D5EDF">
      <w:pPr>
        <w:jc w:val="both"/>
        <w:rPr>
          <w:rFonts w:eastAsia="Calibri" w:cstheme="minorHAnsi"/>
          <w:color w:val="000000" w:themeColor="text1"/>
        </w:rPr>
      </w:pPr>
    </w:p>
    <w:p w14:paraId="6F540B49" w14:textId="77777777" w:rsidR="008D5EDF" w:rsidRPr="008D5EDF" w:rsidRDefault="008D5EDF" w:rsidP="008D5EDF">
      <w:pPr>
        <w:jc w:val="both"/>
        <w:rPr>
          <w:rFonts w:eastAsia="Calibri" w:cstheme="minorHAnsi"/>
          <w:i/>
          <w:iCs/>
          <w:color w:val="000000" w:themeColor="text1"/>
          <w:sz w:val="20"/>
          <w:szCs w:val="20"/>
        </w:rPr>
      </w:pPr>
      <w:r w:rsidRPr="008D5EDF">
        <w:rPr>
          <w:rFonts w:eastAsia="Calibri" w:cstheme="minorHAnsi"/>
          <w:i/>
          <w:iCs/>
          <w:color w:val="000000" w:themeColor="text1"/>
          <w:sz w:val="20"/>
          <w:szCs w:val="20"/>
        </w:rPr>
        <w:t>……………………………………………..</w:t>
      </w:r>
    </w:p>
    <w:p w14:paraId="0641E490" w14:textId="77777777" w:rsidR="008D5EDF" w:rsidRPr="008D5EDF" w:rsidRDefault="008D5EDF" w:rsidP="008D5EDF">
      <w:pPr>
        <w:jc w:val="both"/>
        <w:rPr>
          <w:rFonts w:eastAsia="Calibri" w:cstheme="minorHAnsi"/>
          <w:i/>
          <w:iCs/>
          <w:color w:val="000000" w:themeColor="text1"/>
          <w:sz w:val="20"/>
          <w:szCs w:val="20"/>
        </w:rPr>
      </w:pPr>
      <w:r w:rsidRPr="008D5EDF">
        <w:rPr>
          <w:rFonts w:eastAsia="Calibri" w:cstheme="minorHAnsi"/>
          <w:i/>
          <w:iCs/>
          <w:color w:val="000000" w:themeColor="text1"/>
          <w:sz w:val="20"/>
          <w:szCs w:val="20"/>
        </w:rPr>
        <w:t>(podpis radcy prawnego)</w:t>
      </w:r>
    </w:p>
    <w:p w14:paraId="28EA114D" w14:textId="77777777" w:rsidR="008D5EDF" w:rsidRPr="008D5EDF" w:rsidRDefault="008D5EDF" w:rsidP="008D5EDF">
      <w:pPr>
        <w:jc w:val="both"/>
        <w:rPr>
          <w:rFonts w:eastAsia="Calibri" w:cstheme="minorHAnsi"/>
          <w:color w:val="000000" w:themeColor="text1"/>
        </w:rPr>
      </w:pPr>
    </w:p>
    <w:p w14:paraId="36A67829" w14:textId="77777777" w:rsidR="008D5EDF" w:rsidRPr="008D5EDF" w:rsidRDefault="008D5EDF" w:rsidP="008D5EDF">
      <w:pPr>
        <w:jc w:val="both"/>
        <w:rPr>
          <w:rFonts w:eastAsia="Calibri" w:cstheme="minorHAnsi"/>
          <w:color w:val="000000" w:themeColor="text1"/>
        </w:rPr>
      </w:pPr>
    </w:p>
    <w:p w14:paraId="2B5C97C9" w14:textId="77777777" w:rsidR="008D5EDF" w:rsidRPr="008D5EDF" w:rsidRDefault="008D5EDF" w:rsidP="008D5EDF">
      <w:pPr>
        <w:jc w:val="both"/>
        <w:rPr>
          <w:rFonts w:eastAsia="Calibri" w:cstheme="minorHAnsi"/>
          <w:color w:val="000000" w:themeColor="text1"/>
        </w:rPr>
      </w:pPr>
    </w:p>
    <w:p w14:paraId="1A37BA29" w14:textId="77777777" w:rsidR="008D5EDF" w:rsidRPr="008D5EDF" w:rsidRDefault="008D5EDF" w:rsidP="008D5EDF">
      <w:pPr>
        <w:jc w:val="both"/>
        <w:rPr>
          <w:rFonts w:eastAsia="Calibri" w:cstheme="minorHAnsi"/>
          <w:color w:val="000000" w:themeColor="text1"/>
        </w:rPr>
      </w:pPr>
    </w:p>
    <w:p w14:paraId="66ED7CF3" w14:textId="77777777" w:rsidR="008D5EDF" w:rsidRPr="008D5EDF" w:rsidRDefault="008D5EDF" w:rsidP="008D5EDF">
      <w:pPr>
        <w:numPr>
          <w:ilvl w:val="0"/>
          <w:numId w:val="11"/>
        </w:numPr>
        <w:spacing w:line="360" w:lineRule="auto"/>
        <w:contextualSpacing/>
        <w:jc w:val="both"/>
        <w:rPr>
          <w:rFonts w:eastAsia="Calibri" w:cstheme="minorHAnsi"/>
          <w:color w:val="000000" w:themeColor="text1"/>
        </w:rPr>
      </w:pPr>
      <w:r w:rsidRPr="008D5EDF">
        <w:rPr>
          <w:rFonts w:eastAsia="Calibri" w:cstheme="minorHAnsi"/>
          <w:color w:val="000000" w:themeColor="text1"/>
        </w:rPr>
        <w:t>Sprawdzono pod kątem formalnym zgodności z PZP</w:t>
      </w:r>
    </w:p>
    <w:p w14:paraId="3FDF701C" w14:textId="77777777" w:rsidR="008D5EDF" w:rsidRPr="008D5EDF" w:rsidRDefault="008D5EDF" w:rsidP="008D5EDF">
      <w:pPr>
        <w:jc w:val="both"/>
        <w:rPr>
          <w:rFonts w:eastAsia="Calibri" w:cstheme="minorHAnsi"/>
          <w:color w:val="000000" w:themeColor="text1"/>
        </w:rPr>
      </w:pPr>
    </w:p>
    <w:p w14:paraId="79DCC958" w14:textId="77777777" w:rsidR="008D5EDF" w:rsidRPr="008D5EDF" w:rsidRDefault="008D5EDF" w:rsidP="008D5EDF">
      <w:pPr>
        <w:jc w:val="both"/>
        <w:rPr>
          <w:rFonts w:eastAsia="Calibri" w:cstheme="minorHAnsi"/>
          <w:color w:val="000000" w:themeColor="text1"/>
        </w:rPr>
      </w:pPr>
    </w:p>
    <w:p w14:paraId="262539BE" w14:textId="77777777" w:rsidR="008D5EDF" w:rsidRPr="008D5EDF" w:rsidRDefault="008D5EDF" w:rsidP="008D5EDF">
      <w:pPr>
        <w:jc w:val="both"/>
        <w:rPr>
          <w:rFonts w:eastAsia="Calibri" w:cstheme="minorHAnsi"/>
          <w:color w:val="000000" w:themeColor="text1"/>
        </w:rPr>
      </w:pPr>
    </w:p>
    <w:p w14:paraId="7D2502C4" w14:textId="77777777" w:rsidR="008D5EDF" w:rsidRPr="008D5EDF" w:rsidRDefault="008D5EDF" w:rsidP="008D5EDF">
      <w:pPr>
        <w:jc w:val="both"/>
        <w:rPr>
          <w:rFonts w:eastAsia="Calibri" w:cstheme="minorHAnsi"/>
          <w:i/>
          <w:iCs/>
          <w:color w:val="000000" w:themeColor="text1"/>
          <w:sz w:val="20"/>
          <w:szCs w:val="20"/>
        </w:rPr>
      </w:pPr>
      <w:r w:rsidRPr="008D5EDF">
        <w:rPr>
          <w:rFonts w:eastAsia="Calibri" w:cstheme="minorHAnsi"/>
          <w:i/>
          <w:iCs/>
          <w:color w:val="000000" w:themeColor="text1"/>
          <w:sz w:val="20"/>
          <w:szCs w:val="20"/>
        </w:rPr>
        <w:t>…………………………………………..</w:t>
      </w:r>
    </w:p>
    <w:p w14:paraId="0FE803C1" w14:textId="77777777" w:rsidR="008D5EDF" w:rsidRPr="008D5EDF" w:rsidRDefault="008D5EDF" w:rsidP="008D5EDF">
      <w:pPr>
        <w:jc w:val="both"/>
        <w:rPr>
          <w:rFonts w:eastAsia="Calibri" w:cstheme="minorHAnsi"/>
          <w:i/>
          <w:iCs/>
          <w:color w:val="000000" w:themeColor="text1"/>
          <w:sz w:val="20"/>
          <w:szCs w:val="20"/>
        </w:rPr>
      </w:pPr>
      <w:r w:rsidRPr="008D5EDF">
        <w:rPr>
          <w:rFonts w:eastAsia="Calibri" w:cstheme="minorHAnsi"/>
          <w:i/>
          <w:iCs/>
          <w:color w:val="000000" w:themeColor="text1"/>
          <w:sz w:val="20"/>
          <w:szCs w:val="20"/>
        </w:rPr>
        <w:t>(podpis przedstawiciela Działu Rozwoju)</w:t>
      </w:r>
    </w:p>
    <w:p w14:paraId="52E4C1FA" w14:textId="77777777" w:rsidR="008D5EDF" w:rsidRPr="008D5EDF" w:rsidRDefault="008D5EDF" w:rsidP="008D5EDF">
      <w:pPr>
        <w:jc w:val="both"/>
        <w:rPr>
          <w:rFonts w:eastAsia="Calibri" w:cstheme="minorHAnsi"/>
          <w:i/>
          <w:iCs/>
          <w:color w:val="000000" w:themeColor="text1"/>
          <w:sz w:val="20"/>
          <w:szCs w:val="20"/>
        </w:rPr>
      </w:pPr>
    </w:p>
    <w:p w14:paraId="300A795B" w14:textId="77777777" w:rsidR="00AE6D36" w:rsidRPr="003B11FD" w:rsidRDefault="00AE6D36" w:rsidP="00146F36">
      <w:pPr>
        <w:pStyle w:val="Akapitzlist"/>
        <w:ind w:left="709"/>
        <w:jc w:val="both"/>
        <w:rPr>
          <w:rFonts w:cstheme="minorHAnsi"/>
        </w:rPr>
      </w:pPr>
    </w:p>
    <w:sectPr w:rsidR="00AE6D36" w:rsidRPr="003B11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FBFD" w14:textId="77777777" w:rsidR="00AD69BB" w:rsidRDefault="00AD69BB" w:rsidP="003306A6">
      <w:r>
        <w:separator/>
      </w:r>
    </w:p>
  </w:endnote>
  <w:endnote w:type="continuationSeparator" w:id="0">
    <w:p w14:paraId="37209821" w14:textId="77777777" w:rsidR="00AD69BB" w:rsidRDefault="00AD69BB" w:rsidP="0033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42829"/>
      <w:docPartObj>
        <w:docPartGallery w:val="Page Numbers (Bottom of Page)"/>
        <w:docPartUnique/>
      </w:docPartObj>
    </w:sdtPr>
    <w:sdtEndPr/>
    <w:sdtContent>
      <w:p w14:paraId="44F1F66D" w14:textId="440B9E80" w:rsidR="003306A6" w:rsidRDefault="003306A6">
        <w:pPr>
          <w:pStyle w:val="Stopka"/>
          <w:jc w:val="right"/>
        </w:pPr>
        <w:r w:rsidRPr="003306A6">
          <w:rPr>
            <w:sz w:val="18"/>
          </w:rPr>
          <w:fldChar w:fldCharType="begin"/>
        </w:r>
        <w:r w:rsidRPr="003306A6">
          <w:rPr>
            <w:sz w:val="18"/>
          </w:rPr>
          <w:instrText>PAGE   \* MERGEFORMAT</w:instrText>
        </w:r>
        <w:r w:rsidRPr="003306A6">
          <w:rPr>
            <w:sz w:val="18"/>
          </w:rPr>
          <w:fldChar w:fldCharType="separate"/>
        </w:r>
        <w:r w:rsidR="008055A2">
          <w:rPr>
            <w:noProof/>
            <w:sz w:val="18"/>
          </w:rPr>
          <w:t>2</w:t>
        </w:r>
        <w:r w:rsidRPr="003306A6">
          <w:rPr>
            <w:sz w:val="18"/>
          </w:rPr>
          <w:fldChar w:fldCharType="end"/>
        </w:r>
      </w:p>
    </w:sdtContent>
  </w:sdt>
  <w:p w14:paraId="6DAD91ED" w14:textId="77777777" w:rsidR="003306A6" w:rsidRDefault="003306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288D" w14:textId="77777777" w:rsidR="00AD69BB" w:rsidRDefault="00AD69BB" w:rsidP="003306A6">
      <w:r>
        <w:separator/>
      </w:r>
    </w:p>
  </w:footnote>
  <w:footnote w:type="continuationSeparator" w:id="0">
    <w:p w14:paraId="046928EE" w14:textId="77777777" w:rsidR="00AD69BB" w:rsidRDefault="00AD69BB" w:rsidP="00330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4FC"/>
    <w:multiLevelType w:val="hybridMultilevel"/>
    <w:tmpl w:val="F75668D4"/>
    <w:lvl w:ilvl="0" w:tplc="2DC0772C">
      <w:start w:val="1"/>
      <w:numFmt w:val="lowerLetter"/>
      <w:lvlText w:val="%1)"/>
      <w:lvlJc w:val="left"/>
      <w:pPr>
        <w:ind w:left="1070" w:hanging="360"/>
      </w:pPr>
      <w:rPr>
        <w:rFonts w:ascii="Arial" w:eastAsia="Times New Roman" w:hAnsi="Arial" w:cs="Arial"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EF92B2A"/>
    <w:multiLevelType w:val="multilevel"/>
    <w:tmpl w:val="E9608B40"/>
    <w:lvl w:ilvl="0">
      <w:start w:val="4"/>
      <w:numFmt w:val="lowerLetter"/>
      <w:lvlText w:val="%1)"/>
      <w:lvlJc w:val="left"/>
      <w:pPr>
        <w:tabs>
          <w:tab w:val="num" w:pos="0"/>
        </w:tabs>
        <w:ind w:left="1146" w:hanging="360"/>
      </w:pPr>
      <w:rPr>
        <w:rFonts w:hint="default"/>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2" w15:restartNumberingAfterBreak="0">
    <w:nsid w:val="10AD7B2F"/>
    <w:multiLevelType w:val="hybridMultilevel"/>
    <w:tmpl w:val="B8725EE6"/>
    <w:lvl w:ilvl="0" w:tplc="EFCE5B1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E583D2B"/>
    <w:multiLevelType w:val="multilevel"/>
    <w:tmpl w:val="321CE320"/>
    <w:lvl w:ilvl="0">
      <w:start w:val="1"/>
      <w:numFmt w:val="decimal"/>
      <w:pStyle w:val="SIWZ-Naglowek"/>
      <w:lvlText w:val="%1"/>
      <w:lvlJc w:val="left"/>
      <w:pPr>
        <w:ind w:left="432" w:hanging="432"/>
      </w:pPr>
      <w:rPr>
        <w:rFonts w:hint="default"/>
      </w:rPr>
    </w:lvl>
    <w:lvl w:ilvl="1">
      <w:start w:val="1"/>
      <w:numFmt w:val="decimal"/>
      <w:pStyle w:val="SIWZ-Punkt"/>
      <w:lvlText w:val="%1.%2"/>
      <w:lvlJc w:val="left"/>
      <w:pPr>
        <w:ind w:left="860" w:hanging="576"/>
      </w:pPr>
      <w:rPr>
        <w:rFonts w:hint="default"/>
        <w:b w:val="0"/>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F216AC"/>
    <w:multiLevelType w:val="hybridMultilevel"/>
    <w:tmpl w:val="A9F6BB0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92C2F10"/>
    <w:multiLevelType w:val="hybridMultilevel"/>
    <w:tmpl w:val="524A4EBC"/>
    <w:lvl w:ilvl="0" w:tplc="DC2AF2E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6A307A08"/>
    <w:multiLevelType w:val="hybridMultilevel"/>
    <w:tmpl w:val="5A166DB6"/>
    <w:lvl w:ilvl="0" w:tplc="F730A12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7300217D"/>
    <w:multiLevelType w:val="hybridMultilevel"/>
    <w:tmpl w:val="247025D2"/>
    <w:lvl w:ilvl="0" w:tplc="5FC44D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38A4024"/>
    <w:multiLevelType w:val="hybridMultilevel"/>
    <w:tmpl w:val="500EA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5620725"/>
    <w:multiLevelType w:val="hybridMultilevel"/>
    <w:tmpl w:val="30EAE924"/>
    <w:lvl w:ilvl="0" w:tplc="610EC6B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7A4E5C9C"/>
    <w:multiLevelType w:val="hybridMultilevel"/>
    <w:tmpl w:val="6D46A7BE"/>
    <w:lvl w:ilvl="0" w:tplc="C038B62E">
      <w:start w:val="1"/>
      <w:numFmt w:val="upperRoman"/>
      <w:lvlText w:val="%1."/>
      <w:lvlJc w:val="left"/>
      <w:pPr>
        <w:ind w:left="1146"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447045501">
    <w:abstractNumId w:val="7"/>
  </w:num>
  <w:num w:numId="2" w16cid:durableId="1441953505">
    <w:abstractNumId w:val="10"/>
  </w:num>
  <w:num w:numId="3" w16cid:durableId="1035278128">
    <w:abstractNumId w:val="4"/>
  </w:num>
  <w:num w:numId="4" w16cid:durableId="1403798547">
    <w:abstractNumId w:val="0"/>
  </w:num>
  <w:num w:numId="5" w16cid:durableId="399787649">
    <w:abstractNumId w:val="6"/>
  </w:num>
  <w:num w:numId="6" w16cid:durableId="1987002110">
    <w:abstractNumId w:val="2"/>
  </w:num>
  <w:num w:numId="7" w16cid:durableId="638267285">
    <w:abstractNumId w:val="9"/>
  </w:num>
  <w:num w:numId="8" w16cid:durableId="1393580436">
    <w:abstractNumId w:val="5"/>
  </w:num>
  <w:num w:numId="9" w16cid:durableId="1863669649">
    <w:abstractNumId w:val="3"/>
  </w:num>
  <w:num w:numId="10" w16cid:durableId="1115253097">
    <w:abstractNumId w:val="1"/>
  </w:num>
  <w:num w:numId="11" w16cid:durableId="1207271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E3"/>
    <w:rsid w:val="00083D9A"/>
    <w:rsid w:val="000E0354"/>
    <w:rsid w:val="00146F36"/>
    <w:rsid w:val="00180BF0"/>
    <w:rsid w:val="002043B6"/>
    <w:rsid w:val="002352BB"/>
    <w:rsid w:val="00242579"/>
    <w:rsid w:val="00292EE3"/>
    <w:rsid w:val="002B5AA9"/>
    <w:rsid w:val="002B77AD"/>
    <w:rsid w:val="002D4AFE"/>
    <w:rsid w:val="002E5332"/>
    <w:rsid w:val="003135B5"/>
    <w:rsid w:val="003306A6"/>
    <w:rsid w:val="0035175C"/>
    <w:rsid w:val="00353D65"/>
    <w:rsid w:val="00381636"/>
    <w:rsid w:val="003B11FD"/>
    <w:rsid w:val="003D60C8"/>
    <w:rsid w:val="00423161"/>
    <w:rsid w:val="004A4EE9"/>
    <w:rsid w:val="004B0F9E"/>
    <w:rsid w:val="004B3E7F"/>
    <w:rsid w:val="004E2C74"/>
    <w:rsid w:val="00526C89"/>
    <w:rsid w:val="00550044"/>
    <w:rsid w:val="005A0AE4"/>
    <w:rsid w:val="00685234"/>
    <w:rsid w:val="006B0BE7"/>
    <w:rsid w:val="006D1989"/>
    <w:rsid w:val="006D387C"/>
    <w:rsid w:val="00793150"/>
    <w:rsid w:val="007C284F"/>
    <w:rsid w:val="007C561F"/>
    <w:rsid w:val="008055A2"/>
    <w:rsid w:val="00822E37"/>
    <w:rsid w:val="00834F75"/>
    <w:rsid w:val="00841454"/>
    <w:rsid w:val="008545AD"/>
    <w:rsid w:val="0085473A"/>
    <w:rsid w:val="008B7F19"/>
    <w:rsid w:val="008D5EDF"/>
    <w:rsid w:val="00932AE6"/>
    <w:rsid w:val="009456C0"/>
    <w:rsid w:val="009F0BD2"/>
    <w:rsid w:val="00A072D7"/>
    <w:rsid w:val="00A81B50"/>
    <w:rsid w:val="00AD69BB"/>
    <w:rsid w:val="00AE6D36"/>
    <w:rsid w:val="00B24DF5"/>
    <w:rsid w:val="00B56050"/>
    <w:rsid w:val="00BB365B"/>
    <w:rsid w:val="00BF25C7"/>
    <w:rsid w:val="00C00421"/>
    <w:rsid w:val="00C86180"/>
    <w:rsid w:val="00CF2E94"/>
    <w:rsid w:val="00D26C69"/>
    <w:rsid w:val="00D82FA4"/>
    <w:rsid w:val="00D90E0D"/>
    <w:rsid w:val="00DA2145"/>
    <w:rsid w:val="00E11D6B"/>
    <w:rsid w:val="00E128CB"/>
    <w:rsid w:val="00E1764E"/>
    <w:rsid w:val="00E20F9E"/>
    <w:rsid w:val="00E341F0"/>
    <w:rsid w:val="00E505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8764"/>
  <w15:chartTrackingRefBased/>
  <w15:docId w15:val="{F7D7B092-E0D2-45C8-B547-4575360A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2EE3"/>
    <w:pPr>
      <w:spacing w:after="0" w:line="240" w:lineRule="auto"/>
    </w:pPr>
    <w:rPr>
      <w:sz w:val="24"/>
      <w:szCs w:val="24"/>
    </w:rPr>
  </w:style>
  <w:style w:type="paragraph" w:styleId="Nagwek1">
    <w:name w:val="heading 1"/>
    <w:basedOn w:val="Normalny"/>
    <w:next w:val="Normalny"/>
    <w:link w:val="Nagwek1Znak"/>
    <w:uiPriority w:val="9"/>
    <w:qFormat/>
    <w:rsid w:val="006D387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2EE3"/>
    <w:pPr>
      <w:ind w:left="720"/>
      <w:contextualSpacing/>
    </w:pPr>
  </w:style>
  <w:style w:type="character" w:customStyle="1" w:styleId="Teksttreci5">
    <w:name w:val="Tekst treści (5)_"/>
    <w:basedOn w:val="Domylnaczcionkaakapitu"/>
    <w:link w:val="Teksttreci50"/>
    <w:rsid w:val="00423161"/>
    <w:rPr>
      <w:rFonts w:ascii="Trebuchet MS" w:eastAsia="Trebuchet MS" w:hAnsi="Trebuchet MS" w:cs="Trebuchet MS"/>
      <w:sz w:val="20"/>
      <w:szCs w:val="20"/>
      <w:shd w:val="clear" w:color="auto" w:fill="FFFFFF"/>
    </w:rPr>
  </w:style>
  <w:style w:type="paragraph" w:customStyle="1" w:styleId="Teksttreci50">
    <w:name w:val="Tekst treści (5)"/>
    <w:basedOn w:val="Normalny"/>
    <w:link w:val="Teksttreci5"/>
    <w:rsid w:val="00423161"/>
    <w:pPr>
      <w:widowControl w:val="0"/>
      <w:shd w:val="clear" w:color="auto" w:fill="FFFFFF"/>
      <w:spacing w:before="2100" w:line="509" w:lineRule="exact"/>
      <w:jc w:val="center"/>
    </w:pPr>
    <w:rPr>
      <w:rFonts w:ascii="Trebuchet MS" w:eastAsia="Trebuchet MS" w:hAnsi="Trebuchet MS" w:cs="Trebuchet MS"/>
      <w:sz w:val="20"/>
      <w:szCs w:val="20"/>
    </w:rPr>
  </w:style>
  <w:style w:type="character" w:styleId="Odwoaniedokomentarza">
    <w:name w:val="annotation reference"/>
    <w:basedOn w:val="Domylnaczcionkaakapitu"/>
    <w:uiPriority w:val="99"/>
    <w:semiHidden/>
    <w:unhideWhenUsed/>
    <w:rsid w:val="005A0AE4"/>
    <w:rPr>
      <w:sz w:val="16"/>
      <w:szCs w:val="16"/>
    </w:rPr>
  </w:style>
  <w:style w:type="paragraph" w:styleId="Tekstkomentarza">
    <w:name w:val="annotation text"/>
    <w:basedOn w:val="Normalny"/>
    <w:link w:val="TekstkomentarzaZnak"/>
    <w:uiPriority w:val="99"/>
    <w:semiHidden/>
    <w:unhideWhenUsed/>
    <w:rsid w:val="005A0AE4"/>
    <w:rPr>
      <w:sz w:val="20"/>
      <w:szCs w:val="20"/>
    </w:rPr>
  </w:style>
  <w:style w:type="character" w:customStyle="1" w:styleId="TekstkomentarzaZnak">
    <w:name w:val="Tekst komentarza Znak"/>
    <w:basedOn w:val="Domylnaczcionkaakapitu"/>
    <w:link w:val="Tekstkomentarza"/>
    <w:uiPriority w:val="99"/>
    <w:semiHidden/>
    <w:rsid w:val="005A0AE4"/>
    <w:rPr>
      <w:sz w:val="20"/>
      <w:szCs w:val="20"/>
    </w:rPr>
  </w:style>
  <w:style w:type="paragraph" w:styleId="Tematkomentarza">
    <w:name w:val="annotation subject"/>
    <w:basedOn w:val="Tekstkomentarza"/>
    <w:next w:val="Tekstkomentarza"/>
    <w:link w:val="TematkomentarzaZnak"/>
    <w:uiPriority w:val="99"/>
    <w:semiHidden/>
    <w:unhideWhenUsed/>
    <w:rsid w:val="005A0AE4"/>
    <w:rPr>
      <w:b/>
      <w:bCs/>
    </w:rPr>
  </w:style>
  <w:style w:type="character" w:customStyle="1" w:styleId="TematkomentarzaZnak">
    <w:name w:val="Temat komentarza Znak"/>
    <w:basedOn w:val="TekstkomentarzaZnak"/>
    <w:link w:val="Tematkomentarza"/>
    <w:uiPriority w:val="99"/>
    <w:semiHidden/>
    <w:rsid w:val="005A0AE4"/>
    <w:rPr>
      <w:b/>
      <w:bCs/>
      <w:sz w:val="20"/>
      <w:szCs w:val="20"/>
    </w:rPr>
  </w:style>
  <w:style w:type="paragraph" w:styleId="Tekstdymka">
    <w:name w:val="Balloon Text"/>
    <w:basedOn w:val="Normalny"/>
    <w:link w:val="TekstdymkaZnak"/>
    <w:uiPriority w:val="99"/>
    <w:semiHidden/>
    <w:unhideWhenUsed/>
    <w:rsid w:val="005A0A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0AE4"/>
    <w:rPr>
      <w:rFonts w:ascii="Segoe UI" w:hAnsi="Segoe UI" w:cs="Segoe UI"/>
      <w:sz w:val="18"/>
      <w:szCs w:val="18"/>
    </w:rPr>
  </w:style>
  <w:style w:type="paragraph" w:styleId="Nagwek">
    <w:name w:val="header"/>
    <w:basedOn w:val="Normalny"/>
    <w:link w:val="NagwekZnak"/>
    <w:uiPriority w:val="99"/>
    <w:unhideWhenUsed/>
    <w:rsid w:val="003306A6"/>
    <w:pPr>
      <w:tabs>
        <w:tab w:val="center" w:pos="4536"/>
        <w:tab w:val="right" w:pos="9072"/>
      </w:tabs>
    </w:pPr>
  </w:style>
  <w:style w:type="character" w:customStyle="1" w:styleId="NagwekZnak">
    <w:name w:val="Nagłówek Znak"/>
    <w:basedOn w:val="Domylnaczcionkaakapitu"/>
    <w:link w:val="Nagwek"/>
    <w:uiPriority w:val="99"/>
    <w:rsid w:val="003306A6"/>
    <w:rPr>
      <w:sz w:val="24"/>
      <w:szCs w:val="24"/>
    </w:rPr>
  </w:style>
  <w:style w:type="paragraph" w:styleId="Stopka">
    <w:name w:val="footer"/>
    <w:basedOn w:val="Normalny"/>
    <w:link w:val="StopkaZnak"/>
    <w:uiPriority w:val="99"/>
    <w:unhideWhenUsed/>
    <w:rsid w:val="003306A6"/>
    <w:pPr>
      <w:tabs>
        <w:tab w:val="center" w:pos="4536"/>
        <w:tab w:val="right" w:pos="9072"/>
      </w:tabs>
    </w:pPr>
  </w:style>
  <w:style w:type="character" w:customStyle="1" w:styleId="StopkaZnak">
    <w:name w:val="Stopka Znak"/>
    <w:basedOn w:val="Domylnaczcionkaakapitu"/>
    <w:link w:val="Stopka"/>
    <w:uiPriority w:val="99"/>
    <w:rsid w:val="003306A6"/>
    <w:rPr>
      <w:sz w:val="24"/>
      <w:szCs w:val="24"/>
    </w:rPr>
  </w:style>
  <w:style w:type="paragraph" w:styleId="Poprawka">
    <w:name w:val="Revision"/>
    <w:hidden/>
    <w:uiPriority w:val="99"/>
    <w:semiHidden/>
    <w:rsid w:val="003306A6"/>
    <w:pPr>
      <w:spacing w:after="0" w:line="240" w:lineRule="auto"/>
    </w:pPr>
    <w:rPr>
      <w:sz w:val="24"/>
      <w:szCs w:val="24"/>
    </w:rPr>
  </w:style>
  <w:style w:type="paragraph" w:customStyle="1" w:styleId="SIWZ-Naglowek">
    <w:name w:val="SIWZ-Naglowek"/>
    <w:basedOn w:val="Nagwek1"/>
    <w:next w:val="SIWZ-Punkt"/>
    <w:qFormat/>
    <w:rsid w:val="006D387C"/>
    <w:pPr>
      <w:numPr>
        <w:numId w:val="9"/>
      </w:numPr>
      <w:tabs>
        <w:tab w:val="num" w:pos="360"/>
      </w:tabs>
      <w:spacing w:before="480" w:after="120" w:line="259" w:lineRule="auto"/>
      <w:ind w:left="720" w:hanging="360"/>
      <w:jc w:val="both"/>
    </w:pPr>
    <w:rPr>
      <w:rFonts w:asciiTheme="minorHAnsi" w:hAnsiTheme="minorHAnsi" w:cstheme="minorHAnsi"/>
      <w:b/>
      <w:caps/>
      <w:spacing w:val="-3"/>
      <w:sz w:val="24"/>
      <w:szCs w:val="24"/>
    </w:rPr>
  </w:style>
  <w:style w:type="paragraph" w:customStyle="1" w:styleId="SIWZ-Punkt">
    <w:name w:val="SIWZ-Punkt"/>
    <w:basedOn w:val="Normalny"/>
    <w:rsid w:val="006D387C"/>
    <w:pPr>
      <w:numPr>
        <w:ilvl w:val="1"/>
        <w:numId w:val="9"/>
      </w:numPr>
      <w:spacing w:after="120" w:line="259" w:lineRule="auto"/>
      <w:ind w:left="576"/>
      <w:jc w:val="both"/>
    </w:pPr>
    <w:rPr>
      <w:rFonts w:cstheme="minorHAnsi"/>
      <w:szCs w:val="22"/>
    </w:rPr>
  </w:style>
  <w:style w:type="character" w:customStyle="1" w:styleId="Nagwek1Znak">
    <w:name w:val="Nagłówek 1 Znak"/>
    <w:basedOn w:val="Domylnaczcionkaakapitu"/>
    <w:link w:val="Nagwek1"/>
    <w:uiPriority w:val="9"/>
    <w:rsid w:val="006D38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1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1499</Words>
  <Characters>8999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Sikorska-Gałecka</dc:creator>
  <cp:keywords/>
  <dc:description/>
  <cp:lastModifiedBy>Sowa Bogdan</cp:lastModifiedBy>
  <cp:revision>7</cp:revision>
  <dcterms:created xsi:type="dcterms:W3CDTF">2023-05-24T09:14:00Z</dcterms:created>
  <dcterms:modified xsi:type="dcterms:W3CDTF">2023-07-04T08:54:00Z</dcterms:modified>
</cp:coreProperties>
</file>