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3DA8" w14:textId="63A17F44" w:rsidR="006A4A5D" w:rsidRDefault="006A4A5D" w:rsidP="0089521F">
      <w:pPr>
        <w:spacing w:after="120"/>
        <w:jc w:val="center"/>
      </w:pPr>
      <w:r w:rsidRPr="0089521F">
        <w:rPr>
          <w:rFonts w:ascii="Times New Roman" w:eastAsia="Calibri" w:hAnsi="Times New Roman"/>
          <w:b/>
          <w:sz w:val="26"/>
          <w:szCs w:val="26"/>
        </w:rPr>
        <w:t>Przedmiotem zamówienia jest wykonywanie wielobranżowego nadzoru inwestorskiego oraz</w:t>
      </w:r>
      <w:r w:rsidR="00F13800" w:rsidRPr="0089521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89521F">
        <w:rPr>
          <w:rFonts w:ascii="Times New Roman" w:eastAsia="Calibri" w:hAnsi="Times New Roman"/>
          <w:b/>
          <w:sz w:val="26"/>
          <w:szCs w:val="26"/>
        </w:rPr>
        <w:t>pełnienie funkcji Inspektora Nadzoru Inwestorskiego przy realizacji inwestycji Zamawiającego</w:t>
      </w:r>
      <w:r w:rsidR="00F13800" w:rsidRPr="0089521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9521F">
        <w:rPr>
          <w:rFonts w:ascii="Times New Roman" w:eastAsia="Calibri" w:hAnsi="Times New Roman"/>
          <w:b/>
          <w:sz w:val="26"/>
          <w:szCs w:val="26"/>
        </w:rPr>
        <w:t>pn.:</w:t>
      </w:r>
      <w:r w:rsidR="00F13800" w:rsidRPr="0089521F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9521F">
        <w:rPr>
          <w:rFonts w:ascii="Times New Roman" w:eastAsia="Calibri" w:hAnsi="Times New Roman"/>
          <w:b/>
          <w:sz w:val="26"/>
          <w:szCs w:val="26"/>
        </w:rPr>
        <w:br/>
      </w:r>
      <w:r w:rsidR="00B771C6" w:rsidRPr="00B771C6">
        <w:rPr>
          <w:rFonts w:ascii="Times New Roman" w:eastAsia="Calibri" w:hAnsi="Times New Roman"/>
          <w:b/>
          <w:sz w:val="26"/>
          <w:szCs w:val="26"/>
        </w:rPr>
        <w:t xml:space="preserve">przebudowa elewacji i remont budynku Hali Posiedzeń na terenie zakładu </w:t>
      </w:r>
      <w:r w:rsidR="00B771C6">
        <w:rPr>
          <w:rFonts w:ascii="Times New Roman" w:eastAsia="Calibri" w:hAnsi="Times New Roman"/>
          <w:b/>
          <w:sz w:val="26"/>
          <w:szCs w:val="26"/>
        </w:rPr>
        <w:br/>
      </w:r>
      <w:r w:rsidR="00B771C6" w:rsidRPr="00B771C6">
        <w:rPr>
          <w:rFonts w:ascii="Times New Roman" w:eastAsia="Calibri" w:hAnsi="Times New Roman"/>
          <w:b/>
          <w:sz w:val="26"/>
          <w:szCs w:val="26"/>
        </w:rPr>
        <w:t>Tele-Fonika Kable S.A.</w:t>
      </w:r>
      <w:r w:rsidR="00B771C6">
        <w:rPr>
          <w:rFonts w:ascii="Times New Roman" w:eastAsia="Calibri" w:hAnsi="Times New Roman"/>
          <w:b/>
          <w:sz w:val="26"/>
          <w:szCs w:val="26"/>
        </w:rPr>
        <w:t xml:space="preserve"> zgodnie z</w:t>
      </w:r>
      <w:r w:rsidR="00B771C6" w:rsidRPr="00B771C6">
        <w:t xml:space="preserve"> </w:t>
      </w:r>
      <w:r w:rsidR="00B771C6" w:rsidRPr="00B771C6">
        <w:rPr>
          <w:rFonts w:ascii="Times New Roman" w:eastAsia="Calibri" w:hAnsi="Times New Roman"/>
          <w:b/>
          <w:sz w:val="26"/>
          <w:szCs w:val="26"/>
        </w:rPr>
        <w:t>WAB II 6740.61.2024.CW</w:t>
      </w:r>
      <w:r w:rsidR="0089521F" w:rsidRPr="0089521F">
        <w:rPr>
          <w:rFonts w:ascii="Times New Roman" w:eastAsia="Calibri" w:hAnsi="Times New Roman"/>
          <w:b/>
          <w:sz w:val="26"/>
          <w:szCs w:val="26"/>
        </w:rPr>
        <w:t>,</w:t>
      </w:r>
    </w:p>
    <w:p w14:paraId="22B4ADF3" w14:textId="08223F71" w:rsidR="006A4A5D" w:rsidRDefault="006A4A5D" w:rsidP="006A4A5D"/>
    <w:p w14:paraId="2FA726D7" w14:textId="3A89C6FE" w:rsidR="0089521F" w:rsidRDefault="0089521F" w:rsidP="006A4A5D"/>
    <w:p w14:paraId="60798559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0FD9328" w14:textId="77777777" w:rsidR="0089521F" w:rsidRPr="0089521F" w:rsidRDefault="0089521F" w:rsidP="00075908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W ramach zamówienia Wykonawca zobowiązany jest wykonywać obowiązki przewidziane:</w:t>
      </w:r>
    </w:p>
    <w:p w14:paraId="0B03279F" w14:textId="2597DD85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- w przepisach ustawy Prawo budowlane</w:t>
      </w:r>
      <w:r w:rsidR="00075908">
        <w:rPr>
          <w:rFonts w:ascii="Times New Roman" w:eastAsiaTheme="minorHAnsi" w:hAnsi="Times New Roman"/>
          <w:sz w:val="22"/>
          <w:szCs w:val="22"/>
          <w:lang w:eastAsia="en-US"/>
        </w:rPr>
        <w:t xml:space="preserve"> oraz pozostałych przepisach 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14:paraId="7E71E595" w14:textId="32C9A3E8" w:rsidR="00075908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 xml:space="preserve">- </w:t>
      </w:r>
      <w:r w:rsidR="00075908" w:rsidRPr="0089521F">
        <w:rPr>
          <w:rFonts w:ascii="Times New Roman" w:eastAsiaTheme="minorHAnsi" w:hAnsi="Times New Roman"/>
          <w:sz w:val="22"/>
          <w:szCs w:val="22"/>
          <w:lang w:eastAsia="en-US"/>
        </w:rPr>
        <w:t xml:space="preserve">w umowie z </w:t>
      </w:r>
      <w:r w:rsidR="00075908">
        <w:rPr>
          <w:rFonts w:ascii="Times New Roman" w:eastAsiaTheme="minorHAnsi" w:hAnsi="Times New Roman"/>
          <w:sz w:val="22"/>
          <w:szCs w:val="22"/>
          <w:lang w:eastAsia="en-US"/>
        </w:rPr>
        <w:t>Zamawiającym</w:t>
      </w:r>
    </w:p>
    <w:p w14:paraId="1313BA2F" w14:textId="561A1F58" w:rsidR="0089521F" w:rsidRPr="0089521F" w:rsidRDefault="00075908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- </w:t>
      </w:r>
      <w:r w:rsidR="0089521F" w:rsidRPr="0089521F">
        <w:rPr>
          <w:rFonts w:ascii="Times New Roman" w:eastAsiaTheme="minorHAnsi" w:hAnsi="Times New Roman"/>
          <w:sz w:val="22"/>
          <w:szCs w:val="22"/>
          <w:lang w:eastAsia="en-US"/>
        </w:rPr>
        <w:t xml:space="preserve">w umowie z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W</w:t>
      </w:r>
      <w:r w:rsidR="0089521F" w:rsidRPr="0089521F">
        <w:rPr>
          <w:rFonts w:ascii="Times New Roman" w:eastAsiaTheme="minorHAnsi" w:hAnsi="Times New Roman"/>
          <w:sz w:val="22"/>
          <w:szCs w:val="22"/>
          <w:lang w:eastAsia="en-US"/>
        </w:rPr>
        <w:t xml:space="preserve">ykonawcą </w:t>
      </w:r>
    </w:p>
    <w:p w14:paraId="76DA521F" w14:textId="4C8FD0C5" w:rsid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- w dokumentacji technicznej,</w:t>
      </w:r>
      <w:r w:rsidR="00075908">
        <w:rPr>
          <w:rFonts w:ascii="Times New Roman" w:eastAsiaTheme="minorHAnsi" w:hAnsi="Times New Roman"/>
          <w:sz w:val="22"/>
          <w:szCs w:val="22"/>
          <w:lang w:eastAsia="en-US"/>
        </w:rPr>
        <w:t xml:space="preserve"> wykonawczej, projekcie budowalnym, uzgodnieniach,</w:t>
      </w:r>
    </w:p>
    <w:p w14:paraId="5CC737E6" w14:textId="4448EBBC" w:rsidR="00B771C6" w:rsidRPr="0089521F" w:rsidRDefault="00B771C6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- zapewnienie wymaganych inspektorów branżowych</w:t>
      </w:r>
      <w:r w:rsidR="00075908">
        <w:rPr>
          <w:rFonts w:ascii="Times New Roman" w:eastAsiaTheme="minorHAnsi" w:hAnsi="Times New Roman"/>
          <w:sz w:val="22"/>
          <w:szCs w:val="22"/>
          <w:lang w:eastAsia="en-US"/>
        </w:rPr>
        <w:t>,</w:t>
      </w:r>
    </w:p>
    <w:p w14:paraId="308D602E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a w szczególności zobowiązany jest do:</w:t>
      </w:r>
    </w:p>
    <w:p w14:paraId="3AAF945C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7CDB6A7B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reprezentowania Zamawiającego na budowie obejmującej roboty realizowane przez wykonawcę robót poprzez sprawowanie kontroli zgodności ich realizacji z umową o roboty budowlane, dokumentacją projektową oraz szczegółowymi specyfikacjami technicznymi, obowiązującymi przepisami oraz zasadami wiedzy technicznej, </w:t>
      </w:r>
    </w:p>
    <w:p w14:paraId="0890E174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sprawdzania jakości wykonywanych przez wykonawców robót i wbudowanych wyrobów budowlanych, a w szczególności zapobiegania zastosowaniu wyrobów budowlanych wadliwych i niedopuszczonych do stosowania w budownictwie, </w:t>
      </w:r>
    </w:p>
    <w:p w14:paraId="3925E0DA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udziału w przekazaniu terenu budowy, na którym wykonawca robót będzie realizował roboty w ramach umowy o roboty budowlane, </w:t>
      </w:r>
    </w:p>
    <w:p w14:paraId="7D2FF07F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sprawdzania i odbioru robót zrealizowanych przez wykonawcę robót lub jego podwykonawcę w tym robót ulegających zakryciu lub zanikających, a także uczestniczenia w próbach i odbiorach technicznych, </w:t>
      </w:r>
    </w:p>
    <w:p w14:paraId="332A2828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przygotowania i udziału w czynnościach tak odbioru częściowego (odbiorów częściowych) jak i końcowego wykonanego przez wykonawcę robót obiektu budowlanego i przekazania go do użytkowania, </w:t>
      </w:r>
    </w:p>
    <w:p w14:paraId="73534F49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potwierdzania zakresu robót (obmiaru) faktycznie wykonanych przez wykonawcę robót i jego podwykonawców oraz potwierdzania usunięcia stwierdzonych wad, a także akceptowania rozliczenia (rozliczeń) robót objętych zgłoszeniem jako wykonanych przez wykonawcę robót, </w:t>
      </w:r>
    </w:p>
    <w:p w14:paraId="5E158BAB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kontrolowania, na żądanie Zamawiającego, rozliczeń budowy (robót) od strony ilościowej, tzn. w zakresie zgodności rachunków (faktur) wystawionych przez wykonawcę robót, z tym co rzeczywiście zostało wykonane, </w:t>
      </w:r>
    </w:p>
    <w:p w14:paraId="7B9C0B8A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czuwania (kontroli) nad wykonaniem przez wykonawcę robót i podwykonawców robót zgodnie z umową o roboty budowlane, dokumentacją wykonawczą, obowiązującymi przepisami oraz zasadami wiedzy technicznej, </w:t>
      </w:r>
    </w:p>
    <w:p w14:paraId="2C73A6F8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dokumentowania na bieżąco (co najmniej raz w tygodniu) zdjęciami postępu realizowanych robót w ramach umowy o roboty budowlane oraz przekazania tych zdjęć Zamawiającemu na nośniku elektronicznym po zakończeniu realizacji robót przez wykonawcę robót, w terminie wskazanym przez Zamawiającego, przy czym zdjęcia te winny być ujęte w porządku chronologicznym i pogrupowane w folderach odpowiadających danemu miesiącowi kalendarzowemu, </w:t>
      </w:r>
    </w:p>
    <w:p w14:paraId="6BD9390E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niezwłocznego zawiadamiania Zamawiającego o konieczności wykonania robót dodatkowych czy zamiennych w stosunku do robót objętych Umową o Roboty Budowlane, </w:t>
      </w:r>
    </w:p>
    <w:p w14:paraId="076EBA70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bieżącego rozwiązywania problemów technicznych związanych z robotami realizowanymi przez Wykonawcę lub jego podwykonawcę, </w:t>
      </w:r>
    </w:p>
    <w:p w14:paraId="2E7949B1" w14:textId="534EF16F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przestrzegania bieżących instrukcji i wskazówek Zamawiającego oraz informowania Zamawiającego o wszystkich zdarzeniach mających wpływ na realizację umowy o roboty budowlane oraz dostrzeżonych uchybieniach w realizacji robót budowlanych,  </w:t>
      </w:r>
    </w:p>
    <w:p w14:paraId="7E0CE117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stawiennictwa na każde wezwanie Zamawiającego na terenie budowy objętym robotami realizowanymi przez Wykonawcę, </w:t>
      </w:r>
    </w:p>
    <w:p w14:paraId="4F242EBC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w zakresie badań wykonywanych przez Wykonawcę robót budowlanych: a) zatwierdzania w oparciu o obowiązujące przepisy oraz dokumentację techniczną planu badań, w którym wskazana zostanie ilość i zakres tych badań, b) protokolarnego pobierania w terenie materiałów do badań przy udziale kierownika budowy, </w:t>
      </w:r>
    </w:p>
    <w:p w14:paraId="3A21B40B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sprawdzenia i pisemnego potwierdzenia istnienia skompletowanej dokumentacji powykonawczej sporządzonej zgodnie z obowiązującymi przepisami oraz umową o roboty budowlane, </w:t>
      </w:r>
    </w:p>
    <w:p w14:paraId="3A04EA5B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•</w:t>
      </w: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w przypadku wystąpienia zmian w dokumentacji projektowej (np.: roboty zamienne, dodatkowe) - każdorazowego weryfikowania tych zmian pod kątem ich zgodności z obowiązującymi przepisami i normami oraz postanowieniami umowy o roboty budowlane, </w:t>
      </w:r>
    </w:p>
    <w:p w14:paraId="699F6F29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24786A63" w14:textId="77777777" w:rsidR="0089521F" w:rsidRP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A96206C" w14:textId="77777777" w:rsidR="0089521F" w:rsidRDefault="0089521F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9521F">
        <w:rPr>
          <w:rFonts w:ascii="Times New Roman" w:eastAsiaTheme="minorHAnsi" w:hAnsi="Times New Roman"/>
          <w:sz w:val="22"/>
          <w:szCs w:val="22"/>
          <w:lang w:eastAsia="en-US"/>
        </w:rPr>
        <w:t>Charakterystyka obiektu:</w:t>
      </w:r>
    </w:p>
    <w:p w14:paraId="048A74C3" w14:textId="77777777" w:rsidR="00032120" w:rsidRDefault="00032120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109973D" w14:textId="4EAE0394" w:rsidR="00032120" w:rsidRPr="00032120" w:rsidRDefault="00032120" w:rsidP="00032120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 xml:space="preserve">1. powierzchnia użytkowa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proofErr w:type="spellStart"/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>P.uż</w:t>
      </w:r>
      <w:proofErr w:type="spellEnd"/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ab/>
        <w:t>494,51 m2</w:t>
      </w: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14:paraId="4643BC5E" w14:textId="4DAE7BE9" w:rsidR="00032120" w:rsidRDefault="00032120" w:rsidP="00263F38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 xml:space="preserve">2. powierzchnia zabudowy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proofErr w:type="spellStart"/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>P.z</w:t>
      </w:r>
      <w:proofErr w:type="spellEnd"/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ab/>
        <w:t>452,7 m2</w:t>
      </w:r>
      <w:r w:rsidRPr="0003212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br/>
      </w:r>
      <w:r w:rsidR="00263F38">
        <w:rPr>
          <w:rFonts w:ascii="Times New Roman" w:eastAsiaTheme="minorHAnsi" w:hAnsi="Times New Roman"/>
          <w:sz w:val="22"/>
          <w:szCs w:val="22"/>
          <w:lang w:eastAsia="en-US"/>
        </w:rPr>
        <w:t>3</w:t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  <w:r w:rsidR="00C515EA" w:rsidRPr="00C515EA">
        <w:rPr>
          <w:rFonts w:ascii="Times New Roman" w:eastAsiaTheme="minorHAnsi" w:hAnsi="Times New Roman"/>
          <w:sz w:val="22"/>
          <w:szCs w:val="22"/>
          <w:lang w:eastAsia="en-US"/>
        </w:rPr>
        <w:t>Kategoria obiektu</w:t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t>:</w:t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C515E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</w:t>
      </w:r>
      <w:r w:rsidR="00C515EA" w:rsidRPr="00C515EA">
        <w:rPr>
          <w:rFonts w:ascii="Times New Roman" w:eastAsiaTheme="minorHAnsi" w:hAnsi="Times New Roman"/>
          <w:sz w:val="22"/>
          <w:szCs w:val="22"/>
          <w:lang w:eastAsia="en-US"/>
        </w:rPr>
        <w:t>XVI - budynki biurowe i konferencyjne</w:t>
      </w:r>
    </w:p>
    <w:p w14:paraId="42CDBD08" w14:textId="77777777" w:rsidR="00B771C6" w:rsidRDefault="00B771C6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C03A21F" w14:textId="53D73A56" w:rsidR="00032120" w:rsidRPr="00032120" w:rsidRDefault="00032120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Termin Realizacji: </w:t>
      </w:r>
      <w:r w:rsidRPr="0003212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od kwietnia 2024 r.</w:t>
      </w:r>
    </w:p>
    <w:p w14:paraId="60353106" w14:textId="1C119B69" w:rsidR="00B771C6" w:rsidRPr="0089521F" w:rsidRDefault="00B771C6" w:rsidP="0089521F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94C676D" w14:textId="13289293" w:rsidR="006A4A5D" w:rsidRDefault="006A4A5D" w:rsidP="006A4A5D"/>
    <w:p w14:paraId="168BB9F1" w14:textId="77777777" w:rsidR="006A4A5D" w:rsidRDefault="006A4A5D" w:rsidP="006A4A5D"/>
    <w:sectPr w:rsidR="006A4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DD75" w14:textId="77777777" w:rsidR="00665094" w:rsidRDefault="00665094" w:rsidP="00F13800">
      <w:r>
        <w:separator/>
      </w:r>
    </w:p>
  </w:endnote>
  <w:endnote w:type="continuationSeparator" w:id="0">
    <w:p w14:paraId="2FFD6D5F" w14:textId="77777777" w:rsidR="00665094" w:rsidRDefault="00665094" w:rsidP="00F1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B765" w14:textId="77777777" w:rsidR="0089521F" w:rsidRPr="0079465D" w:rsidRDefault="0089521F" w:rsidP="0089521F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222A35" w:themeColor="text2" w:themeShade="80"/>
        <w:sz w:val="18"/>
        <w:szCs w:val="18"/>
      </w:rPr>
    </w:pPr>
    <w:r w:rsidRPr="0079465D">
      <w:rPr>
        <w:rFonts w:ascii="Times New Roman" w:hAnsi="Times New Roman"/>
        <w:color w:val="8496B0" w:themeColor="text2" w:themeTint="99"/>
        <w:spacing w:val="60"/>
        <w:sz w:val="18"/>
        <w:szCs w:val="18"/>
      </w:rPr>
      <w:t>Strona</w:t>
    </w:r>
    <w:r w:rsidRPr="0079465D">
      <w:rPr>
        <w:rFonts w:ascii="Times New Roman" w:hAnsi="Times New Roman"/>
        <w:color w:val="8496B0" w:themeColor="text2" w:themeTint="99"/>
        <w:sz w:val="18"/>
        <w:szCs w:val="18"/>
      </w:rPr>
      <w:t xml:space="preserve"> </w: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begin"/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instrText>PAGE   \* MERGEFORMAT</w:instrTex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separate"/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t>1</w: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end"/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t xml:space="preserve"> | </w: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begin"/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instrText>NUMPAGES  \* Arabic  \* MERGEFORMAT</w:instrTex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separate"/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t>1</w:t>
    </w:r>
    <w:r w:rsidRPr="0079465D">
      <w:rPr>
        <w:rFonts w:ascii="Times New Roman" w:hAnsi="Times New Roman"/>
        <w:color w:val="323E4F" w:themeColor="text2" w:themeShade="BF"/>
        <w:sz w:val="18"/>
        <w:szCs w:val="18"/>
      </w:rPr>
      <w:fldChar w:fldCharType="end"/>
    </w:r>
  </w:p>
  <w:p w14:paraId="738A40B0" w14:textId="77777777" w:rsidR="0089521F" w:rsidRPr="0089521F" w:rsidRDefault="0089521F">
    <w:pPr>
      <w:pStyle w:val="Stopka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BE37" w14:textId="77777777" w:rsidR="00665094" w:rsidRDefault="00665094" w:rsidP="00F13800">
      <w:r>
        <w:separator/>
      </w:r>
    </w:p>
  </w:footnote>
  <w:footnote w:type="continuationSeparator" w:id="0">
    <w:p w14:paraId="7F467DE5" w14:textId="77777777" w:rsidR="00665094" w:rsidRDefault="00665094" w:rsidP="00F1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2FB" w14:textId="1310FE35" w:rsidR="00F13800" w:rsidRPr="00120AAC" w:rsidRDefault="003C5C6B" w:rsidP="00F13800">
    <w:pPr>
      <w:pStyle w:val="Nagwek"/>
      <w:pBdr>
        <w:bottom w:val="single" w:sz="4" w:space="1" w:color="auto"/>
      </w:pBd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Opis przedmiotu zamówienia - </w:t>
    </w:r>
    <w:r w:rsidR="00153F15">
      <w:rPr>
        <w:rFonts w:cstheme="minorHAnsi"/>
        <w:sz w:val="18"/>
        <w:szCs w:val="18"/>
      </w:rPr>
      <w:t xml:space="preserve"> </w:t>
    </w:r>
    <w:r w:rsidR="00B771C6">
      <w:rPr>
        <w:rFonts w:cstheme="minorHAnsi"/>
        <w:sz w:val="18"/>
        <w:szCs w:val="18"/>
      </w:rPr>
      <w:t>Inspektor</w:t>
    </w:r>
    <w:r>
      <w:rPr>
        <w:rFonts w:cstheme="minorHAnsi"/>
        <w:sz w:val="18"/>
        <w:szCs w:val="18"/>
      </w:rPr>
      <w:t xml:space="preserve"> Nadzoru do: P</w:t>
    </w:r>
    <w:r w:rsidRPr="003C5C6B">
      <w:rPr>
        <w:rFonts w:cstheme="minorHAnsi"/>
        <w:sz w:val="18"/>
        <w:szCs w:val="18"/>
      </w:rPr>
      <w:t>rzebudowa elewacji i remont budynku Hali Posiedzeń</w:t>
    </w:r>
    <w:r>
      <w:rPr>
        <w:rFonts w:cstheme="minorHAnsi"/>
        <w:sz w:val="18"/>
        <w:szCs w:val="18"/>
      </w:rPr>
      <w:t xml:space="preserve"> </w:t>
    </w:r>
  </w:p>
  <w:p w14:paraId="64D55EE1" w14:textId="77777777" w:rsidR="00F13800" w:rsidRDefault="00F1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C5F"/>
    <w:multiLevelType w:val="hybridMultilevel"/>
    <w:tmpl w:val="783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2A2"/>
    <w:multiLevelType w:val="hybridMultilevel"/>
    <w:tmpl w:val="1BACE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15F9"/>
    <w:multiLevelType w:val="multilevel"/>
    <w:tmpl w:val="AE84B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7D7A0F"/>
    <w:multiLevelType w:val="hybridMultilevel"/>
    <w:tmpl w:val="AFB2C6F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AF348C7"/>
    <w:multiLevelType w:val="hybridMultilevel"/>
    <w:tmpl w:val="85EC15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4428">
    <w:abstractNumId w:val="2"/>
  </w:num>
  <w:num w:numId="2" w16cid:durableId="1994723841">
    <w:abstractNumId w:val="4"/>
  </w:num>
  <w:num w:numId="3" w16cid:durableId="1556896314">
    <w:abstractNumId w:val="0"/>
  </w:num>
  <w:num w:numId="4" w16cid:durableId="616061134">
    <w:abstractNumId w:val="3"/>
  </w:num>
  <w:num w:numId="5" w16cid:durableId="26026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5D"/>
    <w:rsid w:val="00032120"/>
    <w:rsid w:val="00075908"/>
    <w:rsid w:val="00153F15"/>
    <w:rsid w:val="00263F38"/>
    <w:rsid w:val="00283323"/>
    <w:rsid w:val="003C5C6B"/>
    <w:rsid w:val="00450C12"/>
    <w:rsid w:val="0054618B"/>
    <w:rsid w:val="00573CF4"/>
    <w:rsid w:val="00591981"/>
    <w:rsid w:val="006605C4"/>
    <w:rsid w:val="00665094"/>
    <w:rsid w:val="006A4A5D"/>
    <w:rsid w:val="0079465D"/>
    <w:rsid w:val="007B7869"/>
    <w:rsid w:val="0089521F"/>
    <w:rsid w:val="009601AC"/>
    <w:rsid w:val="00B5110A"/>
    <w:rsid w:val="00B771C6"/>
    <w:rsid w:val="00BF5F6F"/>
    <w:rsid w:val="00C515EA"/>
    <w:rsid w:val="00DA491E"/>
    <w:rsid w:val="00DE1694"/>
    <w:rsid w:val="00E575C2"/>
    <w:rsid w:val="00F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13E87"/>
  <w15:chartTrackingRefBased/>
  <w15:docId w15:val="{0797012D-A1EB-4DD2-BBEF-9BCD1E5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CF4"/>
    <w:pPr>
      <w:suppressAutoHyphens/>
      <w:spacing w:after="0" w:line="240" w:lineRule="auto"/>
    </w:pPr>
    <w:rPr>
      <w:rFonts w:ascii="Calibri" w:hAnsi="Calibri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A5D"/>
    <w:pPr>
      <w:suppressAutoHyphens w:val="0"/>
      <w:spacing w:after="60"/>
      <w:ind w:left="720"/>
      <w:contextualSpacing/>
    </w:pPr>
    <w:rPr>
      <w:rFonts w:ascii="Times New Roman" w:eastAsiaTheme="minorEastAsia" w:hAnsi="Times New Roman" w:cstheme="minorBidi"/>
      <w:sz w:val="24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800"/>
    <w:rPr>
      <w:rFonts w:ascii="Calibri" w:hAnsi="Calibri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800"/>
    <w:rPr>
      <w:rFonts w:ascii="Calibri" w:hAnsi="Calibri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5BB4-79DF-4C54-B74C-E5A6EB1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Jopek</dc:creator>
  <cp:keywords/>
  <dc:description/>
  <cp:lastModifiedBy>Mateusz Jopek</cp:lastModifiedBy>
  <cp:revision>7</cp:revision>
  <dcterms:created xsi:type="dcterms:W3CDTF">2023-06-20T09:20:00Z</dcterms:created>
  <dcterms:modified xsi:type="dcterms:W3CDTF">2024-03-21T11:46:00Z</dcterms:modified>
</cp:coreProperties>
</file>