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17F3" w14:textId="3F70D80E" w:rsidR="005910B2" w:rsidRPr="008F7194" w:rsidRDefault="005910B2" w:rsidP="005910B2">
      <w:pPr>
        <w:spacing w:line="276" w:lineRule="auto"/>
        <w:rPr>
          <w:rFonts w:asciiTheme="minorHAnsi" w:hAnsiTheme="minorHAnsi" w:cstheme="minorBidi"/>
        </w:rPr>
      </w:pPr>
      <w:r w:rsidRPr="008F7194">
        <w:rPr>
          <w:rFonts w:asciiTheme="minorHAnsi" w:hAnsiTheme="minorHAnsi" w:cstheme="minorBidi"/>
        </w:rPr>
        <w:t>data:</w:t>
      </w:r>
      <w:r w:rsidR="00310504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0</w:t>
      </w:r>
      <w:r w:rsidR="00CA1C9E">
        <w:rPr>
          <w:rFonts w:asciiTheme="minorHAnsi" w:hAnsiTheme="minorHAnsi" w:cstheme="minorBidi"/>
        </w:rPr>
        <w:t>7</w:t>
      </w:r>
      <w:r>
        <w:rPr>
          <w:rFonts w:asciiTheme="minorHAnsi" w:hAnsiTheme="minorHAnsi" w:cstheme="minorBidi"/>
        </w:rPr>
        <w:t>.05</w:t>
      </w:r>
      <w:r w:rsidRPr="008F7194">
        <w:rPr>
          <w:rFonts w:asciiTheme="minorHAnsi" w:hAnsiTheme="minorHAnsi" w:cstheme="minorBidi"/>
        </w:rPr>
        <w:t>.2024 r.</w:t>
      </w:r>
      <w:r w:rsidRPr="008F7194">
        <w:br/>
      </w:r>
      <w:r w:rsidRPr="008F7194">
        <w:rPr>
          <w:rFonts w:asciiTheme="minorHAnsi" w:hAnsiTheme="minorHAnsi" w:cstheme="minorBidi"/>
        </w:rPr>
        <w:t xml:space="preserve">znak sprawy: </w:t>
      </w:r>
      <w:r w:rsidR="00C0330F" w:rsidRPr="00C0330F">
        <w:rPr>
          <w:rFonts w:asciiTheme="minorHAnsi" w:hAnsiTheme="minorHAnsi" w:cstheme="minorBidi"/>
        </w:rPr>
        <w:t>CPPC-D05B00-W02.251.1.4.2024</w:t>
      </w:r>
      <w:r w:rsidRPr="008F7194">
        <w:br/>
      </w:r>
      <w:r w:rsidRPr="008F7194">
        <w:rPr>
          <w:rFonts w:asciiTheme="minorHAnsi" w:hAnsiTheme="minorHAnsi" w:cstheme="minorBidi"/>
        </w:rPr>
        <w:t>osoba do kontaktu: Aleksandra Osuch</w:t>
      </w:r>
      <w:r w:rsidRPr="008F7194">
        <w:br/>
      </w:r>
      <w:r w:rsidRPr="008F7194">
        <w:rPr>
          <w:rFonts w:asciiTheme="minorHAnsi" w:hAnsiTheme="minorHAnsi" w:cstheme="minorBidi"/>
        </w:rPr>
        <w:t>e-mail: aosuch@cppc.gov.pl</w:t>
      </w:r>
    </w:p>
    <w:p w14:paraId="283945A3" w14:textId="77777777" w:rsidR="00C0330F" w:rsidRDefault="005910B2" w:rsidP="00C0330F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 postępowania nr ZP/</w:t>
      </w:r>
      <w:r w:rsidR="00C0330F">
        <w:rPr>
          <w:rFonts w:asciiTheme="minorHAnsi" w:hAnsiTheme="minorHAnsi" w:cstheme="minorHAnsi"/>
          <w:lang w:eastAsia="pl-PL"/>
        </w:rPr>
        <w:t>4</w:t>
      </w:r>
      <w:r w:rsidRPr="008F7194">
        <w:rPr>
          <w:rFonts w:asciiTheme="minorHAnsi" w:hAnsiTheme="minorHAnsi" w:cstheme="minorHAnsi"/>
          <w:lang w:eastAsia="pl-PL"/>
        </w:rPr>
        <w:t xml:space="preserve">/2024/AO - </w:t>
      </w:r>
      <w:r w:rsidR="00C0330F" w:rsidRPr="00214CF5">
        <w:rPr>
          <w:rFonts w:cs="Calibri"/>
        </w:rPr>
        <w:t>Usługi w zakresie przeprowadzenia</w:t>
      </w:r>
      <w:r w:rsidR="00C0330F">
        <w:rPr>
          <w:rFonts w:cs="Calibri"/>
        </w:rPr>
        <w:t xml:space="preserve"> </w:t>
      </w:r>
      <w:r w:rsidR="00C0330F" w:rsidRPr="00214CF5">
        <w:rPr>
          <w:rFonts w:cs="Calibri"/>
        </w:rPr>
        <w:t>analiz sytuacji finansowej na potrzeby</w:t>
      </w:r>
      <w:r w:rsidR="00C0330F" w:rsidRPr="00214CF5">
        <w:rPr>
          <w:rFonts w:cs="Calibri"/>
          <w:color w:val="000000"/>
          <w:lang w:eastAsia="pl-PL"/>
        </w:rPr>
        <w:t xml:space="preserve"> Centrum Projektów Polska Cyfrowa</w:t>
      </w:r>
      <w:r w:rsidR="00C0330F" w:rsidRPr="00A65046">
        <w:rPr>
          <w:b w:val="0"/>
          <w:bCs w:val="0"/>
          <w:sz w:val="24"/>
          <w:szCs w:val="24"/>
        </w:rPr>
        <w:t xml:space="preserve"> </w:t>
      </w:r>
    </w:p>
    <w:p w14:paraId="7C9022CC" w14:textId="76ECA6D8" w:rsidR="00310504" w:rsidRDefault="00A65046" w:rsidP="00310504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działając na podstawie art. 284 ust. </w:t>
      </w:r>
      <w:r w:rsidR="00C360EA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ustawy z dnia 11 września 2019 r. – Prawo zamówień publicznych (Dz. U. z 2023 r. poz. 1605 ze zm.), zwanej dalej „ustawą Pzp” – Zamawiający poniżej przedstawia przesłane pytani</w:t>
      </w:r>
      <w:r w:rsidR="00C360EA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oraz udziela na nie odpowiedzi. </w:t>
      </w:r>
    </w:p>
    <w:p w14:paraId="0097CFA2" w14:textId="0F918F45" w:rsidR="00310504" w:rsidRPr="00310504" w:rsidRDefault="00310504" w:rsidP="00310504">
      <w:pPr>
        <w:rPr>
          <w:b/>
          <w:bCs/>
        </w:rPr>
      </w:pPr>
      <w:r w:rsidRPr="00310504">
        <w:rPr>
          <w:b/>
          <w:bCs/>
        </w:rPr>
        <w:t>Pytanie: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Zwracamy się z uprzejmą prośbą o wskazanie:</w:t>
      </w:r>
      <w:r>
        <w:rPr>
          <w:b/>
          <w:bCs/>
        </w:rPr>
        <w:br/>
      </w:r>
      <w:r>
        <w:t>- szacunkowej wielkości (dane finansowe ze sprawozdania finansowego)</w:t>
      </w:r>
      <w:r w:rsidR="00C360EA">
        <w:t>,</w:t>
      </w:r>
      <w:r>
        <w:br/>
        <w:t>- liczby dokumentów</w:t>
      </w:r>
      <w:r w:rsidR="00C360EA">
        <w:t>,</w:t>
      </w:r>
      <w:r>
        <w:rPr>
          <w:b/>
          <w:bCs/>
        </w:rPr>
        <w:br/>
      </w:r>
      <w:r>
        <w:t>- lokalizacji podmiotów</w:t>
      </w:r>
      <w:r w:rsidR="00C360EA">
        <w:t>,</w:t>
      </w:r>
      <w:r>
        <w:rPr>
          <w:b/>
          <w:bCs/>
        </w:rPr>
        <w:br/>
      </w:r>
      <w:r>
        <w:t>- wartości pojedynczych projektów</w:t>
      </w:r>
      <w:r>
        <w:rPr>
          <w:b/>
          <w:bCs/>
        </w:rPr>
        <w:t xml:space="preserve"> </w:t>
      </w:r>
      <w:r>
        <w:t>dla każdego z podmiotów</w:t>
      </w:r>
      <w:r w:rsidR="00C360EA">
        <w:t>.</w:t>
      </w:r>
    </w:p>
    <w:p w14:paraId="3D79DEF2" w14:textId="77777777" w:rsidR="00C360EA" w:rsidRDefault="00310504" w:rsidP="00C360EA">
      <w:pPr>
        <w:spacing w:before="0" w:after="0"/>
        <w:rPr>
          <w:rFonts w:asciiTheme="minorHAnsi" w:hAnsiTheme="minorHAnsi" w:cstheme="minorHAnsi"/>
          <w:b/>
          <w:bCs/>
        </w:rPr>
      </w:pPr>
      <w:r w:rsidRPr="00504EAA">
        <w:rPr>
          <w:rFonts w:asciiTheme="minorHAnsi" w:hAnsiTheme="minorHAnsi" w:cstheme="minorHAnsi"/>
          <w:b/>
          <w:bCs/>
        </w:rPr>
        <w:t>Odpowiedź:</w:t>
      </w:r>
      <w:r w:rsidR="00504EAA" w:rsidRPr="00504EAA">
        <w:rPr>
          <w:rFonts w:asciiTheme="minorHAnsi" w:hAnsiTheme="minorHAnsi" w:cstheme="minorHAnsi"/>
          <w:b/>
          <w:bCs/>
        </w:rPr>
        <w:t xml:space="preserve"> </w:t>
      </w:r>
    </w:p>
    <w:p w14:paraId="6F97AD79" w14:textId="607823AC" w:rsidR="00310504" w:rsidRPr="00504EAA" w:rsidRDefault="00504EAA" w:rsidP="00C360EA">
      <w:pPr>
        <w:spacing w:before="0" w:after="0"/>
        <w:rPr>
          <w:rFonts w:asciiTheme="minorHAnsi" w:hAnsiTheme="minorHAnsi" w:cstheme="minorHAnsi"/>
          <w:lang w:val="x-none"/>
        </w:rPr>
      </w:pPr>
      <w:r w:rsidRPr="00504EAA">
        <w:rPr>
          <w:rFonts w:asciiTheme="minorHAnsi" w:hAnsiTheme="minorHAnsi" w:cstheme="minorHAnsi"/>
        </w:rPr>
        <w:t>Zgodnie z opisem przedmiotu zamówienia (dalej jako OPZ</w:t>
      </w:r>
      <w:r w:rsidR="008B4C34">
        <w:rPr>
          <w:rFonts w:asciiTheme="minorHAnsi" w:hAnsiTheme="minorHAnsi" w:cstheme="minorHAnsi"/>
        </w:rPr>
        <w:t>),</w:t>
      </w:r>
      <w:r w:rsidRPr="00504EAA">
        <w:rPr>
          <w:rFonts w:asciiTheme="minorHAnsi" w:hAnsiTheme="minorHAnsi" w:cstheme="minorHAnsi"/>
        </w:rPr>
        <w:t xml:space="preserve"> przez Wykonawcę ocenie będą podlegały wnioski o ulgę składane przez Beneficjentów realizujących projekty dofinansowane ze środków Unii Europejskiej lub innych środków publicznych. Dokumenty niezbędne do wykonania pełnego zakresu analizy, który został wskazany w OPZ wskazuje Wykonawca (poprzez </w:t>
      </w:r>
      <w:r w:rsidRPr="00504EAA">
        <w:rPr>
          <w:rFonts w:asciiTheme="minorHAnsi" w:hAnsiTheme="minorHAnsi" w:cstheme="minorHAnsi"/>
          <w:lang w:val="x-none"/>
        </w:rPr>
        <w:t>ocenę kompletności zebranej dokumentacji i ewentualne wskazanie dokumentów, które należy uzupełnić).</w:t>
      </w:r>
      <w:r w:rsidRPr="00504EAA">
        <w:rPr>
          <w:rFonts w:asciiTheme="minorHAnsi" w:hAnsiTheme="minorHAnsi" w:cstheme="minorHAnsi"/>
          <w:lang w:val="x-none"/>
        </w:rPr>
        <w:br/>
        <w:t>Projekty realizowane przez Beneficjentów CPPC obejmują obszar całego kraju</w:t>
      </w:r>
      <w:r w:rsidR="008B4C34">
        <w:rPr>
          <w:rFonts w:asciiTheme="minorHAnsi" w:hAnsiTheme="minorHAnsi" w:cstheme="minorHAnsi"/>
          <w:lang w:val="x-none"/>
        </w:rPr>
        <w:t>,</w:t>
      </w:r>
      <w:r w:rsidRPr="00504EAA">
        <w:rPr>
          <w:rFonts w:asciiTheme="minorHAnsi" w:hAnsiTheme="minorHAnsi" w:cstheme="minorHAnsi"/>
          <w:lang w:val="x-none"/>
        </w:rPr>
        <w:t xml:space="preserve"> a </w:t>
      </w:r>
      <w:r w:rsidRPr="00504EAA">
        <w:rPr>
          <w:rFonts w:asciiTheme="minorHAnsi" w:hAnsiTheme="minorHAnsi" w:cstheme="minorHAnsi"/>
        </w:rPr>
        <w:t>analizie podlega kwota złożonego przez Beneficjenta wniosku o ulgę</w:t>
      </w:r>
      <w:r w:rsidR="008B4C34">
        <w:rPr>
          <w:rFonts w:asciiTheme="minorHAnsi" w:hAnsiTheme="minorHAnsi" w:cstheme="minorHAnsi"/>
        </w:rPr>
        <w:t xml:space="preserve">, </w:t>
      </w:r>
      <w:r w:rsidRPr="00504EAA">
        <w:rPr>
          <w:rFonts w:asciiTheme="minorHAnsi" w:hAnsiTheme="minorHAnsi" w:cstheme="minorHAnsi"/>
        </w:rPr>
        <w:t>a nie wartość pojedynczego projektu</w:t>
      </w:r>
      <w:r w:rsidR="00C360EA">
        <w:rPr>
          <w:rFonts w:asciiTheme="minorHAnsi" w:hAnsiTheme="minorHAnsi" w:cstheme="minorHAnsi"/>
        </w:rPr>
        <w:t>.</w:t>
      </w:r>
    </w:p>
    <w:p w14:paraId="08A26E41" w14:textId="73C3F4DC" w:rsidR="00310504" w:rsidRDefault="00310504" w:rsidP="00310504">
      <w:r>
        <w:t>Jednocześnie Zmawiający</w:t>
      </w:r>
      <w:r w:rsidR="00C360EA">
        <w:t>, działając na podstawie art. 286 ust. 1 ustawy Pzp,</w:t>
      </w:r>
      <w:r>
        <w:t xml:space="preserve"> dokonuje zmiany treści SWZ w </w:t>
      </w:r>
      <w:r w:rsidR="00C360EA">
        <w:t>poniższym zakresie</w:t>
      </w:r>
      <w:r>
        <w:t>:</w:t>
      </w:r>
    </w:p>
    <w:p w14:paraId="2BB3595D" w14:textId="6634F02B" w:rsidR="00310504" w:rsidRPr="0022112B" w:rsidRDefault="00310504" w:rsidP="0031050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lastRenderedPageBreak/>
        <w:t xml:space="preserve">Po zmianie rozdział XII otrzymuje brzmienie: </w:t>
      </w:r>
      <w:r w:rsidRPr="00245713">
        <w:rPr>
          <w:rFonts w:asciiTheme="minorHAnsi" w:hAnsiTheme="minorHAnsi" w:cstheme="minorHAnsi"/>
          <w:b/>
          <w:bCs/>
          <w:lang w:eastAsia="pl-PL"/>
        </w:rPr>
        <w:br/>
      </w:r>
      <w:r w:rsidRPr="00245713">
        <w:rPr>
          <w:rFonts w:asciiTheme="minorHAnsi" w:hAnsiTheme="minorHAnsi" w:cstheme="minorHAnsi"/>
          <w:b/>
        </w:rPr>
        <w:t xml:space="preserve">„Termin związania ofertą wynosi 30 dni i upływa dnia </w:t>
      </w:r>
      <w:r>
        <w:rPr>
          <w:rFonts w:asciiTheme="minorHAnsi" w:hAnsiTheme="minorHAnsi" w:cstheme="minorHAnsi"/>
          <w:b/>
        </w:rPr>
        <w:t>0</w:t>
      </w:r>
      <w:r w:rsidR="00C360EA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.06</w:t>
      </w:r>
      <w:r w:rsidRPr="00245713">
        <w:rPr>
          <w:rFonts w:asciiTheme="minorHAnsi" w:hAnsiTheme="minorHAnsi" w:cstheme="minorHAnsi"/>
          <w:b/>
        </w:rPr>
        <w:t>.2024 r</w:t>
      </w:r>
      <w:r w:rsidRPr="00245713">
        <w:rPr>
          <w:rFonts w:asciiTheme="minorHAnsi" w:hAnsiTheme="minorHAnsi" w:cstheme="minorHAnsi"/>
        </w:rPr>
        <w:t>., przy czym pierwszym dniem terminu związania ofertą jest dzień, w którym upływa termin składania ofert.”</w:t>
      </w:r>
    </w:p>
    <w:p w14:paraId="1A782093" w14:textId="77777777" w:rsidR="00310504" w:rsidRPr="00245713" w:rsidRDefault="00310504" w:rsidP="00310504">
      <w:pPr>
        <w:pStyle w:val="Akapitzlist"/>
        <w:spacing w:before="0" w:after="0"/>
        <w:ind w:left="426"/>
        <w:rPr>
          <w:rFonts w:asciiTheme="minorHAnsi" w:hAnsiTheme="minorHAnsi" w:cstheme="minorHAnsi"/>
          <w:b/>
          <w:bCs/>
          <w:lang w:eastAsia="pl-PL"/>
        </w:rPr>
      </w:pPr>
    </w:p>
    <w:p w14:paraId="0D866E70" w14:textId="77777777" w:rsidR="00310504" w:rsidRDefault="00310504" w:rsidP="0031050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 xml:space="preserve">Po zmianie rozdział XIV pkt 1 otrzymuje brzmienie: </w:t>
      </w:r>
    </w:p>
    <w:p w14:paraId="794779A7" w14:textId="0E199255" w:rsidR="00310504" w:rsidRDefault="00310504" w:rsidP="00310504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</w:rPr>
        <w:t xml:space="preserve">Ofertę (Formularz ofertowy, Formularz asortymentowy) należy przesłać za pośrednictwem Platformy elektronicznej dostępnej pod adresem: </w:t>
      </w:r>
      <w:bookmarkStart w:id="0" w:name="_Hlk146697039"/>
      <w:r w:rsidRPr="00245713">
        <w:rPr>
          <w:rFonts w:asciiTheme="minorHAnsi" w:hAnsiTheme="minorHAnsi" w:cstheme="minorHAnsi"/>
        </w:rPr>
        <w:t xml:space="preserve">https://platformazakupowa.pl/pn/cppc </w:t>
      </w:r>
      <w:bookmarkEnd w:id="0"/>
      <w:r w:rsidRPr="00245713">
        <w:rPr>
          <w:rFonts w:asciiTheme="minorHAnsi" w:hAnsiTheme="minorHAnsi" w:cstheme="minorHAnsi"/>
        </w:rPr>
        <w:t xml:space="preserve">do </w:t>
      </w:r>
      <w:r w:rsidR="00C360EA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>.</w:t>
      </w:r>
      <w:r w:rsidRPr="00245713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5</w:t>
      </w:r>
      <w:r w:rsidRPr="00245713">
        <w:rPr>
          <w:rFonts w:asciiTheme="minorHAnsi" w:hAnsiTheme="minorHAnsi" w:cstheme="minorHAnsi"/>
          <w:b/>
        </w:rPr>
        <w:t>.2024 r., do godz. 09:00.</w:t>
      </w:r>
    </w:p>
    <w:p w14:paraId="4612F9FF" w14:textId="77777777" w:rsidR="00310504" w:rsidRDefault="00310504" w:rsidP="00310504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</w:p>
    <w:p w14:paraId="610D8F11" w14:textId="77777777" w:rsidR="00310504" w:rsidRPr="00245713" w:rsidRDefault="00310504" w:rsidP="0031050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 xml:space="preserve">Po zmianie rozdział XIV pkt 3 ust. 1 otrzymuje brzmienie: </w:t>
      </w:r>
    </w:p>
    <w:p w14:paraId="60365A70" w14:textId="7119F740" w:rsidR="00310504" w:rsidRDefault="00310504" w:rsidP="00504EAA">
      <w:pPr>
        <w:pStyle w:val="Akapitzlist"/>
        <w:tabs>
          <w:tab w:val="left" w:pos="4253"/>
        </w:tabs>
        <w:spacing w:before="0" w:after="0"/>
        <w:ind w:left="426"/>
        <w:rPr>
          <w:rFonts w:asciiTheme="minorHAnsi" w:hAnsiTheme="minorHAnsi" w:cstheme="minorHAnsi"/>
          <w:b/>
          <w:color w:val="000000"/>
          <w:lang w:eastAsia="pl-PL"/>
        </w:rPr>
      </w:pPr>
      <w:r w:rsidRPr="00245713">
        <w:rPr>
          <w:rFonts w:asciiTheme="minorHAnsi" w:hAnsiTheme="minorHAnsi" w:cstheme="minorHAnsi"/>
          <w:color w:val="000000"/>
          <w:lang w:eastAsia="pl-PL"/>
        </w:rPr>
        <w:t>Otwarcie ofert odbędzie się w dniu</w:t>
      </w:r>
      <w:r w:rsidRPr="00245713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="00C360EA">
        <w:rPr>
          <w:rFonts w:asciiTheme="minorHAnsi" w:hAnsiTheme="minorHAnsi" w:cstheme="minorHAnsi"/>
          <w:b/>
          <w:color w:val="000000"/>
          <w:lang w:eastAsia="pl-PL"/>
        </w:rPr>
        <w:t>10</w:t>
      </w:r>
      <w:r>
        <w:rPr>
          <w:rFonts w:asciiTheme="minorHAnsi" w:hAnsiTheme="minorHAnsi" w:cstheme="minorHAnsi"/>
          <w:b/>
          <w:color w:val="000000"/>
          <w:lang w:eastAsia="pl-PL"/>
        </w:rPr>
        <w:t>.05</w:t>
      </w:r>
      <w:r w:rsidRPr="00245713">
        <w:rPr>
          <w:rFonts w:asciiTheme="minorHAnsi" w:hAnsiTheme="minorHAnsi" w:cstheme="minorHAnsi"/>
          <w:b/>
          <w:color w:val="000000"/>
          <w:lang w:eastAsia="pl-PL"/>
        </w:rPr>
        <w:t xml:space="preserve">.2024 r. o godz. </w:t>
      </w:r>
      <w:r>
        <w:rPr>
          <w:rFonts w:asciiTheme="minorHAnsi" w:hAnsiTheme="minorHAnsi" w:cstheme="minorHAnsi"/>
          <w:b/>
          <w:color w:val="000000"/>
          <w:lang w:eastAsia="pl-PL"/>
        </w:rPr>
        <w:t>09:05</w:t>
      </w:r>
    </w:p>
    <w:p w14:paraId="3D52C744" w14:textId="2D83F11E" w:rsidR="00310504" w:rsidRDefault="00310504" w:rsidP="00310504"/>
    <w:p w14:paraId="73C9E658" w14:textId="77777777" w:rsidR="00504EAA" w:rsidRPr="009A5797" w:rsidRDefault="00504EAA" w:rsidP="00504EAA">
      <w:pPr>
        <w:spacing w:after="120"/>
        <w:ind w:firstLine="4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poważaniem</w:t>
      </w:r>
    </w:p>
    <w:p w14:paraId="7EE63737" w14:textId="6E0302ED" w:rsidR="00504EAA" w:rsidRPr="00504EAA" w:rsidRDefault="00504EAA" w:rsidP="00504EAA">
      <w:pPr>
        <w:spacing w:line="276" w:lineRule="auto"/>
        <w:ind w:left="4253"/>
        <w:rPr>
          <w:rFonts w:asciiTheme="minorHAnsi" w:hAnsiTheme="minorHAnsi" w:cstheme="minorHAnsi"/>
        </w:rPr>
      </w:pPr>
      <w:r w:rsidRPr="00504EAA">
        <w:rPr>
          <w:rFonts w:asciiTheme="minorHAnsi" w:hAnsiTheme="minorHAnsi" w:cstheme="minorHAnsi"/>
        </w:rPr>
        <w:t>Wojciech Szajnar</w:t>
      </w:r>
      <w:r w:rsidRPr="00504EAA">
        <w:rPr>
          <w:rFonts w:asciiTheme="minorHAnsi" w:hAnsiTheme="minorHAnsi" w:cstheme="minorHAnsi"/>
        </w:rPr>
        <w:br/>
        <w:t>Dyrektor</w:t>
      </w:r>
      <w:r w:rsidRPr="00504EAA">
        <w:rPr>
          <w:rFonts w:asciiTheme="minorHAnsi" w:hAnsiTheme="minorHAnsi" w:cstheme="minorHAnsi"/>
        </w:rPr>
        <w:br/>
        <w:t>Centrum Projektów Polska Cyfrowa</w:t>
      </w:r>
      <w:r w:rsidRPr="00504EAA">
        <w:rPr>
          <w:rFonts w:asciiTheme="minorHAnsi" w:hAnsiTheme="minorHAnsi" w:cstheme="minorHAnsi"/>
        </w:rPr>
        <w:br/>
        <w:t>/podpisano elektronicznie/</w:t>
      </w:r>
    </w:p>
    <w:p w14:paraId="39C5C957" w14:textId="77777777" w:rsidR="00504EAA" w:rsidRPr="00310504" w:rsidRDefault="00504EAA" w:rsidP="00310504"/>
    <w:sectPr w:rsidR="00504EAA" w:rsidRPr="00310504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04ADF" w14:textId="77777777" w:rsidR="00EE4F7D" w:rsidRDefault="00EE4F7D">
      <w:r>
        <w:separator/>
      </w:r>
    </w:p>
  </w:endnote>
  <w:endnote w:type="continuationSeparator" w:id="0">
    <w:p w14:paraId="03129DCF" w14:textId="77777777" w:rsidR="00EE4F7D" w:rsidRDefault="00EE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0AC7" w14:textId="77777777" w:rsidR="00EE4F7D" w:rsidRDefault="00EE4F7D">
      <w:r>
        <w:separator/>
      </w:r>
    </w:p>
  </w:footnote>
  <w:footnote w:type="continuationSeparator" w:id="0">
    <w:p w14:paraId="264757C4" w14:textId="77777777" w:rsidR="00EE4F7D" w:rsidRDefault="00EE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1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2"/>
  </w:num>
  <w:num w:numId="15" w16cid:durableId="736320308">
    <w:abstractNumId w:val="10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467087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23A8"/>
    <w:rsid w:val="00214307"/>
    <w:rsid w:val="002571F6"/>
    <w:rsid w:val="002B08FC"/>
    <w:rsid w:val="002D66BB"/>
    <w:rsid w:val="002E6BDD"/>
    <w:rsid w:val="002F66E8"/>
    <w:rsid w:val="00310274"/>
    <w:rsid w:val="00310504"/>
    <w:rsid w:val="003134FE"/>
    <w:rsid w:val="00326730"/>
    <w:rsid w:val="003816DA"/>
    <w:rsid w:val="003F0C1F"/>
    <w:rsid w:val="00412555"/>
    <w:rsid w:val="004400B1"/>
    <w:rsid w:val="0044164C"/>
    <w:rsid w:val="004746BB"/>
    <w:rsid w:val="00477345"/>
    <w:rsid w:val="00482EA3"/>
    <w:rsid w:val="004844AD"/>
    <w:rsid w:val="00504EAA"/>
    <w:rsid w:val="005115C2"/>
    <w:rsid w:val="00532E1B"/>
    <w:rsid w:val="00545A4B"/>
    <w:rsid w:val="00567BD2"/>
    <w:rsid w:val="005910B2"/>
    <w:rsid w:val="005A056A"/>
    <w:rsid w:val="005B71B6"/>
    <w:rsid w:val="005B7917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8784C"/>
    <w:rsid w:val="008A2859"/>
    <w:rsid w:val="008B4C34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011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965EE"/>
    <w:rsid w:val="00CA1C9E"/>
    <w:rsid w:val="00CA4211"/>
    <w:rsid w:val="00CB3F91"/>
    <w:rsid w:val="00CB53C1"/>
    <w:rsid w:val="00CC431D"/>
    <w:rsid w:val="00CF1AB9"/>
    <w:rsid w:val="00CF4B9E"/>
    <w:rsid w:val="00DC0C56"/>
    <w:rsid w:val="00E1663C"/>
    <w:rsid w:val="00E33827"/>
    <w:rsid w:val="00EB7791"/>
    <w:rsid w:val="00EE312E"/>
    <w:rsid w:val="00EE4F7D"/>
    <w:rsid w:val="00EF0717"/>
    <w:rsid w:val="00F50491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Czerwiński</cp:lastModifiedBy>
  <cp:revision>5</cp:revision>
  <cp:lastPrinted>2018-03-26T09:55:00Z</cp:lastPrinted>
  <dcterms:created xsi:type="dcterms:W3CDTF">2024-05-06T12:52:00Z</dcterms:created>
  <dcterms:modified xsi:type="dcterms:W3CDTF">2024-05-07T07:02:00Z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