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17548" w:rsidRPr="00117548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0A512EEE" w:rsidR="00122A30" w:rsidRPr="00117548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117548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117548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117548" w:rsidRPr="00117548" w14:paraId="0740B3A5" w14:textId="77777777" w:rsidTr="000E08B9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3756AD7F" w:rsidR="00122A30" w:rsidRPr="00117548" w:rsidRDefault="00B01D05" w:rsidP="000E08B9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Część 1 </w:t>
            </w:r>
            <w:r w:rsidR="00440925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="00127997" w:rsidRPr="0011754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aparatu USG</w:t>
            </w:r>
          </w:p>
        </w:tc>
      </w:tr>
    </w:tbl>
    <w:p w14:paraId="583886A0" w14:textId="77777777" w:rsidR="00122A30" w:rsidRPr="0011754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64EC6C02" w14:textId="77777777" w:rsidR="000E08B9" w:rsidRPr="00117548" w:rsidRDefault="000E08B9" w:rsidP="000E08B9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5CF87F09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42E7534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45532C2C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22D27D7C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0024CE4D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1F0B01B1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044CB31B" w14:textId="77777777" w:rsidR="000E08B9" w:rsidRPr="00117548" w:rsidRDefault="000E08B9" w:rsidP="000E08B9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0D7FBF78" w14:textId="77777777" w:rsidR="000E08B9" w:rsidRPr="00117548" w:rsidRDefault="000E08B9" w:rsidP="000E08B9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45C08D4" w14:textId="7367AC71" w:rsidR="00E42F85" w:rsidRPr="00117548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28264C34" w14:textId="77777777" w:rsidR="00E42F85" w:rsidRPr="00117548" w:rsidRDefault="00E42F85" w:rsidP="00E42F85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60462528" w14:textId="77777777" w:rsidR="00E42F85" w:rsidRPr="00117548" w:rsidRDefault="00E42F85" w:rsidP="00E42F85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7969FD24" w14:textId="7E0C4732" w:rsidR="00E42F85" w:rsidRPr="00117548" w:rsidRDefault="00E42F85" w:rsidP="00E42F85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03070F02" w14:textId="77777777" w:rsidR="00E42F85" w:rsidRPr="00117548" w:rsidRDefault="00E42F85" w:rsidP="000E08B9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6EFA7D23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A9FA0BA" w14:textId="77777777" w:rsidR="000E08B9" w:rsidRPr="00117548" w:rsidRDefault="000E08B9" w:rsidP="000E08B9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17548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117548" w:rsidRPr="00117548" w14:paraId="262732AE" w14:textId="77777777" w:rsidTr="00111C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5C088" w14:textId="77777777" w:rsidR="000E08B9" w:rsidRPr="00117548" w:rsidRDefault="000E08B9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180DC1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471C4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0991B2" w14:textId="6D7E1384" w:rsidR="000E08B9" w:rsidRPr="00117548" w:rsidRDefault="000E08B9" w:rsidP="00111C4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117548" w:rsidRPr="00117548" w14:paraId="1FC55F55" w14:textId="77777777" w:rsidTr="00111C48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D00EF5" w14:textId="77777777" w:rsidR="000E08B9" w:rsidRPr="00117548" w:rsidRDefault="000E08B9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DAAD5C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Aparat USG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3992E4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109" w14:textId="77777777" w:rsidR="000E08B9" w:rsidRPr="00117548" w:rsidRDefault="000E08B9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1E70808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117548" w:rsidRPr="00117548" w14:paraId="2C9F9E9E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2C1809" w14:textId="77777777" w:rsidR="000E08B9" w:rsidRPr="00117548" w:rsidRDefault="000E08B9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A2F84D" w14:textId="77777777" w:rsidR="000E08B9" w:rsidRPr="00117548" w:rsidRDefault="000E08B9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41C4C15" w14:textId="77777777" w:rsidR="000E08B9" w:rsidRPr="00117548" w:rsidRDefault="000E08B9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548" w:rsidRPr="00117548" w14:paraId="402EDF31" w14:textId="77777777" w:rsidTr="00111C48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94E24D" w14:textId="77777777" w:rsidR="000E08B9" w:rsidRPr="00117548" w:rsidRDefault="000E08B9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4BA61B7" w14:textId="77777777" w:rsidR="000E08B9" w:rsidRPr="00117548" w:rsidRDefault="000E08B9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1175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D4376BC" w14:textId="77777777" w:rsidR="000E08B9" w:rsidRPr="00117548" w:rsidRDefault="000E08B9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1352CEC" w14:textId="77777777" w:rsidR="000E08B9" w:rsidRPr="00117548" w:rsidRDefault="000E08B9" w:rsidP="000E08B9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117548" w:rsidRPr="00117548" w14:paraId="0CCF1DEC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093692" w14:textId="77777777" w:rsidR="000E08B9" w:rsidRPr="00117548" w:rsidRDefault="000E08B9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11754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F5AE8" w14:textId="77777777" w:rsidR="000E08B9" w:rsidRPr="00117548" w:rsidRDefault="000E08B9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0BB9D96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38993578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68A51C5A" w14:textId="77777777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790C6D0E" w14:textId="7539094A" w:rsidR="000E08B9" w:rsidRPr="00117548" w:rsidRDefault="000E08B9" w:rsidP="000E08B9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11754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br w:type="page"/>
      </w:r>
    </w:p>
    <w:p w14:paraId="028C8FCD" w14:textId="77777777" w:rsidR="00122A30" w:rsidRPr="0011754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17548" w:rsidRPr="00117548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11754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3DA53B40" w:rsidR="001360EB" w:rsidRPr="00117548" w:rsidRDefault="00A27279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117548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117548" w:rsidRPr="00117548" w14:paraId="33843488" w14:textId="77777777" w:rsidTr="00700B7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117548" w:rsidRDefault="00A73070" w:rsidP="00A730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PARAMETRY OGÓLNE</w:t>
            </w:r>
          </w:p>
        </w:tc>
      </w:tr>
      <w:tr w:rsidR="00117548" w:rsidRPr="00117548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7777777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0261F4" w:rsidRPr="00117548" w:rsidRDefault="003B4F1A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53F0C129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Liczba niezależnych gniazd do podłączenia </w:t>
            </w:r>
            <w:r w:rsidR="00B17646" w:rsidRPr="00117548">
              <w:rPr>
                <w:rFonts w:ascii="Times New Roman" w:hAnsi="Times New Roman" w:cs="Times New Roman"/>
                <w:color w:val="000000" w:themeColor="text1"/>
              </w:rPr>
              <w:t>głowic obrazowych min.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7115AEF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Monitor przekątna min. 2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wielkość przekątnej – 2 pkt, wymagane – 0, inne proporcjonalnie mniej, względem największej wartości</w:t>
            </w:r>
          </w:p>
        </w:tc>
      </w:tr>
      <w:tr w:rsidR="00117548" w:rsidRPr="00117548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127997" w:rsidRPr="00117548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29EFB467" w:rsidR="00127997" w:rsidRPr="00117548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1D6E8A6B" w:rsidR="00127997" w:rsidRPr="00117548" w:rsidRDefault="00772E38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772E3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02FBDEA5" w:rsidR="00127997" w:rsidRPr="00117548" w:rsidRDefault="00D74DB8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0261F4" w:rsidRPr="00117548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38500E2A" w:rsidR="000261F4" w:rsidRPr="00117548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Ekran pomocniczy dotykowy min.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0261F4" w:rsidRPr="00117548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0261F4" w:rsidRPr="00117548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4C108347" w:rsidR="000261F4" w:rsidRPr="00117548" w:rsidRDefault="00D74DB8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wielkość przekątnej – 2 pkt, wymagane – 0, inne proporcjonalnie mniej, względem największej wartości</w:t>
            </w:r>
          </w:p>
        </w:tc>
      </w:tr>
      <w:tr w:rsidR="00117548" w:rsidRPr="00117548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127997" w:rsidRPr="00117548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6110F03A" w:rsidR="00127997" w:rsidRPr="00117548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Standardowe zasilanie sieciowe (230 V /50Hz) Zasilanie z baterii na min. 90 min.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127997" w:rsidRPr="00117548" w:rsidRDefault="00127997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127997" w:rsidRPr="00117548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6737D10A" w:rsidR="00127997" w:rsidRPr="00117548" w:rsidRDefault="00D74DB8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206CA86" w14:textId="77777777" w:rsidTr="007C5F3E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77777777" w:rsidR="00C25B6E" w:rsidRPr="00117548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PARAMETRY OBRAZOWANIA</w:t>
            </w:r>
          </w:p>
        </w:tc>
      </w:tr>
      <w:tr w:rsidR="00117548" w:rsidRPr="00117548" w14:paraId="0F94DD3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9608CD0" w14:textId="67B19883" w:rsidR="006D7513" w:rsidRPr="00117548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Minimalny wybieralny zak</w:t>
            </w:r>
            <w:r w:rsidR="005035F5" w:rsidRPr="00117548">
              <w:rPr>
                <w:rFonts w:ascii="Times New Roman" w:hAnsi="Times New Roman" w:cs="Times New Roman"/>
                <w:color w:val="000000" w:themeColor="text1"/>
              </w:rPr>
              <w:t>res częstotliwości głowic 1,5-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MHz</w:t>
            </w:r>
          </w:p>
          <w:p w14:paraId="1806D185" w14:textId="214043CE" w:rsidR="006D7513" w:rsidRPr="00117548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404D00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7777777" w:rsidR="006D7513" w:rsidRPr="00117548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Maksymalna głębokość obrazowania co najmniej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41A28C1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E68A" w14:textId="77777777" w:rsidR="00E45BCC" w:rsidRPr="00117548" w:rsidRDefault="00E45BCC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300F61" w14:textId="2F33BABA" w:rsidR="00E45BCC" w:rsidRPr="00117548" w:rsidRDefault="00E45BCC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Ilość kanałów procesowych minimum – 2 000 000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E83" w14:textId="1406DE99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C01" w14:textId="77777777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9F9F" w14:textId="77777777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582" w14:textId="5C86106B" w:rsidR="00E45BCC" w:rsidRPr="00117548" w:rsidRDefault="00E45BCC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2E36E4C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24321864" w:rsidR="006D7513" w:rsidRPr="00117548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Częstotliwość odświeżania obrazu  (dla obrazo</w:t>
            </w:r>
            <w:r w:rsidR="00611757" w:rsidRPr="00117548">
              <w:rPr>
                <w:rFonts w:ascii="Times New Roman" w:hAnsi="Times New Roman" w:cs="Times New Roman"/>
                <w:color w:val="000000" w:themeColor="text1"/>
              </w:rPr>
              <w:t xml:space="preserve">wania 2D) min.                 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 xml:space="preserve">1350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fps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25" w14:textId="04D7A313" w:rsidR="006D7513" w:rsidRPr="00117548" w:rsidRDefault="00D74DB8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9FBC7C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6D7513" w:rsidRPr="00117548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5FB9ED14" w:rsidR="006D7513" w:rsidRPr="00117548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Zakres dynamiki obrazowania min. 2</w:t>
            </w:r>
            <w:r w:rsidR="00127997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96251" w:rsidRPr="00117548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6D7513" w:rsidRPr="00117548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0A84D11C" w:rsidR="006D7513" w:rsidRPr="00117548" w:rsidRDefault="00D74DB8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6380586" w14:textId="77777777" w:rsidTr="00592704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BEB" w14:textId="77777777" w:rsidR="00C25B6E" w:rsidRPr="00117548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TRYBY OBRAZOWANIA</w:t>
            </w:r>
          </w:p>
        </w:tc>
      </w:tr>
      <w:tr w:rsidR="00117548" w:rsidRPr="00117548" w14:paraId="3B495FB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9D534F0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Automatyczna optymalizacja obrazu w zależności od jego treści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212805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22454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Tryb M-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BFF7446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M-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anatomiczny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E3B149D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721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1C9BB2" w14:textId="77777777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Kolor M-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23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F68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B64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86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C5CB91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1D252137" w:rsidR="00346AB8" w:rsidRPr="00117548" w:rsidRDefault="00346AB8" w:rsidP="00964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Doppler spektralny z falą pulsacyjną (PW-D), maksymalna mierzona prędkość przepływu przy </w:t>
            </w:r>
            <w:r w:rsidR="007B25C4" w:rsidRPr="00117548">
              <w:rPr>
                <w:rFonts w:ascii="Times New Roman" w:hAnsi="Times New Roman" w:cs="Times New Roman"/>
                <w:color w:val="000000" w:themeColor="text1"/>
              </w:rPr>
              <w:t>zerowym kącie min. 7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391B97FB" w:rsidR="00346AB8" w:rsidRPr="00117548" w:rsidRDefault="006C2A8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3B3300A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44F4D902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Regulacja wielkości bramki (zakres min. 0,5-</w:t>
            </w:r>
            <w:r w:rsidR="00EA3256" w:rsidRPr="0011754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5FEF9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5638BB" w:rsidRPr="00117548" w:rsidRDefault="005638BB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04757BCC" w:rsidR="005638BB" w:rsidRPr="00117548" w:rsidRDefault="005638BB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Power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71A1F31F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5638BB" w:rsidRPr="00117548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880C58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346AB8" w:rsidRPr="00117548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03ADD8B" w:rsidR="00346AB8" w:rsidRPr="00117548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Kolor Doppler, maksymalna prędkość przepływu min. </w:t>
            </w:r>
            <w:r w:rsidR="00EA3256" w:rsidRPr="001175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A3256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5 m/</w:t>
            </w:r>
            <w:r w:rsidR="0096495C" w:rsidRPr="00117548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77777777" w:rsidR="00346AB8" w:rsidRPr="00117548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7180A08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3C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2BE648C" w14:textId="34BA3E0C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Obrazowanie w trybie Spektralny Doppler Ciągły (CWD) dostępne na głowicy kardiologicznych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Phased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Min.: +/- 15 m/s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F9" w14:textId="14D1FA07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1B8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40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BF7" w14:textId="484B949B" w:rsidR="00850436" w:rsidRPr="00117548" w:rsidRDefault="00850436" w:rsidP="008504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największy zakres – 2 pkt, wymagane – 0 pkt, inne proporcjonalnie mniej, względem największej wartości</w:t>
            </w:r>
          </w:p>
        </w:tc>
      </w:tr>
      <w:tr w:rsidR="00117548" w:rsidRPr="00117548" w14:paraId="3966809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C6F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7F02C6" w14:textId="6430F514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Zakres częstotliwość PRF dla Dopplera Ciągłego min. 1.5-40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77" w14:textId="04F16B29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BDF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B74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20" w14:textId="1A7D9CF1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największy zakres – 2 pkt, wymagane – 0 pkt, inne proporcjonalnie mniej, względem największej wartości</w:t>
            </w:r>
          </w:p>
        </w:tc>
      </w:tr>
      <w:tr w:rsidR="00117548" w:rsidRPr="00117548" w14:paraId="4F7FDBE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3B7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F62AEC" w14:textId="7BB546C5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9A" w14:textId="20DA7E23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FC2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7B7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0D6" w14:textId="2D02163B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6D17AB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E1F" w14:textId="77777777" w:rsidR="002523DF" w:rsidRPr="00117548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F87929F" w14:textId="6A290B1B" w:rsidR="002523DF" w:rsidRPr="00117548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Doppler Tkankowy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52A" w14:textId="65CF4EC1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937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500" w14:textId="77777777" w:rsidR="002523DF" w:rsidRPr="00117548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650" w14:textId="3B556F84" w:rsidR="002523DF" w:rsidRPr="00117548" w:rsidRDefault="00850436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7D4E0A7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F463" w14:textId="77777777" w:rsidR="00E45BCC" w:rsidRPr="00117548" w:rsidRDefault="00E45BCC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F96511A" w14:textId="3A1E9851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Oprogramowanie do wektorowego obrazowania kurczliwości mięśnia sercowego w trybie 2D z oprogramowaniem do analizy całościowej I lokalnej kurczliwości mięśnia sercowego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Strain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Strain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Rate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C2A" w14:textId="54ED6448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8BB5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712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B18" w14:textId="7CBB8B89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1 pkt</w:t>
            </w:r>
          </w:p>
          <w:p w14:paraId="64752660" w14:textId="432A1A40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08A8AD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7B8" w14:textId="77777777" w:rsidR="00E45BCC" w:rsidRPr="00117548" w:rsidRDefault="00E45BCC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EE2CF8" w14:textId="0F08BD0B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Oprogramowanie do automatycznego pomiaru frakcji wyrzutowej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FF7" w14:textId="53C56193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D29A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1672" w14:textId="77777777" w:rsidR="00E45BCC" w:rsidRPr="00117548" w:rsidRDefault="00E45BCC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E9A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1 pkt</w:t>
            </w:r>
          </w:p>
          <w:p w14:paraId="5571C53E" w14:textId="07FFF5FF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lastRenderedPageBreak/>
              <w:t>nie – 0 pkt</w:t>
            </w:r>
          </w:p>
        </w:tc>
      </w:tr>
      <w:tr w:rsidR="00117548" w:rsidRPr="00117548" w14:paraId="35E1AE19" w14:textId="77777777" w:rsidTr="00830D9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77777777" w:rsidR="00AF6B1B" w:rsidRPr="00117548" w:rsidRDefault="008B6ACE" w:rsidP="00AF6B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Głowica liniowa</w:t>
            </w:r>
          </w:p>
        </w:tc>
      </w:tr>
      <w:tr w:rsidR="00117548" w:rsidRPr="00117548" w14:paraId="2B23A03C" w14:textId="77777777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4B72E60A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Głowica liniowa o częstotliwościach o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 xml:space="preserve">brazowania w zakresie min. </w:t>
            </w:r>
            <w:r w:rsidR="002523DF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523DF" w:rsidRPr="0011754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609AAE6A" w:rsidR="00D5086E" w:rsidRPr="00117548" w:rsidRDefault="00F56A29" w:rsidP="008504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0436"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D4CA69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466F2956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Wykonanie w technologii z pojedynczego monokryształu piezoelektrycznego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 xml:space="preserve"> lub w technologii wielowarstwowej</w:t>
            </w:r>
            <w:r w:rsidR="009232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321E" w:rsidRPr="0092321E">
              <w:rPr>
                <w:rFonts w:ascii="Times New Roman" w:hAnsi="Times New Roman" w:cs="Times New Roman"/>
                <w:color w:val="FF0000"/>
              </w:rPr>
              <w:t>lub wieloczęstotliwościowej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07486F37" w:rsidR="00D7557C" w:rsidRPr="00117548" w:rsidRDefault="00DB3358" w:rsidP="00D755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  <w:p w14:paraId="39704883" w14:textId="42B5DB0E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0AFB980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352D42B3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Pole obrazowania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, wartość mieszcząca</w:t>
            </w:r>
            <w:r w:rsidR="00DB3358" w:rsidRPr="00117548">
              <w:rPr>
                <w:rFonts w:ascii="Times New Roman" w:hAnsi="Times New Roman" w:cs="Times New Roman"/>
                <w:color w:val="000000" w:themeColor="text1"/>
              </w:rPr>
              <w:t xml:space="preserve"> się w zakresie </w:t>
            </w:r>
            <w:r w:rsidR="002523DF" w:rsidRPr="00117548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-38</w:t>
            </w:r>
            <w:r w:rsidR="0039701D" w:rsidRPr="0039701D">
              <w:rPr>
                <w:rFonts w:ascii="Times New Roman" w:hAnsi="Times New Roman" w:cs="Times New Roman"/>
                <w:color w:val="FF0000"/>
              </w:rPr>
              <w:t>,5</w:t>
            </w:r>
            <w:r w:rsidRPr="0039701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D5086E" w:rsidRPr="00117548" w:rsidRDefault="0059532D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9A01C08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915056" w:rsidRPr="00117548" w:rsidRDefault="00915056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6BE0FCAE" w:rsidR="00915056" w:rsidRPr="00117548" w:rsidRDefault="00915056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55AAD754" w:rsidR="00915056" w:rsidRPr="00117548" w:rsidRDefault="0085043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915056" w:rsidRPr="00117548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915056" w:rsidRPr="00117548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3B9A72CD" w:rsidR="00915056" w:rsidRPr="00117548" w:rsidRDefault="00E17660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6259CC4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D5086E" w:rsidRPr="00117548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5B28987C" w:rsidR="00D5086E" w:rsidRPr="00117548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Liczba kryształów 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elementów</w:t>
            </w:r>
            <w:r w:rsidR="009A474A" w:rsidRPr="00117548">
              <w:rPr>
                <w:rFonts w:ascii="Times New Roman" w:hAnsi="Times New Roman" w:cs="Times New Roman"/>
                <w:color w:val="000000" w:themeColor="text1"/>
              </w:rPr>
              <w:t xml:space="preserve"> w głowicy - min. 19</w:t>
            </w:r>
            <w:r w:rsidR="00915056" w:rsidRPr="001175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D5086E" w:rsidRPr="00117548" w:rsidRDefault="00243365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D5086E" w:rsidRPr="00117548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470624F8" w:rsidR="00D5086E" w:rsidRPr="00117548" w:rsidRDefault="00E17660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2B74B1CA" w14:textId="77777777" w:rsidTr="00DA7E05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7777777" w:rsidR="00615285" w:rsidRPr="00117548" w:rsidRDefault="00615285" w:rsidP="00615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 xml:space="preserve">Głowica </w:t>
            </w:r>
            <w:proofErr w:type="spellStart"/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convex</w:t>
            </w:r>
            <w:proofErr w:type="spellEnd"/>
          </w:p>
        </w:tc>
      </w:tr>
      <w:tr w:rsidR="00117548" w:rsidRPr="00117548" w14:paraId="7F3EBA3C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76DEAC1F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Głowica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convex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o częstotliwościach obrazowania w zakresie min. </w:t>
            </w:r>
            <w:r w:rsidR="00915056" w:rsidRPr="0092321E">
              <w:rPr>
                <w:rFonts w:ascii="Times New Roman" w:hAnsi="Times New Roman" w:cs="Times New Roman"/>
                <w:strike/>
                <w:color w:val="FF0000"/>
              </w:rPr>
              <w:t>1,0</w:t>
            </w:r>
            <w:r w:rsidR="0092321E" w:rsidRPr="0092321E">
              <w:rPr>
                <w:rFonts w:ascii="Times New Roman" w:hAnsi="Times New Roman" w:cs="Times New Roman"/>
                <w:color w:val="FF0000"/>
              </w:rPr>
              <w:t xml:space="preserve"> 1,3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15056" w:rsidRPr="0011754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,0 MHz,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6A400764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15FEA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453A8C05" w:rsidR="00915056" w:rsidRPr="00117548" w:rsidRDefault="00E17660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Wykonanie w technologii z pojedynczego monokryształu piezoelektrycznego lub w technologii wielowarstwowej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5FA3B369" w:rsidR="00615285" w:rsidRPr="00117548" w:rsidRDefault="0059532D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2A59655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77777777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051A9DB6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25BF0683" w:rsidR="00915056" w:rsidRPr="00117548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01C36E9E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56723FA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62A070EC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Liczba kryształów </w:t>
            </w:r>
            <w:r w:rsidR="0092214C" w:rsidRPr="00117548">
              <w:rPr>
                <w:rFonts w:ascii="Times New Roman" w:hAnsi="Times New Roman" w:cs="Times New Roman"/>
                <w:color w:val="000000" w:themeColor="text1"/>
              </w:rPr>
              <w:t>elementów</w:t>
            </w:r>
            <w:r w:rsidR="00F56A29" w:rsidRPr="00117548">
              <w:rPr>
                <w:rFonts w:ascii="Times New Roman" w:hAnsi="Times New Roman" w:cs="Times New Roman"/>
                <w:color w:val="000000" w:themeColor="text1"/>
              </w:rPr>
              <w:t xml:space="preserve"> w głowicy - min. 1</w:t>
            </w:r>
            <w:r w:rsidR="00915056" w:rsidRPr="00117548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4F07B059" w:rsidR="00615285" w:rsidRPr="00117548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3E1DA927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7262ACD" w14:textId="77777777" w:rsidTr="00FD14FD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30F6" w14:textId="4BA514FD" w:rsidR="00915056" w:rsidRPr="00117548" w:rsidRDefault="00915056" w:rsidP="0091505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Głowica sektorowa</w:t>
            </w:r>
          </w:p>
        </w:tc>
      </w:tr>
      <w:tr w:rsidR="00117548" w:rsidRPr="00117548" w14:paraId="772FE84B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036E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45C7DF5" w14:textId="6FD22E1C" w:rsidR="00915056" w:rsidRPr="00117548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Głowica kardiologiczna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Phased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, Single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Crystal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, szerokopasmowa, o częstotliwościach obrazowania w zakresie min. 1,0-5,0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887" w14:textId="3EA48485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BCB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22F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44D" w14:textId="0A2157C0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1DC2C4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56A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A7FB86F" w14:textId="7428DE5D" w:rsidR="00915056" w:rsidRPr="00117548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Kąt skanowania min. 90º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DDC" w14:textId="288920FB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491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846C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05EA" w14:textId="21492CC7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CC00EB3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2C3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A325CA" w14:textId="25B19D05" w:rsidR="00915056" w:rsidRPr="00117548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CC8" w14:textId="4F6E9246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98C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3858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4CF" w14:textId="7FA2FF69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6C1D597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AF38" w14:textId="77777777" w:rsidR="00915056" w:rsidRPr="00117548" w:rsidRDefault="00915056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8F5DA9F" w14:textId="00BBBED5" w:rsidR="00915056" w:rsidRPr="00117548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Liczba elementów w głowicy - min.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973" w14:textId="09511F62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BFF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8324" w14:textId="77777777" w:rsidR="00915056" w:rsidRPr="00117548" w:rsidRDefault="0091505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DF83" w14:textId="677B5DC9" w:rsidR="00915056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3C745BC5" w14:textId="77777777" w:rsidTr="00C254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117548" w:rsidRDefault="00D56C7F" w:rsidP="00D56C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ARCHIWIZACJA</w:t>
            </w:r>
          </w:p>
        </w:tc>
      </w:tr>
      <w:tr w:rsidR="00117548" w:rsidRPr="00117548" w14:paraId="5DE8408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5C9D2D29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Pojemność pamię</w:t>
            </w:r>
            <w:r w:rsidR="001C0E65" w:rsidRPr="00117548">
              <w:rPr>
                <w:rFonts w:ascii="Times New Roman" w:hAnsi="Times New Roman" w:cs="Times New Roman"/>
                <w:color w:val="000000" w:themeColor="text1"/>
              </w:rPr>
              <w:t>ci CINE dla obrazów 2D: min. 1</w:t>
            </w:r>
            <w:r w:rsidR="00557685" w:rsidRPr="001175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C0E65" w:rsidRPr="001175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6AA7C0AC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1307839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1FE98D70" w:rsidR="00557685" w:rsidRPr="00117548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Pojemność pamięci CINE dla trybu M lub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18E4E997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2E58E03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665B659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Urządzenie wyposażone w wewnętrzny twardy dysk o poj. Min. 500 GB umożliwiający archiwizację raportów z badań, obrazów </w:t>
            </w:r>
            <w:r w:rsidR="00243365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225410A8" w:rsidR="00615285" w:rsidRPr="00117548" w:rsidRDefault="00E17660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117548" w:rsidRPr="00117548" w14:paraId="68F77DB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7C8CEF63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Możliwość zapisu obrazów i pętli obrazowych na nośnikach ze złączem USB w formatach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jpeg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avi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,,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1B793C8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77777777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Videoprinter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435D5742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15285" w:rsidRPr="00117548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77777777" w:rsidR="00615285" w:rsidRPr="00117548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15285" w:rsidRPr="00117548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15285" w:rsidRPr="00117548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15285" w:rsidRPr="00117548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174B832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DF" w14:textId="77777777" w:rsidR="00557685" w:rsidRPr="00117548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828FD8" w14:textId="79D1AD24" w:rsidR="00557685" w:rsidRPr="00117548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Możliwość rozbudowy o sondę liniową śródoperacyjną typu „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hockey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>” o częstotliwości min. 5,5 – 15 MHz i szerokości czoła max. 26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8A6" w14:textId="733082A7" w:rsidR="00557685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06E" w14:textId="77777777" w:rsidR="00557685" w:rsidRPr="00117548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14F" w14:textId="77777777" w:rsidR="00557685" w:rsidRPr="00117548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35E" w14:textId="02185CC9" w:rsidR="00557685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F9FFA20" w14:textId="5725696D" w:rsidR="00E45BCC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66151CB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32D" w14:textId="77777777" w:rsidR="00557685" w:rsidRPr="00117548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4856BB" w14:textId="29001340" w:rsidR="00557685" w:rsidRPr="00117548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Możliwość rozbudowy o sondę liniową śródoperacyjną laparoskopową o częstotliwości min. 3-13 MHz i szerokości czoła max. 50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BF1" w14:textId="0A0AD90A" w:rsidR="00557685" w:rsidRPr="00117548" w:rsidRDefault="00E45BCC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C9A" w14:textId="77777777" w:rsidR="00557685" w:rsidRPr="00117548" w:rsidRDefault="00557685" w:rsidP="00E45B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A1E" w14:textId="77777777" w:rsidR="00557685" w:rsidRPr="00117548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758D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6D0994" w14:textId="1FE87266" w:rsidR="00557685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73EEB455" w14:textId="77777777" w:rsidTr="00871DE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2887" w14:textId="1FD2E024" w:rsidR="00E45BCC" w:rsidRPr="00117548" w:rsidRDefault="00E45BCC" w:rsidP="00E45B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color w:val="000000" w:themeColor="text1"/>
              </w:rPr>
              <w:t>Aspekty społeczne, środowiskowe i innowacyjne</w:t>
            </w:r>
          </w:p>
        </w:tc>
      </w:tr>
      <w:tr w:rsidR="00117548" w:rsidRPr="00117548" w14:paraId="4E88AEE1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E3AD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C0225B5" w14:textId="22281189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3FE" w14:textId="69E1194E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F0C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F27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F31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69ED454E" w14:textId="365F37AE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2D5DD013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45A8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89008F7" w14:textId="76356DDD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16C" w14:textId="42F6113B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DB8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929B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80B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43EB1A54" w14:textId="495A772B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5AC13DC1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30E2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E0D2758" w14:textId="7AC4A0DB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Szkolenia dla personelu medycznego i technicznego                            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B41" w14:textId="6C36894C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6F9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9C2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D22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4DC0065F" w14:textId="2E5B5A55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117548" w:rsidRPr="00117548" w14:paraId="144E0D70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1D8E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C9DB2D1" w14:textId="645BEF36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AC9" w14:textId="1699E36A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935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E70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9CF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4F1C8603" w14:textId="3D1FDD24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E45BCC" w:rsidRPr="00117548" w14:paraId="4DE63481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348" w14:textId="77777777" w:rsidR="00E45BCC" w:rsidRPr="00117548" w:rsidRDefault="00E45BCC" w:rsidP="00E45BC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9A36AB1" w14:textId="35F4DBFC" w:rsidR="00E45BCC" w:rsidRPr="00117548" w:rsidRDefault="00E45BCC" w:rsidP="00E45B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Możliwość automatycznego przechodzenia urządzenia                        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39B" w14:textId="7C379B81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9D6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705B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15D" w14:textId="77777777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2CF4FEF8" w14:textId="4DA9B2FD" w:rsidR="00E45BCC" w:rsidRPr="00117548" w:rsidRDefault="00E45BCC" w:rsidP="00E45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</w:tbl>
    <w:p w14:paraId="4B818161" w14:textId="77777777" w:rsidR="00122A30" w:rsidRPr="00117548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117548" w:rsidRPr="00117548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117548" w:rsidRPr="00117548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lastRenderedPageBreak/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117548" w:rsidRPr="00117548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117548" w:rsidRPr="00117548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117548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117548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117548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11754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292" w14:textId="77777777" w:rsidR="00354B6B" w:rsidRPr="00592B0E" w:rsidRDefault="00354B6B" w:rsidP="00354B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592B0E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pkt.,</w:t>
            </w:r>
          </w:p>
          <w:p w14:paraId="0002F125" w14:textId="56CB6B5C" w:rsidR="00122A30" w:rsidRPr="00117548" w:rsidRDefault="00354B6B" w:rsidP="00354B6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92B0E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117548" w:rsidRPr="00117548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11754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117548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117548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117548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117548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17548" w:rsidRPr="00117548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117548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117548" w:rsidRPr="00117548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11754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117548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17548" w:rsidRPr="00117548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117548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adzenia części zamiennych do - 10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17548" w:rsidRPr="00117548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Ilość przeglądów okresowych koniecznych do wykonywania po upływie okresu gwarancyjnego w celu zapewnienia sprawnej pracy aparatu  </w:t>
            </w:r>
            <w:r w:rsidR="00DF7DE7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117548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17548" w:rsidRPr="00117548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117548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117548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117548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17548" w:rsidRPr="00117548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117548" w:rsidRDefault="008F1DC8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Aparat jest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lub b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ędzie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pozbawion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A05B21" w:rsidRPr="00117548">
              <w:rPr>
                <w:rFonts w:ascii="Times New Roman" w:hAnsi="Times New Roman" w:cs="Times New Roman"/>
                <w:color w:val="000000" w:themeColor="text1"/>
              </w:rPr>
              <w:t>, po zakończeniu gwarancji,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 xml:space="preserve">podmiot 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w przypadku nie korzystania przez Zamawiającego 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A05B21" w:rsidRPr="0011754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117548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117548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117548" w:rsidRPr="00117548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117548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548" w:rsidRPr="00117548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11754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117548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17548" w:rsidRPr="00117548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11754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117548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75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548" w:rsidRPr="00117548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117548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117548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117548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117548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11754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117548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117548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117548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11754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11754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11754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117548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117548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CA55" w14:textId="77777777" w:rsidR="008704CE" w:rsidRDefault="008704CE" w:rsidP="005A1349">
      <w:pPr>
        <w:spacing w:after="0" w:line="240" w:lineRule="auto"/>
      </w:pPr>
      <w:r>
        <w:separator/>
      </w:r>
    </w:p>
  </w:endnote>
  <w:endnote w:type="continuationSeparator" w:id="0">
    <w:p w14:paraId="7CDD8098" w14:textId="77777777" w:rsidR="008704CE" w:rsidRDefault="008704CE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5F2A" w14:textId="77777777" w:rsidR="008704CE" w:rsidRDefault="008704CE" w:rsidP="005A1349">
      <w:pPr>
        <w:spacing w:after="0" w:line="240" w:lineRule="auto"/>
      </w:pPr>
      <w:r>
        <w:separator/>
      </w:r>
    </w:p>
  </w:footnote>
  <w:footnote w:type="continuationSeparator" w:id="0">
    <w:p w14:paraId="1D116308" w14:textId="77777777" w:rsidR="008704CE" w:rsidRDefault="008704CE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F140" w14:textId="77777777" w:rsidR="000F39CB" w:rsidRPr="005F5CF1" w:rsidRDefault="000F39CB" w:rsidP="000F39CB">
    <w:pPr>
      <w:pStyle w:val="Nagwek"/>
      <w:rPr>
        <w:rFonts w:ascii="Garamond" w:hAnsi="Garamond"/>
      </w:rPr>
    </w:pPr>
    <w:r>
      <w:rPr>
        <w:rFonts w:ascii="Garamond" w:hAnsi="Garamond"/>
      </w:rPr>
      <w:t>DFP.271.149.2023.AMW</w:t>
    </w:r>
  </w:p>
  <w:p w14:paraId="69CAF10D" w14:textId="77777777" w:rsidR="000F39CB" w:rsidRPr="005F5CF1" w:rsidRDefault="000F39CB" w:rsidP="000F39CB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561A0EF5" w:rsidR="00951933" w:rsidRDefault="00951933" w:rsidP="000F39CB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0EBB"/>
    <w:rsid w:val="0001146F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C45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697E"/>
    <w:rsid w:val="000D7059"/>
    <w:rsid w:val="000D782B"/>
    <w:rsid w:val="000D7F28"/>
    <w:rsid w:val="000E08B9"/>
    <w:rsid w:val="000E1461"/>
    <w:rsid w:val="000E2CF5"/>
    <w:rsid w:val="000E42DE"/>
    <w:rsid w:val="000E5130"/>
    <w:rsid w:val="000E6A28"/>
    <w:rsid w:val="000F39CB"/>
    <w:rsid w:val="000F46B1"/>
    <w:rsid w:val="000F4CFA"/>
    <w:rsid w:val="000F580D"/>
    <w:rsid w:val="000F6C0F"/>
    <w:rsid w:val="000F7FEB"/>
    <w:rsid w:val="001034B2"/>
    <w:rsid w:val="001059BC"/>
    <w:rsid w:val="00111C48"/>
    <w:rsid w:val="0011241D"/>
    <w:rsid w:val="00115B52"/>
    <w:rsid w:val="00117092"/>
    <w:rsid w:val="00117448"/>
    <w:rsid w:val="001175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37F8A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9BC"/>
    <w:rsid w:val="002A6C52"/>
    <w:rsid w:val="002B17D0"/>
    <w:rsid w:val="002B200A"/>
    <w:rsid w:val="002B256C"/>
    <w:rsid w:val="002B2607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27AAA"/>
    <w:rsid w:val="00330284"/>
    <w:rsid w:val="003458DF"/>
    <w:rsid w:val="00346AB8"/>
    <w:rsid w:val="003473BC"/>
    <w:rsid w:val="003477B2"/>
    <w:rsid w:val="0034792E"/>
    <w:rsid w:val="003517F4"/>
    <w:rsid w:val="003519F0"/>
    <w:rsid w:val="00351D36"/>
    <w:rsid w:val="003522D2"/>
    <w:rsid w:val="00354B6B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01D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C78D1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3591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38F5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35460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686"/>
    <w:rsid w:val="0057488A"/>
    <w:rsid w:val="00575877"/>
    <w:rsid w:val="0057706E"/>
    <w:rsid w:val="005772E2"/>
    <w:rsid w:val="005827BE"/>
    <w:rsid w:val="005839F2"/>
    <w:rsid w:val="005855FD"/>
    <w:rsid w:val="005903C3"/>
    <w:rsid w:val="00592B0E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1E94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5F74E5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3490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36343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5AD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2A8C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433E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2E38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3AD0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1258"/>
    <w:rsid w:val="007E252C"/>
    <w:rsid w:val="007F0ADA"/>
    <w:rsid w:val="007F1DD9"/>
    <w:rsid w:val="007F4A98"/>
    <w:rsid w:val="007F6F38"/>
    <w:rsid w:val="0080015A"/>
    <w:rsid w:val="00800A2B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4B3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436"/>
    <w:rsid w:val="008509AC"/>
    <w:rsid w:val="00850BFB"/>
    <w:rsid w:val="00852062"/>
    <w:rsid w:val="00862FD9"/>
    <w:rsid w:val="0086343B"/>
    <w:rsid w:val="00864185"/>
    <w:rsid w:val="00867721"/>
    <w:rsid w:val="008704CE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14C"/>
    <w:rsid w:val="00922C04"/>
    <w:rsid w:val="0092321E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27279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102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2F5"/>
    <w:rsid w:val="00B40DC7"/>
    <w:rsid w:val="00B4607E"/>
    <w:rsid w:val="00B5230C"/>
    <w:rsid w:val="00B52C8C"/>
    <w:rsid w:val="00B543F3"/>
    <w:rsid w:val="00B54E2D"/>
    <w:rsid w:val="00B57B7F"/>
    <w:rsid w:val="00B57D36"/>
    <w:rsid w:val="00B6205F"/>
    <w:rsid w:val="00B62CB7"/>
    <w:rsid w:val="00B65B5D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D1B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A28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4DB8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975D7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D6E3A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660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2F85"/>
    <w:rsid w:val="00E442A1"/>
    <w:rsid w:val="00E459F1"/>
    <w:rsid w:val="00E45BCC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AB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F74F7-9F29-40A8-B37D-14ABC2F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 Żurowski</cp:lastModifiedBy>
  <cp:revision>3</cp:revision>
  <cp:lastPrinted>2023-02-01T10:58:00Z</cp:lastPrinted>
  <dcterms:created xsi:type="dcterms:W3CDTF">2023-10-17T12:09:00Z</dcterms:created>
  <dcterms:modified xsi:type="dcterms:W3CDTF">2023-10-17T12:18:00Z</dcterms:modified>
</cp:coreProperties>
</file>