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AD" w:rsidRDefault="003D0FAD" w:rsidP="003D0FAD">
      <w:pPr>
        <w:spacing w:after="0" w:line="240" w:lineRule="auto"/>
      </w:pPr>
      <w:bookmarkStart w:id="0" w:name="_GoBack"/>
      <w:bookmarkEnd w:id="0"/>
    </w:p>
    <w:p w:rsidR="00343D29" w:rsidRPr="00343D29" w:rsidRDefault="00343D29" w:rsidP="00343D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D29">
        <w:rPr>
          <w:rFonts w:ascii="Times New Roman" w:eastAsia="Calibri" w:hAnsi="Times New Roman" w:cs="Times New Roman"/>
          <w:b/>
          <w:sz w:val="24"/>
          <w:szCs w:val="24"/>
        </w:rPr>
        <w:t>UNIWERSYTET SZCZECIŃSKI</w:t>
      </w:r>
    </w:p>
    <w:p w:rsidR="00343D29" w:rsidRPr="00343D29" w:rsidRDefault="00343D29" w:rsidP="00343D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D29">
        <w:rPr>
          <w:rFonts w:ascii="Times New Roman" w:eastAsia="Calibri" w:hAnsi="Times New Roman" w:cs="Times New Roman"/>
          <w:b/>
          <w:sz w:val="24"/>
          <w:szCs w:val="24"/>
        </w:rPr>
        <w:t>al. Papieża Jana Pawła II nr 22a</w:t>
      </w:r>
    </w:p>
    <w:p w:rsidR="003D0FAD" w:rsidRDefault="00343D29" w:rsidP="00343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D29">
        <w:rPr>
          <w:rFonts w:ascii="Times New Roman" w:eastAsia="Calibri" w:hAnsi="Times New Roman" w:cs="Times New Roman"/>
          <w:b/>
          <w:sz w:val="24"/>
          <w:szCs w:val="24"/>
        </w:rPr>
        <w:t>70 - 453 Szczecin</w:t>
      </w:r>
    </w:p>
    <w:p w:rsidR="00343D29" w:rsidRDefault="00343D29" w:rsidP="00343D29">
      <w:pPr>
        <w:spacing w:after="0" w:line="240" w:lineRule="auto"/>
        <w:jc w:val="center"/>
      </w:pPr>
    </w:p>
    <w:p w:rsidR="00A42026" w:rsidRDefault="003D0FAD" w:rsidP="00A42026">
      <w:pPr>
        <w:spacing w:after="0" w:line="240" w:lineRule="auto"/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związku z koniecznością dokonania szacowania wartości zamówienia pod nazwą: </w:t>
      </w:r>
      <w:r w:rsidR="00A7044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Wyposażenie </w:t>
      </w:r>
      <w:r w:rsidR="00A7044C" w:rsidRPr="00A7044C">
        <w:rPr>
          <w:rFonts w:ascii="Verdana" w:hAnsi="Verdana"/>
          <w:bCs/>
          <w:iCs/>
          <w:color w:val="000000"/>
          <w:sz w:val="18"/>
          <w:szCs w:val="18"/>
          <w:shd w:val="clear" w:color="auto" w:fill="FFFFFF"/>
        </w:rPr>
        <w:t>stanowiska do digitalizacji okrzemek w Szczecińskiej Kolekcji Diatomologicznej</w:t>
      </w:r>
      <w:r w:rsidR="00A7044C" w:rsidRPr="00A7044C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potrzeby realizacji projektu pn.: „Zintegrowane </w:t>
      </w:r>
      <w:r w:rsidR="00A42026">
        <w:rPr>
          <w:rFonts w:ascii="Verdana" w:hAnsi="Verdana"/>
          <w:color w:val="000000"/>
          <w:sz w:val="18"/>
          <w:szCs w:val="18"/>
          <w:shd w:val="clear" w:color="auto" w:fill="FFFFFF"/>
        </w:rPr>
        <w:t>wirtualne Herbarium Pomorza Herbarium Pomeranicum – digitalizacja i udostępnienie zbiorów herbariów jednostek akademickich Pomorza poprzez ich połączenie i udostępnienie cyfrowe”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współfinansowanego ze środków Europejskiego Funduszu Rozwoju Regionalnego w ramach Programu Operacyjnego Polska Cyfrowa 2014-2020” </w:t>
      </w:r>
      <w:r w:rsidR="00A42026">
        <w:rPr>
          <w:rFonts w:ascii="Verdana" w:hAnsi="Verdana"/>
          <w:color w:val="000000"/>
          <w:sz w:val="18"/>
          <w:szCs w:val="18"/>
          <w:shd w:val="clear" w:color="auto" w:fill="FFFFFF"/>
        </w:rPr>
        <w:t>Uniwersytet Szczeciński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zwraca się z prośbą o oszacowanie kosztu realizacji zamówienia w odniesieniu do zakresu prac określonego </w:t>
      </w:r>
      <w:r w:rsidR="00A42026">
        <w:rPr>
          <w:rFonts w:ascii="Verdana" w:hAnsi="Verdana"/>
          <w:color w:val="000000"/>
          <w:sz w:val="18"/>
          <w:szCs w:val="18"/>
          <w:shd w:val="clear" w:color="auto" w:fill="FFFFFF"/>
        </w:rPr>
        <w:t>poniżej:</w:t>
      </w:r>
    </w:p>
    <w:p w:rsidR="00A42026" w:rsidRDefault="003D0FAD" w:rsidP="00A42026">
      <w:pPr>
        <w:spacing w:after="0" w:line="240" w:lineRule="auto"/>
        <w:jc w:val="both"/>
      </w:pPr>
      <w:r>
        <w:rPr>
          <w:rFonts w:ascii="Verdana" w:hAnsi="Verdana"/>
          <w:color w:val="000000"/>
          <w:sz w:val="18"/>
          <w:szCs w:val="18"/>
        </w:rPr>
        <w:br/>
      </w:r>
      <w:r w:rsidR="00A7044C" w:rsidRPr="00A7044C">
        <w:t xml:space="preserve">Wyposażenie </w:t>
      </w:r>
      <w:r w:rsidR="00A7044C" w:rsidRPr="00A7044C">
        <w:rPr>
          <w:bCs/>
          <w:iCs/>
        </w:rPr>
        <w:t>stanowiska do digitalizacji okrzemek w Szczecińskiej Kolekcji Diatomologicznej</w:t>
      </w:r>
      <w:r w:rsidR="00A7044C" w:rsidRPr="00A7044C">
        <w:rPr>
          <w:b/>
          <w:bCs/>
          <w:i/>
          <w:iCs/>
        </w:rPr>
        <w:t xml:space="preserve"> </w:t>
      </w:r>
      <w:r w:rsidR="00A7044C" w:rsidRPr="00A7044C">
        <w:t>na potrzeby realizacji projektu pn.: „Zintegrowane wirtualne Herbarium Pomorza Herbarium Pomeranicum – digitalizacja i udostępnienie zbiorów herbariów jednostek akademickich Pomorza poprzez ich połączenie i udostępnienie cyfrowe”</w:t>
      </w:r>
      <w:r w:rsidR="00A42026">
        <w:t>.</w:t>
      </w:r>
    </w:p>
    <w:p w:rsidR="00A42026" w:rsidRDefault="00A42026" w:rsidP="00A42026">
      <w:pPr>
        <w:spacing w:after="0" w:line="240" w:lineRule="auto"/>
        <w:jc w:val="both"/>
      </w:pPr>
    </w:p>
    <w:p w:rsidR="004C7DBE" w:rsidRPr="00463C0F" w:rsidRDefault="004C7DBE" w:rsidP="00463C0F">
      <w:pPr>
        <w:spacing w:after="0" w:line="240" w:lineRule="auto"/>
        <w:jc w:val="center"/>
        <w:rPr>
          <w:b/>
        </w:rPr>
      </w:pPr>
      <w:r w:rsidRPr="00463C0F">
        <w:rPr>
          <w:b/>
        </w:rPr>
        <w:t>CZĘŚĆ 1:</w:t>
      </w:r>
      <w:r w:rsidR="00463C0F">
        <w:rPr>
          <w:b/>
        </w:rPr>
        <w:t xml:space="preserve"> </w:t>
      </w:r>
      <w:r w:rsidR="00463C0F" w:rsidRPr="00463C0F">
        <w:rPr>
          <w:b/>
        </w:rPr>
        <w:t>Wyposażenie sprzętowe - Stanowisko do digitalizacji okrzemek</w:t>
      </w:r>
    </w:p>
    <w:p w:rsidR="00463C0F" w:rsidRDefault="00463C0F" w:rsidP="00463C0F">
      <w:pPr>
        <w:spacing w:after="0" w:line="240" w:lineRule="auto"/>
        <w:jc w:val="both"/>
        <w:rPr>
          <w:b/>
          <w:bCs/>
        </w:rPr>
      </w:pPr>
    </w:p>
    <w:p w:rsidR="00A7044C" w:rsidRPr="00A7044C" w:rsidRDefault="00A7044C" w:rsidP="00463C0F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463C0F">
        <w:rPr>
          <w:b/>
          <w:bCs/>
        </w:rPr>
        <w:t>Mikroskop z automatycznym rozpoznawaniem komponentów, do obserwacji w świetle przechodzącym, z epifluorescencją, DIC oraz z możliwością skanowania preparatów z obiektywem olejowym oraz suchym i wykonywania dokumentacji fotograficznej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STATYW: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Mikroskop na statywie w układzie prostym, w systemie optyki korygowanej do nieskończoności, standardowa długość optyczna obiektywów 45mm,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Zmotoryzowany i kodowany rewolwer na 6 obiektywów, z automatycznym odczytywaniem pozycji rewolwera (wartości powiększeń oraz apertur numerycznych obiektywów) przez oprogramowanie do analizy obrazu,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Zmotoryzowany i kodowany sześciopozycyjny rewolwer filtrów FL i modułów optycznych,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Apochromatyczny układ oświetlenia w świetle odbitym z przysłonami polową i aperturową,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Wbudowane układy oświetlenia dla światła przechodzącego i odbitego fluorescencyjnego,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Wbudowane w statyw filtry neutralne pozwalające na ustawienie do 16 poziomów transmisji dla światła przechodzącego i odbitego,</w:t>
      </w:r>
    </w:p>
    <w:p w:rsidR="00A7044C" w:rsidRPr="00A7044C" w:rsidRDefault="00A7044C" w:rsidP="00A7044C">
      <w:pPr>
        <w:numPr>
          <w:ilvl w:val="0"/>
          <w:numId w:val="4"/>
        </w:numPr>
        <w:spacing w:after="0" w:line="240" w:lineRule="auto"/>
        <w:jc w:val="both"/>
      </w:pPr>
      <w:r w:rsidRPr="00A7044C">
        <w:t>Tubus o stałym kącie nachylenia okularów 30˚, o polu widzenia 25 mm, z wyjściem z tubusa do podłączenia kamery o trzypozycyjnym podziale światła pomiędzy okular i kamerę (100:0/30:70/0:100).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OKULARY: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Powiększenie 10x, 2 sztuki,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Szerokopolowe, pole widzenia 25mm,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Ergonomiczne osłony gumowe,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Dostosowane do obserwacji w okularach korygujących wady wzroku, o dużym dystansie oka od soczewki,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Z regulacjami dioptryjnymi +/- 5,5 dioptrii w obydwu okularach,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lastRenderedPageBreak/>
        <w:t>Z miejscem na zamontowanie jako opcji podziałki, siatki czy krzyża w każdym z okularów,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Regulacja odstępu między okularami,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Precyzyjny układ nastawiania ostrości ze współosiowymi pokrętłami mikro- oraz makrometrycznymi,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Śruby ruchu zgrubnego oraz dokładnego położone z obu stron statywu,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Zmotoryzowana oś „Z”; ustawianie ostrości z dokładnością do 10 nm,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Port boczny TV (lewy) o dwupozycyjnym podziale światła 100%:0%, 0%:100%,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Zestaw ochronny antystatyczny (pokrowiec, osłona na okulary),</w:t>
      </w:r>
    </w:p>
    <w:p w:rsidR="00A7044C" w:rsidRPr="00A7044C" w:rsidRDefault="00A7044C" w:rsidP="00A7044C">
      <w:pPr>
        <w:numPr>
          <w:ilvl w:val="0"/>
          <w:numId w:val="5"/>
        </w:numPr>
        <w:spacing w:after="0" w:line="240" w:lineRule="auto"/>
        <w:jc w:val="both"/>
      </w:pPr>
      <w:r w:rsidRPr="00A7044C">
        <w:t>Komplet narzędzi.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STOLIK: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Stolik skaningowy 130x85 STEP, kontroler stolika, uchwyt dla dwóch szkiełek podstawowych 76x26,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WYPOSAŻENIE DO ŚWIATŁA PRZECHODZĄCEGO: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Kondensor achromatyczno-aplanatyczny 6-ciopozycyjny 1.4 H D Ph DIC,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Oświetlenie halogenowe o mocy 100W z możliwością centrowania lampy,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Regulacja natężenia światła przechodzącego ze wskaźnikiem diodowym nastawionej wartości,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Możliwość zakodowania różnych parametrów oświetlenia dla każdego z obiektywów (automatyczna zmiana natężenia oświetlenia wraz ze zmianą obiektywu),</w:t>
      </w:r>
    </w:p>
    <w:p w:rsidR="00A7044C" w:rsidRPr="00A7044C" w:rsidRDefault="00A7044C" w:rsidP="00A7044C">
      <w:pPr>
        <w:numPr>
          <w:ilvl w:val="0"/>
          <w:numId w:val="6"/>
        </w:numPr>
        <w:spacing w:after="0" w:line="240" w:lineRule="auto"/>
        <w:jc w:val="both"/>
      </w:pPr>
      <w:r w:rsidRPr="00A7044C">
        <w:t>Wbudowana w statyw przysłona polowa.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OBIEKTYWY: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</w:pPr>
      <w:r w:rsidRPr="00A7044C">
        <w:t>Obiektywy planarne, fluorytowe, korygowane na nieskończoność, o długości parfokalnej 45mm, o powiększeniach / aperturze / odległości roboczej i podwyższonym kontraście: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</w:pPr>
      <w:r w:rsidRPr="00A7044C">
        <w:t>10x/0.3 M27 (WD=5.2mm)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</w:pPr>
      <w:r w:rsidRPr="00A7044C">
        <w:t>20x/0.50 M27(WD=2.0mm)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</w:pPr>
      <w:r w:rsidRPr="00A7044C">
        <w:t>Obiektywy klasy plan-apochromat korygowane na nieskończoność, o podwyższonym kontraście, o długości parfokalnej 45mm, o powiększeniach / aperturze / odległości roboczej podwyższonym kontraście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7044C">
        <w:rPr>
          <w:lang w:val="en-GB"/>
        </w:rPr>
        <w:t>40x/0.95 Corr M27 (WD=0.25mm)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7044C">
        <w:rPr>
          <w:lang w:val="en-GB"/>
        </w:rPr>
        <w:t>63x/1.40 Oil M27 (WD=0.19mm) DIC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7044C">
        <w:rPr>
          <w:lang w:val="en-GB"/>
        </w:rPr>
        <w:t>100x/1.4 Oil M27 (WD=0.17mm) DIC</w:t>
      </w:r>
    </w:p>
    <w:p w:rsidR="00A7044C" w:rsidRPr="00A7044C" w:rsidRDefault="00A7044C" w:rsidP="00A7044C">
      <w:pPr>
        <w:numPr>
          <w:ilvl w:val="0"/>
          <w:numId w:val="7"/>
        </w:numPr>
        <w:spacing w:after="0" w:line="240" w:lineRule="auto"/>
        <w:jc w:val="both"/>
      </w:pPr>
      <w:r w:rsidRPr="00A7044C">
        <w:t>Kompletne wyposażenie do kontrastu DIC Nomarski dla obiektywów 63x i 100x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WYPOSAŻENIE DO FLUORESCENCJI: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Oświetlacz rtęciowy z automatyczną, lampa HXP 120,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Sześciopozycyjna, karuzela filtrów FL, szybka wymiana filtrów bez narzędzi oraz bez wyłączania mikroskopu,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Zestaw filtrów do obrazowania DAPI (wraz z kostką do zamocowania w karuzeli filtrów, wzbudzenie 340/30 oraz 387/15, emisja 510/90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Zestaw filtrów do obrazowania Nile Red-lipid wraz z kostką do zamocowania w karuzeli filtrów, wzbudzenie 565/30, emisja 620/60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Zestaw filtrów do obrazowania Chlorofilu A wraz z kostką do zamocowania w karuzeli filtrów, wzbudzenie 430/24, emisja 670/50</w:t>
      </w:r>
    </w:p>
    <w:p w:rsidR="00A7044C" w:rsidRPr="00A7044C" w:rsidRDefault="00A7044C" w:rsidP="00A7044C">
      <w:pPr>
        <w:numPr>
          <w:ilvl w:val="0"/>
          <w:numId w:val="8"/>
        </w:numPr>
        <w:spacing w:after="0" w:line="240" w:lineRule="auto"/>
        <w:jc w:val="both"/>
      </w:pPr>
      <w:r w:rsidRPr="00A7044C">
        <w:t>System oświetlenia strukturalnego typu „optical-grid” do pobierania warstw obrazów fluorescencyjnych wolnych od światła rozproszonego.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ZESTAW DO AKWIZYCJI OBRAZÓW: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Kamera cyfrowa kolorowa: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Przetwornik: ekwiwalent 2/3”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lastRenderedPageBreak/>
        <w:t>Rozdzielczość: 1936 (H) x 1460 (V) = 2.8 Megapikseli, rozmiar piksela: 4.54 µm x 4.54 µm.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Digitalizacja: 14 bitów / piksel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Czas integracji: 1 ms to 60 s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Chłodzenie: Peltier do stałej temperatury przetwornika 18°C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Zakres dynamiki: &gt;2500 : 1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Interface: USB3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Kamera cyfrowa monochromatyczna (czarno-biała):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Przetwornik: ekwiwalent 1”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Rozdzielczość: 2752 (H) x 2208 (V) = 6 Megapikseli, rozmiar piksela:: 4.54 µm x 4.54 µm.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Digitalizacja: 14 bitów / piksel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Czas integracji: od 1 ms do 60s.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Chłodzenie: Peltier do stałej temperatury przetwornika 18°C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Zakres dynamiki: &gt;2500 : 1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Interface: USB3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Adapter video do podłączenia kamery 0,63x – 1 szt.</w:t>
      </w:r>
    </w:p>
    <w:p w:rsidR="00A7044C" w:rsidRPr="00A7044C" w:rsidRDefault="00A7044C" w:rsidP="00A7044C">
      <w:pPr>
        <w:numPr>
          <w:ilvl w:val="0"/>
          <w:numId w:val="9"/>
        </w:numPr>
        <w:spacing w:after="0" w:line="240" w:lineRule="auto"/>
        <w:jc w:val="both"/>
      </w:pPr>
      <w:r w:rsidRPr="00A7044C">
        <w:t>Adapter video do podłączenia kamery 1" 1.0x regulowany – 1 szt.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KOMPUTER:</w:t>
      </w:r>
    </w:p>
    <w:p w:rsidR="00A7044C" w:rsidRPr="00A7044C" w:rsidRDefault="00A7044C" w:rsidP="00A7044C">
      <w:pPr>
        <w:numPr>
          <w:ilvl w:val="0"/>
          <w:numId w:val="10"/>
        </w:numPr>
        <w:spacing w:after="0" w:line="240" w:lineRule="auto"/>
        <w:jc w:val="both"/>
      </w:pPr>
      <w:r w:rsidRPr="00A7044C">
        <w:t>Stacja robocza zgodna z wymaganiami producenta mikroskopu i kamer.</w:t>
      </w:r>
    </w:p>
    <w:p w:rsidR="00A7044C" w:rsidRPr="00A7044C" w:rsidRDefault="00A7044C" w:rsidP="00A7044C">
      <w:pPr>
        <w:numPr>
          <w:ilvl w:val="0"/>
          <w:numId w:val="10"/>
        </w:numPr>
        <w:spacing w:after="0" w:line="240" w:lineRule="auto"/>
        <w:jc w:val="both"/>
      </w:pPr>
      <w:r w:rsidRPr="00A7044C">
        <w:t>Monitor LCD 24”, FullHD IPS 2 szt</w:t>
      </w:r>
    </w:p>
    <w:p w:rsidR="00A7044C" w:rsidRPr="00A7044C" w:rsidRDefault="00A7044C" w:rsidP="00A7044C">
      <w:pPr>
        <w:numPr>
          <w:ilvl w:val="0"/>
          <w:numId w:val="10"/>
        </w:numPr>
        <w:spacing w:after="0" w:line="240" w:lineRule="auto"/>
        <w:jc w:val="both"/>
      </w:pPr>
      <w:r w:rsidRPr="00A7044C">
        <w:t>Klawiatura, mysz optyczna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t>OPROGRAMOWANIE ANALIZY OBRAZU:</w:t>
      </w:r>
    </w:p>
    <w:p w:rsidR="00A7044C" w:rsidRPr="00A7044C" w:rsidRDefault="00A7044C" w:rsidP="00A7044C">
      <w:pPr>
        <w:numPr>
          <w:ilvl w:val="0"/>
          <w:numId w:val="11"/>
        </w:numPr>
        <w:spacing w:after="0" w:line="240" w:lineRule="auto"/>
        <w:jc w:val="both"/>
      </w:pPr>
      <w:r w:rsidRPr="00A7044C">
        <w:t>Program do akwizycji obrazów z aparatów i kamer cyfrowych z modułami do: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analizy obrazu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pomiarów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wizualizacji i analizy danych obrazów 3D i 4D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Multi Channel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panorama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rozszerzona ostrość EDF</w:t>
      </w:r>
    </w:p>
    <w:p w:rsidR="00A7044C" w:rsidRPr="00A7044C" w:rsidRDefault="00A7044C" w:rsidP="00A7044C">
      <w:pPr>
        <w:numPr>
          <w:ilvl w:val="1"/>
          <w:numId w:val="11"/>
        </w:numPr>
        <w:spacing w:after="0" w:line="240" w:lineRule="auto"/>
        <w:jc w:val="both"/>
      </w:pPr>
      <w:r w:rsidRPr="00A7044C">
        <w:t>nagrywanie filmów</w:t>
      </w:r>
    </w:p>
    <w:p w:rsidR="00A7044C" w:rsidRPr="00A7044C" w:rsidRDefault="00A7044C" w:rsidP="00463C0F">
      <w:pPr>
        <w:numPr>
          <w:ilvl w:val="0"/>
          <w:numId w:val="23"/>
        </w:numPr>
        <w:spacing w:after="0" w:line="240" w:lineRule="auto"/>
        <w:jc w:val="both"/>
      </w:pPr>
      <w:r w:rsidRPr="00A7044C">
        <w:rPr>
          <w:b/>
          <w:bCs/>
        </w:rPr>
        <w:t>Skaner do preparatów mikroskopowych trwałych z automatycznym modułem tworzenia preparatów wirtualnych z obiektywem suchym, Plan-Apochromat 40x/095, rozdzielczość 0,11 mikrometra/piksel, z możliwością załadowania kilkunastu preparatów jednocześnie, z komputerem zgodnym z wymaganiami producenta skanera, z dwoma monitorami LCD 24" FullHD, IPS, z klawiaturą i myszą optyczną.</w:t>
      </w:r>
    </w:p>
    <w:p w:rsidR="00A7044C" w:rsidRPr="00A7044C" w:rsidRDefault="00A7044C" w:rsidP="00463C0F">
      <w:pPr>
        <w:numPr>
          <w:ilvl w:val="0"/>
          <w:numId w:val="23"/>
        </w:numPr>
        <w:spacing w:after="0" w:line="240" w:lineRule="auto"/>
        <w:jc w:val="both"/>
      </w:pPr>
      <w:r w:rsidRPr="00A7044C">
        <w:rPr>
          <w:b/>
          <w:bCs/>
        </w:rPr>
        <w:t>Nadzór serwisowy  nad systemem mikroskopu skanującego i skanera do preparatów mikroskopowych, w okresie 2 lat od dostarczenia sprzętu, obejmujący:</w:t>
      </w:r>
    </w:p>
    <w:p w:rsidR="00A7044C" w:rsidRPr="00A7044C" w:rsidRDefault="00A7044C" w:rsidP="00A7044C">
      <w:pPr>
        <w:numPr>
          <w:ilvl w:val="0"/>
          <w:numId w:val="12"/>
        </w:numPr>
        <w:spacing w:after="0" w:line="240" w:lineRule="auto"/>
        <w:jc w:val="both"/>
      </w:pPr>
      <w:r w:rsidRPr="00A7044C">
        <w:t>szkolenie personelu, w tym nowych osób</w:t>
      </w:r>
    </w:p>
    <w:p w:rsidR="00A7044C" w:rsidRPr="00A7044C" w:rsidRDefault="00A7044C" w:rsidP="00A7044C">
      <w:pPr>
        <w:numPr>
          <w:ilvl w:val="0"/>
          <w:numId w:val="12"/>
        </w:numPr>
        <w:spacing w:after="0" w:line="240" w:lineRule="auto"/>
        <w:jc w:val="both"/>
      </w:pPr>
      <w:r w:rsidRPr="00A7044C">
        <w:t>nadzór nad jakością skanowania, ustawień, bezpieczeństwem urządzeń i preparatów</w:t>
      </w:r>
    </w:p>
    <w:p w:rsidR="00A7044C" w:rsidRPr="00A7044C" w:rsidRDefault="00A7044C" w:rsidP="00A7044C">
      <w:pPr>
        <w:numPr>
          <w:ilvl w:val="0"/>
          <w:numId w:val="12"/>
        </w:numPr>
        <w:spacing w:after="0" w:line="240" w:lineRule="auto"/>
        <w:jc w:val="both"/>
      </w:pPr>
      <w:r w:rsidRPr="00A7044C">
        <w:t>bieżąca konserwacja sprzętu – czyszczenie, konserwacja, regulacje i kalibracje</w:t>
      </w:r>
    </w:p>
    <w:p w:rsidR="00A7044C" w:rsidRPr="00A7044C" w:rsidRDefault="00A7044C" w:rsidP="00A7044C">
      <w:pPr>
        <w:numPr>
          <w:ilvl w:val="0"/>
          <w:numId w:val="12"/>
        </w:numPr>
        <w:spacing w:after="0" w:line="240" w:lineRule="auto"/>
        <w:jc w:val="both"/>
      </w:pPr>
      <w:r w:rsidRPr="00A7044C">
        <w:t>Bieżące naprawy niewymagające części zamiennych.</w:t>
      </w:r>
    </w:p>
    <w:p w:rsidR="00463C0F" w:rsidRDefault="00463C0F" w:rsidP="00A7044C">
      <w:pPr>
        <w:spacing w:after="0" w:line="240" w:lineRule="auto"/>
        <w:jc w:val="both"/>
        <w:rPr>
          <w:b/>
          <w:bCs/>
        </w:rPr>
      </w:pPr>
    </w:p>
    <w:p w:rsidR="00463C0F" w:rsidRPr="00463C0F" w:rsidRDefault="00463C0F" w:rsidP="00463C0F">
      <w:pPr>
        <w:spacing w:after="0" w:line="240" w:lineRule="auto"/>
        <w:jc w:val="center"/>
        <w:rPr>
          <w:b/>
        </w:rPr>
      </w:pPr>
      <w:r>
        <w:rPr>
          <w:b/>
        </w:rPr>
        <w:t>CZĘŚĆ 2</w:t>
      </w:r>
      <w:r w:rsidRPr="00463C0F">
        <w:rPr>
          <w:b/>
        </w:rPr>
        <w:t>:</w:t>
      </w:r>
      <w:r>
        <w:rPr>
          <w:b/>
        </w:rPr>
        <w:t xml:space="preserve"> SPRZĘT INFORMATYCZNY</w:t>
      </w:r>
    </w:p>
    <w:p w:rsidR="00463C0F" w:rsidRDefault="00463C0F" w:rsidP="00A7044C">
      <w:pPr>
        <w:spacing w:after="0" w:line="240" w:lineRule="auto"/>
        <w:jc w:val="both"/>
        <w:rPr>
          <w:b/>
          <w:bCs/>
        </w:rPr>
      </w:pPr>
    </w:p>
    <w:p w:rsidR="00A7044C" w:rsidRPr="00A7044C" w:rsidRDefault="00A7044C" w:rsidP="003D600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3D6006">
        <w:rPr>
          <w:b/>
          <w:bCs/>
        </w:rPr>
        <w:t>3 x Komputer: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rPr>
          <w:b/>
          <w:bCs/>
        </w:rPr>
        <w:t xml:space="preserve">Procesor - </w:t>
      </w:r>
      <w:r w:rsidRPr="00A7044C">
        <w:t>8 rdzeni 16 wątków lub lepszy – wykonany w technologii 14 nm lub niższej z obsługą 64 GB RAM oraz  obsługa PCIe 4.0, wydajność  nie mniejsza niż (16000 pkt – PassMark w trybie multi-core)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t>Pamięć - 64 GB pamięci RAM DDR4-3200 lub więcej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rPr>
          <w:b/>
          <w:bCs/>
        </w:rPr>
        <w:lastRenderedPageBreak/>
        <w:t xml:space="preserve">Płyta główna - </w:t>
      </w:r>
      <w:r w:rsidRPr="00A7044C">
        <w:t>obsługa co najmniej 64 GB RAM DDR4-3200, 2x LAN 1GB, 2xPCIe 16x, 2xM.2 - lub więcej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rPr>
          <w:b/>
          <w:bCs/>
        </w:rPr>
        <w:t xml:space="preserve">1 x dysk - </w:t>
      </w:r>
      <w:r w:rsidRPr="00A7044C">
        <w:t>w technologii NVME o pojemności 1 TB prędkość odczytu minimum 3500 MB/s, prędkość zapisu minimum 3300 MB/s. 600 TBW – pięcioletnia gwarancja producenta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rPr>
          <w:b/>
          <w:bCs/>
        </w:rPr>
        <w:t xml:space="preserve">1 x dysk 14 TB HDD – </w:t>
      </w:r>
      <w:r w:rsidRPr="00A7044C">
        <w:t xml:space="preserve">gwarancja producenta 5 lat, przystosowany do pracy  24/7 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rPr>
          <w:b/>
          <w:bCs/>
        </w:rPr>
        <w:t xml:space="preserve">Karta graficzna – </w:t>
      </w:r>
      <w:r w:rsidRPr="00A7044C">
        <w:t>co najmniej 6 GB RAM, z obsługą oprogramowania do obliczeń równoległych z wykorzystaniem GPU, proces technologiczny 12 nm lub mniej, wyposażona w pamięci GDDR6 o wydajności porównywalnej z NVIDIA 2060S lub lepszej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t xml:space="preserve">podświetlana klawiatura przewodowa QWERTY, 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t>bezprzewodowa mysz o rozdzielczości czujnika o wartości nominalnej 1000 DPI lub wyższej. Wbudowany akumulator. Ładowanie za pomocą kabla USB-C. Rolka elektromagnetyczna ze sterowanym skokiem przewijania.</w:t>
      </w:r>
    </w:p>
    <w:p w:rsidR="00A7044C" w:rsidRPr="00A7044C" w:rsidRDefault="00A7044C" w:rsidP="00A7044C">
      <w:pPr>
        <w:numPr>
          <w:ilvl w:val="0"/>
          <w:numId w:val="13"/>
        </w:numPr>
        <w:spacing w:after="0" w:line="240" w:lineRule="auto"/>
        <w:jc w:val="both"/>
      </w:pPr>
      <w:r w:rsidRPr="00A7044C">
        <w:t>system operacyjny zgodny z Windows 10</w:t>
      </w:r>
    </w:p>
    <w:p w:rsidR="003D6006" w:rsidRDefault="003D6006" w:rsidP="00A7044C">
      <w:pPr>
        <w:spacing w:after="0" w:line="240" w:lineRule="auto"/>
        <w:jc w:val="both"/>
        <w:rPr>
          <w:b/>
          <w:bCs/>
        </w:rPr>
      </w:pPr>
    </w:p>
    <w:p w:rsidR="003D6006" w:rsidRPr="00A7044C" w:rsidRDefault="003D6006" w:rsidP="003D6006">
      <w:pPr>
        <w:spacing w:after="0" w:line="240" w:lineRule="auto"/>
        <w:jc w:val="both"/>
      </w:pPr>
      <w:r w:rsidRPr="00A7044C">
        <w:rPr>
          <w:b/>
          <w:bCs/>
        </w:rPr>
        <w:t xml:space="preserve">Charakterystyka oprogramowania komputerów stacjonarnych: 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>System operacyjny zgodny z Windows 10 PRO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 xml:space="preserve">Oprogramowanie zgodne z MS Office z obsługą MS Access 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>Oprogramowanie graficzne zgodne z Photoshop PS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>Oprogramowanie zgodne z pakietem Corel DRAW v. 2019 lub nowszą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>Oprogramowanie zgodne z Adobe Acrobat</w:t>
      </w:r>
      <w:r w:rsidRPr="00A7044C">
        <w:rPr>
          <w:b/>
          <w:bCs/>
        </w:rPr>
        <w:t xml:space="preserve"> </w:t>
      </w:r>
    </w:p>
    <w:p w:rsidR="003D6006" w:rsidRPr="00A7044C" w:rsidRDefault="003D6006" w:rsidP="003D6006">
      <w:pPr>
        <w:numPr>
          <w:ilvl w:val="0"/>
          <w:numId w:val="15"/>
        </w:numPr>
        <w:spacing w:after="0" w:line="240" w:lineRule="auto"/>
        <w:jc w:val="both"/>
      </w:pPr>
      <w:r w:rsidRPr="00A7044C">
        <w:t>Oprogramowanie OCR rozpoznające język Polski, Angielski i Niemiecki </w:t>
      </w:r>
    </w:p>
    <w:p w:rsidR="003D6006" w:rsidRDefault="003D6006" w:rsidP="00A7044C">
      <w:pPr>
        <w:spacing w:after="0" w:line="240" w:lineRule="auto"/>
        <w:jc w:val="both"/>
        <w:rPr>
          <w:b/>
          <w:bCs/>
        </w:rPr>
      </w:pP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 xml:space="preserve">6 x Monitor – o przekątnej ekranu </w:t>
      </w:r>
      <w:r w:rsidRPr="003D6006">
        <w:t>32 cale o rozdzielczości 4k (3840x2160) oraz matową matrycą IPS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>3 x dysk przenośny USB 3.0</w:t>
      </w:r>
      <w:r w:rsidRPr="003D6006">
        <w:t xml:space="preserve"> lub nowszy o pojemności co najmniej 3 TB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 xml:space="preserve">3 x dodatkowy dysk twardy HDD taki sam jaki zastosowano w zestawach komputerowych 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>3 x dysk NVME taki sam jaki zastosowano w zestawach komputerowych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>3 x komputerowy zasilacz awaryjny UPS o mocy co najmniej 1500 VA lub większej adekwatnej do mocy pobieranej przez serwer NAS.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>1 x serwer NAS: 4 x dyski HDD 14TB lub większe z gwarancją producenta 5 lat i trybem pracy 24/7. Obsługa RAID5. Oprogramowanie umożliwiające udostępnianie danych w sieci (chmura). Protokoły SSH, VPN, SMB. Możliwość doinstalowania oprogramowanie zewnętrznego takiego jak serwer www, serwer bazy danych, serwer poczty itp. Wsparcie dla pracy grupowej. Obudowa wolnostojąca. Obsługa 2 x LAN 1GB lub/i 10GB.</w:t>
      </w:r>
    </w:p>
    <w:p w:rsidR="00A7044C" w:rsidRPr="003D6006" w:rsidRDefault="00A7044C" w:rsidP="003D6006">
      <w:pPr>
        <w:numPr>
          <w:ilvl w:val="0"/>
          <w:numId w:val="27"/>
        </w:numPr>
        <w:spacing w:after="0" w:line="240" w:lineRule="auto"/>
        <w:jc w:val="both"/>
      </w:pPr>
      <w:r w:rsidRPr="003D6006">
        <w:rPr>
          <w:bCs/>
        </w:rPr>
        <w:t>1 x Laptop: o przekątnej ekranu 15,6 cala, rozdzielczość 1920 x 1080 px, matryca IPS matowa, dedykowana karta graficzna, dysk co najmniej 512 GB M.2 NVME. Procesor 4 rdzenie, 8 wątków, pamięć 16GB. Dodatkowy zamontowany dysk SATA o pojemności minimum 2TB.  Podświetlana klawiatura QWERTY. Ze stacją dokującą. System operacyjny zgodny z Windows 10.</w:t>
      </w:r>
    </w:p>
    <w:p w:rsidR="00A7044C" w:rsidRPr="00A7044C" w:rsidRDefault="00A7044C" w:rsidP="00A7044C">
      <w:pPr>
        <w:spacing w:after="0" w:line="240" w:lineRule="auto"/>
        <w:jc w:val="both"/>
      </w:pPr>
      <w:r w:rsidRPr="00A7044C">
        <w:rPr>
          <w:b/>
          <w:bCs/>
        </w:rPr>
        <w:t>Dodatkowe oprogramowanie:</w:t>
      </w:r>
    </w:p>
    <w:p w:rsidR="00A7044C" w:rsidRPr="00A7044C" w:rsidRDefault="00A7044C" w:rsidP="00A7044C">
      <w:pPr>
        <w:numPr>
          <w:ilvl w:val="0"/>
          <w:numId w:val="16"/>
        </w:numPr>
        <w:spacing w:after="0" w:line="240" w:lineRule="auto"/>
        <w:jc w:val="both"/>
      </w:pPr>
      <w:r w:rsidRPr="00A7044C">
        <w:t>Oprogramowanie zgodne z MS Office i MS Access wersja edukacyjna – aktualizacje na pięć lat</w:t>
      </w:r>
    </w:p>
    <w:p w:rsidR="00A7044C" w:rsidRPr="00A7044C" w:rsidRDefault="00A7044C" w:rsidP="00A7044C">
      <w:pPr>
        <w:numPr>
          <w:ilvl w:val="0"/>
          <w:numId w:val="16"/>
        </w:numPr>
        <w:spacing w:after="0" w:line="240" w:lineRule="auto"/>
        <w:jc w:val="both"/>
      </w:pPr>
      <w:r w:rsidRPr="00A7044C">
        <w:t>Oprogramowanie graficzne zgodne z Photoshop PS – aktualizacja na pięć lat </w:t>
      </w:r>
    </w:p>
    <w:p w:rsidR="00A7044C" w:rsidRDefault="00A7044C" w:rsidP="00A7044C">
      <w:pPr>
        <w:numPr>
          <w:ilvl w:val="0"/>
          <w:numId w:val="16"/>
        </w:numPr>
        <w:spacing w:after="0" w:line="240" w:lineRule="auto"/>
        <w:jc w:val="both"/>
      </w:pPr>
      <w:r w:rsidRPr="00A7044C">
        <w:t>Oprogramowanie zgodne z Adobe Acrobat – aktualizacje na pięć lat</w:t>
      </w:r>
    </w:p>
    <w:p w:rsidR="00463C0F" w:rsidRDefault="00463C0F" w:rsidP="00463C0F">
      <w:pPr>
        <w:pStyle w:val="Akapitzlist"/>
        <w:spacing w:after="0" w:line="240" w:lineRule="auto"/>
        <w:ind w:left="1571"/>
        <w:rPr>
          <w:b/>
        </w:rPr>
      </w:pPr>
    </w:p>
    <w:p w:rsidR="00463C0F" w:rsidRDefault="00463C0F" w:rsidP="00463C0F">
      <w:pPr>
        <w:pStyle w:val="Akapitzlist"/>
        <w:spacing w:after="0" w:line="240" w:lineRule="auto"/>
        <w:ind w:left="1571"/>
        <w:rPr>
          <w:b/>
        </w:rPr>
      </w:pPr>
    </w:p>
    <w:p w:rsidR="00463C0F" w:rsidRDefault="00463C0F" w:rsidP="00463C0F">
      <w:pPr>
        <w:pStyle w:val="Akapitzlist"/>
        <w:spacing w:after="0" w:line="240" w:lineRule="auto"/>
        <w:ind w:left="1571"/>
        <w:rPr>
          <w:b/>
        </w:rPr>
      </w:pPr>
    </w:p>
    <w:p w:rsidR="00463C0F" w:rsidRDefault="00463C0F" w:rsidP="00463C0F">
      <w:pPr>
        <w:pStyle w:val="Akapitzlist"/>
        <w:spacing w:after="0" w:line="240" w:lineRule="auto"/>
        <w:ind w:left="1571"/>
        <w:rPr>
          <w:b/>
        </w:rPr>
      </w:pPr>
    </w:p>
    <w:p w:rsidR="00463C0F" w:rsidRPr="00463C0F" w:rsidRDefault="00463C0F" w:rsidP="00463C0F">
      <w:pPr>
        <w:pStyle w:val="Akapitzlist"/>
        <w:spacing w:after="0" w:line="240" w:lineRule="auto"/>
        <w:ind w:left="2987" w:firstLine="553"/>
        <w:rPr>
          <w:b/>
        </w:rPr>
      </w:pPr>
      <w:r>
        <w:rPr>
          <w:b/>
        </w:rPr>
        <w:t>CZĘŚĆ 3</w:t>
      </w:r>
      <w:r w:rsidRPr="00463C0F">
        <w:rPr>
          <w:b/>
        </w:rPr>
        <w:t>: WYPOSAŻENIE LABORATORYJNE</w:t>
      </w:r>
    </w:p>
    <w:p w:rsidR="00463C0F" w:rsidRPr="00A7044C" w:rsidRDefault="00463C0F" w:rsidP="00463C0F">
      <w:pPr>
        <w:spacing w:after="0" w:line="240" w:lineRule="auto"/>
        <w:jc w:val="both"/>
      </w:pPr>
    </w:p>
    <w:p w:rsidR="00A7044C" w:rsidRPr="00A7044C" w:rsidRDefault="00A7044C" w:rsidP="00463C0F">
      <w:pPr>
        <w:spacing w:after="0" w:line="240" w:lineRule="auto"/>
        <w:jc w:val="both"/>
      </w:pPr>
      <w:r w:rsidRPr="00A7044C">
        <w:rPr>
          <w:b/>
          <w:bCs/>
        </w:rPr>
        <w:t>Zamrażarka – 1 szt.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klasa energetyczna: A+++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wymiary zewnętrzne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wysokość: min. 185 cm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szerokość: 60 cm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głębokość: min 65 cm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zakres temperatury w komorze zamrażania: -15°C do -28°C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poziom hałasu: do 40 dB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pojemność użytkowa całkowita: min. 260 l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pojemność całkowita brutto: min. 310 l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zdolność zamrażania: 18 kg/24h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czas przechowywania w przypadku braku zasilania: min. 20 h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klasa klimatyczna: T, SN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8 szuflad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szuflady umieszczone na płynnych prowadnicach rolkowych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bezszronowa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możliwość powiększania przestrzeni mrożenia przez wyjmowanie szuflad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sterowanie elektroniczne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uchwyt z wbudowanym mechanizmem otwierającym drzwi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oświetlenie wnętrza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oświetlenie ledowe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zewnętrzny wyświetlacz temperatury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sygnał ostrzegawczy awarii: optyczny i dźwiękowy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możliwość zmiany kierunku otwierania drzwi</w:t>
      </w:r>
    </w:p>
    <w:p w:rsidR="00A7044C" w:rsidRPr="00A7044C" w:rsidRDefault="00A7044C" w:rsidP="00A7044C">
      <w:pPr>
        <w:numPr>
          <w:ilvl w:val="0"/>
          <w:numId w:val="17"/>
        </w:numPr>
        <w:spacing w:after="0" w:line="240" w:lineRule="auto"/>
        <w:jc w:val="both"/>
      </w:pPr>
      <w:r w:rsidRPr="00A7044C">
        <w:t>kolor: biały</w:t>
      </w:r>
    </w:p>
    <w:p w:rsidR="00A7044C" w:rsidRPr="00A7044C" w:rsidRDefault="00A7044C" w:rsidP="00463C0F">
      <w:pPr>
        <w:spacing w:after="0" w:line="240" w:lineRule="auto"/>
        <w:jc w:val="both"/>
      </w:pPr>
      <w:r w:rsidRPr="00A7044C">
        <w:rPr>
          <w:b/>
          <w:bCs/>
        </w:rPr>
        <w:t>Zamrażarka – 1 sztuka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wymiary zewnętrzne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wysokość: min. 890 mm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szerokość: min. 550 mm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głębokość: min. 580 mm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pojemność użytkowa całkowita: min. 85 l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pojemność całkowita brutto: min. 92 l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4 szuflady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zakres temperatury: 0ºC do -25ºC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grawitacyjny obieg powietrza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wnętrze z tworzywa sztucznego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alarm awarii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zewnętrzny wyświetlacz temperatury</w:t>
      </w:r>
    </w:p>
    <w:p w:rsidR="00A7044C" w:rsidRPr="00A7044C" w:rsidRDefault="00A7044C" w:rsidP="00A7044C">
      <w:pPr>
        <w:numPr>
          <w:ilvl w:val="0"/>
          <w:numId w:val="18"/>
        </w:numPr>
        <w:spacing w:after="0" w:line="240" w:lineRule="auto"/>
        <w:jc w:val="both"/>
      </w:pPr>
      <w:r w:rsidRPr="00A7044C">
        <w:t>waga: do 40 kg</w:t>
      </w:r>
    </w:p>
    <w:p w:rsidR="00A7044C" w:rsidRPr="00A7044C" w:rsidRDefault="00A7044C" w:rsidP="00463C0F">
      <w:pPr>
        <w:spacing w:after="0" w:line="240" w:lineRule="auto"/>
        <w:jc w:val="both"/>
      </w:pPr>
      <w:r w:rsidRPr="00A7044C">
        <w:rPr>
          <w:b/>
          <w:bCs/>
        </w:rPr>
        <w:t>Autoklaw laboratoryjny – 1 sztuka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pojemność komory: min. 80 l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komora pionowa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wymiary komory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średnica: min. 410 mm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głębokość: min. 610 mm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wymiary zewnętrzne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wysokość: min. 915 mm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szerokość: min. 740 mm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głębokość: min. 600 mm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lastRenderedPageBreak/>
        <w:t>kosz druciany ze stali nierdzewnej - 400 x 250 mm (średnica, wysokość)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kosz druciany ze stali nierdzewnej z pełnym dnem - 400 x 250 mm (średnica, wysokość)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zbiornik na kondensat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wybór temperatury sterylizacji z przedziału od 98 do 135°C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komora sterylizacyjna z wysokiej jakości stali nierdzewnej odpornej na korozję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obudowa zewnętrzna ze stali nierdzewnej malowanej proszkowo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automatyczny system zamykania pokrywy autoklawu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wbudowany kondensator pary chłodzony wodą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zabezpieczenie przed nadmiernym wzrostem ciśnienia i temperatury w komorze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system zabezpieczający przed przegrzaniem generatora pary</w:t>
      </w:r>
    </w:p>
    <w:p w:rsidR="00A7044C" w:rsidRP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alarm zbyt niskiego poziomu wody w komorze</w:t>
      </w:r>
    </w:p>
    <w:p w:rsidR="00A7044C" w:rsidRDefault="00A7044C" w:rsidP="00A7044C">
      <w:pPr>
        <w:numPr>
          <w:ilvl w:val="0"/>
          <w:numId w:val="19"/>
        </w:numPr>
        <w:spacing w:after="0" w:line="240" w:lineRule="auto"/>
        <w:jc w:val="both"/>
      </w:pPr>
      <w:r w:rsidRPr="00A7044C">
        <w:t>waga: do 135 kg</w:t>
      </w:r>
    </w:p>
    <w:p w:rsidR="00463C0F" w:rsidRPr="00463C0F" w:rsidRDefault="00463C0F" w:rsidP="00463C0F">
      <w:pPr>
        <w:spacing w:after="0" w:line="240" w:lineRule="auto"/>
        <w:jc w:val="center"/>
        <w:rPr>
          <w:b/>
          <w:bCs/>
        </w:rPr>
      </w:pPr>
      <w:r w:rsidRPr="00463C0F">
        <w:rPr>
          <w:b/>
        </w:rPr>
        <w:t xml:space="preserve">CZĘŚĆ 4 </w:t>
      </w:r>
      <w:r w:rsidRPr="00463C0F">
        <w:rPr>
          <w:b/>
          <w:bCs/>
        </w:rPr>
        <w:t>ZESTAW DO DRUKOWANIA ETYKIET</w:t>
      </w:r>
    </w:p>
    <w:p w:rsidR="00463C0F" w:rsidRPr="00A7044C" w:rsidRDefault="00463C0F" w:rsidP="00463C0F">
      <w:pPr>
        <w:spacing w:after="0" w:line="240" w:lineRule="auto"/>
        <w:jc w:val="both"/>
      </w:pPr>
    </w:p>
    <w:p w:rsidR="00A7044C" w:rsidRPr="00A7044C" w:rsidRDefault="00A7044C" w:rsidP="00463C0F">
      <w:pPr>
        <w:spacing w:after="0" w:line="240" w:lineRule="auto"/>
        <w:jc w:val="both"/>
      </w:pPr>
      <w:r w:rsidRPr="00A7044C">
        <w:rPr>
          <w:b/>
          <w:bCs/>
        </w:rPr>
        <w:t>Drukarki etykiet termotransferowych i termicznych z kalką i z zapasem rolek (100 000 etykiet 20x20 mm (foliowe), 10 000 etykiet 15x30 mm (foliowe), 10 000 etykiet 80x50 mm (foliowe)) – wraz z rolkami przewijaka</w:t>
      </w:r>
    </w:p>
    <w:p w:rsidR="00A7044C" w:rsidRPr="00A7044C" w:rsidRDefault="00A7044C" w:rsidP="00A7044C">
      <w:pPr>
        <w:numPr>
          <w:ilvl w:val="0"/>
          <w:numId w:val="20"/>
        </w:numPr>
        <w:spacing w:after="0" w:line="240" w:lineRule="auto"/>
        <w:jc w:val="both"/>
      </w:pPr>
      <w:r w:rsidRPr="00A7044C">
        <w:rPr>
          <w:bCs/>
        </w:rPr>
        <w:t>1 x drukarka z obsługą etykiet termotransferowych z oprogramowaniem umożliwiającym generowanie automatycznie kodów kreskowych, QR, DataMatrix itp. Pełna obsługa języka programowania ZPL2 i/lub EPL. Sprzętowa obsługa kodów DATA MATRIX i QR. Rozdzielczość co najmniej 300 DPI. Wyposażenie dodatkowe: Komunikacja bezprzewodowa, gilotyna i/lub dodatkowo dyspenser. Pamięć 128 MB lub więcej. Szerokość druku 104 mm lub więcej. Prędkość druku 150 mm/s lub wyższa. Wraz z oprogramowaniem do wydruku etykiet.</w:t>
      </w:r>
    </w:p>
    <w:p w:rsidR="00A7044C" w:rsidRPr="00463C0F" w:rsidRDefault="00A7044C" w:rsidP="00A7044C">
      <w:pPr>
        <w:numPr>
          <w:ilvl w:val="0"/>
          <w:numId w:val="20"/>
        </w:numPr>
        <w:spacing w:after="0" w:line="240" w:lineRule="auto"/>
        <w:jc w:val="both"/>
      </w:pPr>
      <w:r w:rsidRPr="00A7044C">
        <w:rPr>
          <w:bCs/>
        </w:rPr>
        <w:t>2 x biurkowa drukarka kodów kreskowych i etykiet: rozdzielczość co najmniej 200 DPI, obsługa języków ZPL2 i/lub EPL, sprzętowa obsługa kodów DATA MATRIX i QR. Technologia termiczna lub/i termotransferowa. Szerokość wydruku 104 mm lub więcej. Prędkość wydruku 120 mm/s lub wyższa. Oprogramowanie umożliwiające wydruk etykiet.</w:t>
      </w:r>
    </w:p>
    <w:p w:rsidR="00A7044C" w:rsidRPr="00463C0F" w:rsidRDefault="00A7044C" w:rsidP="00463C0F">
      <w:pPr>
        <w:numPr>
          <w:ilvl w:val="0"/>
          <w:numId w:val="20"/>
        </w:numPr>
        <w:spacing w:after="0" w:line="240" w:lineRule="auto"/>
        <w:jc w:val="both"/>
      </w:pPr>
      <w:r w:rsidRPr="00463C0F">
        <w:rPr>
          <w:bCs/>
        </w:rPr>
        <w:t>2 x Uniwersalny czytnik kodów kreskowych, DM i QR. Skanowanie bezprzewodowe umożliwiające przesyłanie danych bezpośrednio do komputera. Oprogramowanie zgodne z Windows 10</w:t>
      </w:r>
    </w:p>
    <w:p w:rsidR="00463C0F" w:rsidRDefault="00463C0F" w:rsidP="00463C0F">
      <w:pPr>
        <w:spacing w:after="0" w:line="240" w:lineRule="auto"/>
        <w:rPr>
          <w:b/>
        </w:rPr>
      </w:pPr>
    </w:p>
    <w:p w:rsidR="00463C0F" w:rsidRPr="00463C0F" w:rsidRDefault="00463C0F" w:rsidP="00463C0F">
      <w:pPr>
        <w:spacing w:after="0" w:line="240" w:lineRule="auto"/>
        <w:jc w:val="center"/>
        <w:rPr>
          <w:b/>
          <w:bCs/>
        </w:rPr>
      </w:pPr>
      <w:r w:rsidRPr="00463C0F">
        <w:rPr>
          <w:b/>
        </w:rPr>
        <w:t xml:space="preserve">CZĘŚĆ 5 </w:t>
      </w:r>
      <w:r w:rsidRPr="00463C0F">
        <w:rPr>
          <w:b/>
          <w:bCs/>
        </w:rPr>
        <w:t>JEDNORAZOWY SPRZĘT LABORATORYJNY I ODCZYNNIKI</w:t>
      </w:r>
    </w:p>
    <w:p w:rsidR="00463C0F" w:rsidRDefault="00463C0F" w:rsidP="00463C0F">
      <w:pPr>
        <w:spacing w:after="0" w:line="240" w:lineRule="auto"/>
        <w:jc w:val="both"/>
        <w:rPr>
          <w:b/>
          <w:bCs/>
        </w:rPr>
      </w:pPr>
    </w:p>
    <w:p w:rsidR="00A7044C" w:rsidRPr="00A7044C" w:rsidRDefault="00A7044C" w:rsidP="00463C0F">
      <w:pPr>
        <w:spacing w:after="0" w:line="240" w:lineRule="auto"/>
        <w:jc w:val="both"/>
      </w:pPr>
      <w:r w:rsidRPr="00A7044C">
        <w:rPr>
          <w:b/>
          <w:bCs/>
        </w:rPr>
        <w:t>Materiały eksploatacyjne laboratoryjne: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Płytki Petri’ego ze szklanym dnem 50x7, 40 mm, pakowane po 120 szt. - 3 opakowania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Płytki Petri’ego o śr. 35x14, sterylne, 1500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Płytki Petri’ego o śr. 55x14, sterylne, 6000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Płytki Petri’ego o śr. 90x14, sterylne, 3600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Szkiełka mikroskopowe podstawowe, grubość 0.13–0.17 mm, wymiary 76x26x1 mm, szlifowane, bez pola do opisu, wysokiej jakości, standard ISO 8037/l, pakowane po 50 szt. – 20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Szkiełka mikroskopowe nakrywkowe o wymiarach 18x18 mm, wysokiej jakości, standard ISO 8255/1, pakowane po 1 000 szt. – 20 op.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Olejek immersyjny dedykowany do obiektywów do mikroskopu świetlnego Nikon min. 50 ml – 3 sztuki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Olejek immersyjny dedykowany do obiektywów do mikroskopu świetlnego Zeiss min. 20 ml – 6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Żywica syntetyczna rozpuszczalna w toluenie, odpowiednia do wykonywania trwałych preparatów mikroskopowych z okrywami okrzemek, o współczynniku załamania światła co najmniej 1,74   – 1 butelka min. 200 ml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Nadtlenek wodoru 30%, pojemność 5 L – 20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Etylowy alkohol, etanol 96% CZDA, pojemność 500 ml - 10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Szklane pipety Pasteura, długość 150 mm, wykonane z wysokogatunkowego szkła, zapakowane po 250 szt. w praktycznym kartonie dozującym, chroniącym przed kurzem i zanieczyszczeniami - 10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Jednorazowe pipety Pasteura, z PE, z podziałką, przezroczyste, niesterylne, pojemność 1 ml, pakowane po 500 szt. - 10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Rękawice nitrylowe, bezpudrowe, rozmiar S, pakowane w kartonie po 200 szt. - 15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Rękawice nitrylowe, bezpudrowe, rozmiar M, pakowane w kartonie po 200 szt. - 10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Rękawice nitrylowe, bezpudrowe, rozmiar L, pakowane w kartonie po 200 szt. - 5 opakowań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Folia laboratoryjna (film parafinowy) do zabezpieczania probówek i innych naczyń reakcyjnych, uniwersalna, odporna na roztwory solne, kwasy nieorganiczne i ługi do 48 godzin, dająca się rozciągnąć do 200%, przylegająca szczelnie nawet do nieregularnych kształtów, długość 15 m, szerokość 500 mm - 3 sztuki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Probówki typu Eppendorf, pojemność 1,5 ml, wykonana z PP, ze stożkowym dnem i płaskim korkiem gwarantującym szczelność, ze skalą co 0,5 ml i polem do opisu, bezbarwne - 3 000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Statyw na pojemniki typu Eppendorf (plastikowy) - 10 sztuk</w:t>
      </w:r>
    </w:p>
    <w:p w:rsidR="00A7044C" w:rsidRP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Probówki typu Falcon o pojemności 50 ml, polipropylenowe, stożkowe, zakręcane, z podziałką, autoklawowalne - 100 sztuk</w:t>
      </w:r>
    </w:p>
    <w:p w:rsidR="00A7044C" w:rsidRDefault="00A7044C" w:rsidP="00A7044C">
      <w:pPr>
        <w:numPr>
          <w:ilvl w:val="0"/>
          <w:numId w:val="21"/>
        </w:numPr>
        <w:spacing w:after="0" w:line="240" w:lineRule="auto"/>
        <w:jc w:val="both"/>
      </w:pPr>
      <w:r w:rsidRPr="00A7044C">
        <w:t>Karton na pojemniki na próby - kartonowe pudełka wzmacniane płótnem z pokrywą z kartonu, wymiar wew. 12,4 cm x 41 cm, wys. 8 cm - 100 sztuk</w:t>
      </w:r>
    </w:p>
    <w:p w:rsidR="00463C0F" w:rsidRPr="00A7044C" w:rsidRDefault="00463C0F" w:rsidP="00463C0F">
      <w:pPr>
        <w:spacing w:after="0" w:line="240" w:lineRule="auto"/>
        <w:ind w:left="1571"/>
        <w:jc w:val="both"/>
      </w:pPr>
    </w:p>
    <w:p w:rsidR="00A7044C" w:rsidRPr="00A7044C" w:rsidRDefault="00463C0F" w:rsidP="00463C0F">
      <w:pPr>
        <w:spacing w:after="0" w:line="240" w:lineRule="auto"/>
        <w:ind w:left="1211"/>
        <w:jc w:val="center"/>
      </w:pPr>
      <w:r>
        <w:rPr>
          <w:b/>
          <w:bCs/>
        </w:rPr>
        <w:t xml:space="preserve">CZĘŚĆ 6 </w:t>
      </w:r>
      <w:r w:rsidR="00A7044C" w:rsidRPr="00A7044C">
        <w:rPr>
          <w:b/>
          <w:bCs/>
        </w:rPr>
        <w:t>Materiały eksploatacyjne do Elektronowego Mikroskopu Skaningowego Carl Zeiss EVO LS 10 i napylarki Quorum Sputter Coater SC762: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Azot sprężony 5,0 (butla 50L dzierżawa) - 2 sztuki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Argon sprężony 6,0 - 10L - 2 sztuki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Włókna do mikroskopu SEM, pasujące do mikroskopu Carl Zeiss EVO LS 10  - 3 pudełka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Target Gold 57mm x 0.1mm pasujący do napylarki Quorum Sputter Coater, SC7620 - 2 sztuki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Stoliki do SEM 12mm x 7mm - 600 sztuk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Stoliki do SEM 25mm x 6mm M4 cylinder - 300 sztuk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opakowania na pojedyncze stoliki 12mm x 7mm - 600 sztuk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Pojemniki do stolików SEM - 18 pin - 10 sztuk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Filtry poliwęglowe (sączki) do SEM, średnica - 25 mm, pory 5 µm- 10 opakowań</w:t>
      </w:r>
    </w:p>
    <w:p w:rsidR="00A7044C" w:rsidRP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Taśma węglowa do SEM 8mm, 20m - 10 sztuk</w:t>
      </w:r>
    </w:p>
    <w:p w:rsidR="00A7044C" w:rsidRDefault="00A7044C" w:rsidP="00A7044C">
      <w:pPr>
        <w:numPr>
          <w:ilvl w:val="0"/>
          <w:numId w:val="22"/>
        </w:numPr>
        <w:spacing w:after="0" w:line="240" w:lineRule="auto"/>
        <w:jc w:val="both"/>
      </w:pPr>
      <w:r w:rsidRPr="00A7044C">
        <w:t>Krążki węglowe do SEM , średnica 10 mm - 2000 sztuk krążków</w:t>
      </w:r>
    </w:p>
    <w:p w:rsidR="00463C0F" w:rsidRDefault="00463C0F" w:rsidP="00463C0F">
      <w:pPr>
        <w:spacing w:after="0" w:line="240" w:lineRule="auto"/>
        <w:jc w:val="center"/>
        <w:rPr>
          <w:b/>
          <w:bCs/>
        </w:rPr>
      </w:pPr>
    </w:p>
    <w:p w:rsidR="00463C0F" w:rsidRDefault="00463C0F" w:rsidP="00463C0F">
      <w:pPr>
        <w:spacing w:after="0" w:line="240" w:lineRule="auto"/>
        <w:jc w:val="center"/>
        <w:rPr>
          <w:b/>
          <w:bCs/>
        </w:rPr>
      </w:pPr>
    </w:p>
    <w:p w:rsidR="00463C0F" w:rsidRDefault="00463C0F" w:rsidP="00463C0F">
      <w:pPr>
        <w:spacing w:after="0" w:line="240" w:lineRule="auto"/>
        <w:jc w:val="center"/>
        <w:rPr>
          <w:b/>
          <w:bCs/>
        </w:rPr>
      </w:pPr>
    </w:p>
    <w:p w:rsidR="00463C0F" w:rsidRDefault="00463C0F" w:rsidP="00463C0F">
      <w:pPr>
        <w:spacing w:after="0" w:line="240" w:lineRule="auto"/>
        <w:jc w:val="center"/>
        <w:rPr>
          <w:b/>
          <w:bCs/>
        </w:rPr>
      </w:pPr>
    </w:p>
    <w:p w:rsidR="00463C0F" w:rsidRDefault="00463C0F" w:rsidP="00463C0F">
      <w:pPr>
        <w:spacing w:after="0" w:line="240" w:lineRule="auto"/>
        <w:jc w:val="center"/>
        <w:rPr>
          <w:b/>
          <w:bCs/>
        </w:rPr>
      </w:pPr>
    </w:p>
    <w:p w:rsidR="00463C0F" w:rsidRPr="00A7044C" w:rsidRDefault="00463C0F" w:rsidP="00463C0F">
      <w:pPr>
        <w:spacing w:after="0" w:line="240" w:lineRule="auto"/>
        <w:jc w:val="center"/>
      </w:pPr>
      <w:r>
        <w:rPr>
          <w:b/>
          <w:bCs/>
        </w:rPr>
        <w:t xml:space="preserve">CZĘŚĆ 7 </w:t>
      </w:r>
      <w:r w:rsidRPr="00463C0F">
        <w:rPr>
          <w:b/>
          <w:bCs/>
        </w:rPr>
        <w:t>Materiały opakowaniowe</w:t>
      </w:r>
      <w:r w:rsidRPr="00A7044C">
        <w:rPr>
          <w:b/>
          <w:bCs/>
        </w:rPr>
        <w:t>:</w:t>
      </w:r>
    </w:p>
    <w:p w:rsidR="00A7044C" w:rsidRPr="00463C0F" w:rsidRDefault="00A7044C" w:rsidP="00463C0F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463C0F">
        <w:rPr>
          <w:bCs/>
        </w:rPr>
        <w:t>Pudełka na preparaty LM na 100 preparatów mikroskopowych, z przykryciem, o wymiarach 27cm x 19cm - 282 sztuki</w:t>
      </w:r>
    </w:p>
    <w:p w:rsidR="00A7044C" w:rsidRPr="00463C0F" w:rsidRDefault="00A7044C" w:rsidP="00463C0F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463C0F">
        <w:rPr>
          <w:bCs/>
        </w:rPr>
        <w:t>Koperty ochronne (bąbelkowe), wymiary 180mm x 165mm (na CD), odporne na rozdarcia, wytrzymałe, w kolorze białym, z samoklejącym zamknięciem - 1000 sztuk</w:t>
      </w:r>
    </w:p>
    <w:p w:rsidR="00A7044C" w:rsidRPr="00463C0F" w:rsidRDefault="00A7044C" w:rsidP="00463C0F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463C0F">
        <w:rPr>
          <w:bCs/>
        </w:rPr>
        <w:t>Taśma pakowa - wytrzymała, wygodna w użyciu (odwijanie następuje równomiernie i bardzo cicho), odporna na zrywanie, w kolorze przezroczystym, szerokość 50mm, długość 66m - 60 sztuk</w:t>
      </w:r>
    </w:p>
    <w:p w:rsidR="00343D29" w:rsidRDefault="00343D29" w:rsidP="00A42026">
      <w:pPr>
        <w:spacing w:after="0" w:line="240" w:lineRule="auto"/>
        <w:jc w:val="both"/>
      </w:pPr>
    </w:p>
    <w:p w:rsidR="00343D29" w:rsidRDefault="00343D29" w:rsidP="00343D29">
      <w:pPr>
        <w:spacing w:after="0" w:line="240" w:lineRule="auto"/>
        <w:jc w:val="both"/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Wycenę prosimy przesłać </w:t>
      </w:r>
      <w:r w:rsidR="00A7044C">
        <w:rPr>
          <w:rFonts w:ascii="Verdana" w:hAnsi="Verdana"/>
          <w:color w:val="000000"/>
          <w:sz w:val="18"/>
          <w:szCs w:val="18"/>
          <w:shd w:val="clear" w:color="auto" w:fill="FFFFFF"/>
        </w:rPr>
        <w:t>wykorzystując do tego celu formularz oferty zamieszczony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platformie zakupowej</w:t>
      </w:r>
      <w:r w:rsidR="00A7044C" w:rsidRPr="00A7044C">
        <w:t xml:space="preserve"> </w:t>
      </w:r>
      <w:hyperlink r:id="rId7" w:history="1">
        <w:r w:rsidR="00A7044C" w:rsidRPr="00535B64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https://platformazakupowa.pl/pn/usz</w:t>
        </w:r>
      </w:hyperlink>
      <w:r w:rsidR="00A7044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terminie do dnia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463C0F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>01.04.2020</w:t>
      </w:r>
      <w:r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 xml:space="preserve"> r. do godz. 15.00</w:t>
      </w:r>
      <w:r w:rsidR="008B756D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8B756D" w:rsidRPr="00343D29" w:rsidRDefault="008B756D" w:rsidP="00343D2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>Dopuszcza się składanie ofert wstępnych częściowych. Liczba części wynosi 7.</w:t>
      </w:r>
    </w:p>
    <w:p w:rsidR="00343D29" w:rsidRDefault="00343D29" w:rsidP="00343D29"/>
    <w:p w:rsidR="00343D29" w:rsidRDefault="00343D29" w:rsidP="00A42026">
      <w:pPr>
        <w:spacing w:after="0" w:line="240" w:lineRule="auto"/>
        <w:jc w:val="both"/>
      </w:pPr>
    </w:p>
    <w:p w:rsidR="00343D29" w:rsidRPr="00343D29" w:rsidRDefault="00343D29" w:rsidP="00A42026">
      <w:pPr>
        <w:spacing w:after="0" w:line="240" w:lineRule="auto"/>
        <w:jc w:val="both"/>
        <w:rPr>
          <w:b/>
        </w:rPr>
      </w:pPr>
      <w:r w:rsidRPr="00343D29">
        <w:rPr>
          <w:b/>
        </w:rPr>
        <w:t>UWAGA:</w:t>
      </w:r>
    </w:p>
    <w:p w:rsidR="00343D29" w:rsidRDefault="003D0FAD" w:rsidP="00A4202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Niniejsze Rozeznanie nie stanowi oferty w rozumieniu przepisów ustawy z dnia 23 kwietnia 1964 r. – Kodeks cywilny (</w:t>
      </w:r>
      <w:r w:rsidR="00343D29" w:rsidRPr="00343D29">
        <w:rPr>
          <w:rFonts w:ascii="Verdana" w:hAnsi="Verdana"/>
          <w:color w:val="000000"/>
          <w:sz w:val="18"/>
          <w:szCs w:val="18"/>
          <w:shd w:val="clear" w:color="auto" w:fill="FFFFFF"/>
        </w:rPr>
        <w:t>t.j. Dz. U. z 2019 r. poz. 1145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), jak również nie jest ogłoszeniem w rozumieniu przepisów ustawy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dnia 29 stycznia 2004 r. – Prawo zam</w:t>
      </w:r>
      <w:r w:rsidR="00343D29">
        <w:rPr>
          <w:rFonts w:ascii="Verdana" w:hAnsi="Verdana"/>
          <w:color w:val="000000"/>
          <w:sz w:val="18"/>
          <w:szCs w:val="18"/>
          <w:shd w:val="clear" w:color="auto" w:fill="FFFFFF"/>
        </w:rPr>
        <w:t>ówień publicznych (Dz. U. z 2019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1</w:t>
      </w:r>
      <w:r w:rsidR="00343D29">
        <w:rPr>
          <w:rFonts w:ascii="Verdana" w:hAnsi="Verdana"/>
          <w:color w:val="000000"/>
          <w:sz w:val="18"/>
          <w:szCs w:val="18"/>
          <w:shd w:val="clear" w:color="auto" w:fill="FFFFFF"/>
        </w:rPr>
        <w:t>843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ze zm.).</w:t>
      </w:r>
    </w:p>
    <w:p w:rsidR="003D0FAD" w:rsidRDefault="00A7044C" w:rsidP="00343D29">
      <w:pPr>
        <w:spacing w:after="0" w:line="240" w:lineRule="auto"/>
        <w:jc w:val="both"/>
      </w:pPr>
      <w:r>
        <w:rPr>
          <w:rFonts w:ascii="Verdana" w:hAnsi="Verdana"/>
          <w:color w:val="000000"/>
          <w:sz w:val="18"/>
          <w:szCs w:val="18"/>
        </w:rPr>
        <w:br/>
      </w:r>
    </w:p>
    <w:p w:rsidR="00652A2C" w:rsidRDefault="00652A2C" w:rsidP="003D0FAD"/>
    <w:sectPr w:rsidR="00652A2C" w:rsidSect="003D0FA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7A" w:rsidRDefault="00970D7A" w:rsidP="003D0FAD">
      <w:pPr>
        <w:spacing w:after="0" w:line="240" w:lineRule="auto"/>
      </w:pPr>
      <w:r>
        <w:separator/>
      </w:r>
    </w:p>
  </w:endnote>
  <w:endnote w:type="continuationSeparator" w:id="0">
    <w:p w:rsidR="00970D7A" w:rsidRDefault="00970D7A" w:rsidP="003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D8" w:rsidRDefault="009421D8" w:rsidP="009421D8">
    <w:pPr>
      <w:pStyle w:val="Stopka"/>
      <w:jc w:val="center"/>
    </w:pPr>
    <w:r>
      <w:rPr>
        <w:rFonts w:ascii="Verdana" w:hAnsi="Verdana"/>
        <w:color w:val="000000"/>
        <w:sz w:val="18"/>
        <w:szCs w:val="18"/>
        <w:shd w:val="clear" w:color="auto" w:fill="FFFFFF"/>
      </w:rPr>
      <w:t>Projekt pn.: „Zintegrowane wirtualne Herbarium Pomorza Herbarium Pomeranicum – digitalizacja i udostępnienie zbiorów herbariów jednostek akademickich Pomorza poprzez ich połączenie i udostępnienie cyfrowe” współfinansowanego ze środków Europejskiego Funduszu Rozwoju Regionalnego w ramach Programu Operacyjnego Polska Cyfrowa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7A" w:rsidRDefault="00970D7A" w:rsidP="003D0FAD">
      <w:pPr>
        <w:spacing w:after="0" w:line="240" w:lineRule="auto"/>
      </w:pPr>
      <w:r>
        <w:separator/>
      </w:r>
    </w:p>
  </w:footnote>
  <w:footnote w:type="continuationSeparator" w:id="0">
    <w:p w:rsidR="00970D7A" w:rsidRDefault="00970D7A" w:rsidP="003D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AD" w:rsidRDefault="003D0FAD" w:rsidP="003D0FA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657600" cy="811771"/>
          <wp:effectExtent l="0" t="0" r="0" b="7620"/>
          <wp:docPr id="2" name="Obraz 2" descr="C:\Documents and Settings\Wojtek\Pulpit\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ojtek\Pulpit\FE_Polska_Cyfrowa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691" cy="81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09F"/>
    <w:multiLevelType w:val="hybridMultilevel"/>
    <w:tmpl w:val="5AF606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E75EA8"/>
    <w:multiLevelType w:val="hybridMultilevel"/>
    <w:tmpl w:val="26ACE5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E83C15"/>
    <w:multiLevelType w:val="hybridMultilevel"/>
    <w:tmpl w:val="691A7504"/>
    <w:lvl w:ilvl="0" w:tplc="B548F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E64"/>
    <w:multiLevelType w:val="hybridMultilevel"/>
    <w:tmpl w:val="6A0016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424AAD"/>
    <w:multiLevelType w:val="hybridMultilevel"/>
    <w:tmpl w:val="327E66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270F3A"/>
    <w:multiLevelType w:val="hybridMultilevel"/>
    <w:tmpl w:val="AA3C50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C53B2C"/>
    <w:multiLevelType w:val="hybridMultilevel"/>
    <w:tmpl w:val="8CECB296"/>
    <w:lvl w:ilvl="0" w:tplc="A2E4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3C9"/>
    <w:multiLevelType w:val="hybridMultilevel"/>
    <w:tmpl w:val="CF94E0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324AC"/>
    <w:multiLevelType w:val="hybridMultilevel"/>
    <w:tmpl w:val="2940D46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CC52B5"/>
    <w:multiLevelType w:val="hybridMultilevel"/>
    <w:tmpl w:val="36FE1C74"/>
    <w:lvl w:ilvl="0" w:tplc="5262F23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7E2233"/>
    <w:multiLevelType w:val="hybridMultilevel"/>
    <w:tmpl w:val="5EEE30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B325C2"/>
    <w:multiLevelType w:val="hybridMultilevel"/>
    <w:tmpl w:val="98AC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289"/>
    <w:multiLevelType w:val="hybridMultilevel"/>
    <w:tmpl w:val="F5A69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179"/>
    <w:multiLevelType w:val="hybridMultilevel"/>
    <w:tmpl w:val="C3D680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EF1FD7"/>
    <w:multiLevelType w:val="hybridMultilevel"/>
    <w:tmpl w:val="0FD6D4E6"/>
    <w:lvl w:ilvl="0" w:tplc="11F077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7DB9"/>
    <w:multiLevelType w:val="hybridMultilevel"/>
    <w:tmpl w:val="CEE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3104"/>
    <w:multiLevelType w:val="hybridMultilevel"/>
    <w:tmpl w:val="63F8BE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1D0660A"/>
    <w:multiLevelType w:val="hybridMultilevel"/>
    <w:tmpl w:val="C352C4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34846F4"/>
    <w:multiLevelType w:val="hybridMultilevel"/>
    <w:tmpl w:val="82D488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3F7C25"/>
    <w:multiLevelType w:val="hybridMultilevel"/>
    <w:tmpl w:val="F94A26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AB71F4"/>
    <w:multiLevelType w:val="hybridMultilevel"/>
    <w:tmpl w:val="EB8AA0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D467FA2"/>
    <w:multiLevelType w:val="hybridMultilevel"/>
    <w:tmpl w:val="66C2B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D9D2830"/>
    <w:multiLevelType w:val="hybridMultilevel"/>
    <w:tmpl w:val="F52AE2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8E2BF0"/>
    <w:multiLevelType w:val="hybridMultilevel"/>
    <w:tmpl w:val="6D2A42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0A5EC9"/>
    <w:multiLevelType w:val="hybridMultilevel"/>
    <w:tmpl w:val="7F86A5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CF3B28"/>
    <w:multiLevelType w:val="hybridMultilevel"/>
    <w:tmpl w:val="5AD2B54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F52BD6"/>
    <w:multiLevelType w:val="hybridMultilevel"/>
    <w:tmpl w:val="BE16E6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F1645BC"/>
    <w:multiLevelType w:val="hybridMultilevel"/>
    <w:tmpl w:val="0D8627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21"/>
  </w:num>
  <w:num w:numId="6">
    <w:abstractNumId w:val="24"/>
  </w:num>
  <w:num w:numId="7">
    <w:abstractNumId w:val="17"/>
  </w:num>
  <w:num w:numId="8">
    <w:abstractNumId w:val="10"/>
  </w:num>
  <w:num w:numId="9">
    <w:abstractNumId w:val="19"/>
  </w:num>
  <w:num w:numId="10">
    <w:abstractNumId w:val="7"/>
  </w:num>
  <w:num w:numId="11">
    <w:abstractNumId w:val="3"/>
  </w:num>
  <w:num w:numId="12">
    <w:abstractNumId w:val="0"/>
  </w:num>
  <w:num w:numId="13">
    <w:abstractNumId w:val="23"/>
  </w:num>
  <w:num w:numId="14">
    <w:abstractNumId w:val="16"/>
  </w:num>
  <w:num w:numId="15">
    <w:abstractNumId w:val="22"/>
  </w:num>
  <w:num w:numId="16">
    <w:abstractNumId w:val="27"/>
  </w:num>
  <w:num w:numId="17">
    <w:abstractNumId w:val="18"/>
  </w:num>
  <w:num w:numId="18">
    <w:abstractNumId w:val="26"/>
  </w:num>
  <w:num w:numId="19">
    <w:abstractNumId w:val="13"/>
  </w:num>
  <w:num w:numId="20">
    <w:abstractNumId w:val="4"/>
  </w:num>
  <w:num w:numId="21">
    <w:abstractNumId w:val="20"/>
  </w:num>
  <w:num w:numId="22">
    <w:abstractNumId w:val="5"/>
  </w:num>
  <w:num w:numId="23">
    <w:abstractNumId w:val="14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D"/>
    <w:rsid w:val="00310B84"/>
    <w:rsid w:val="00343D29"/>
    <w:rsid w:val="003D0FAD"/>
    <w:rsid w:val="003D6006"/>
    <w:rsid w:val="00463C0F"/>
    <w:rsid w:val="004C7DBE"/>
    <w:rsid w:val="00610D5D"/>
    <w:rsid w:val="00652A2C"/>
    <w:rsid w:val="008B756D"/>
    <w:rsid w:val="009421D8"/>
    <w:rsid w:val="00970D7A"/>
    <w:rsid w:val="00A42026"/>
    <w:rsid w:val="00A7044C"/>
    <w:rsid w:val="00C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6FEB8-D569-4A93-B875-A220874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FAD"/>
  </w:style>
  <w:style w:type="paragraph" w:styleId="Stopka">
    <w:name w:val="footer"/>
    <w:basedOn w:val="Normalny"/>
    <w:link w:val="StopkaZnak"/>
    <w:uiPriority w:val="99"/>
    <w:unhideWhenUsed/>
    <w:rsid w:val="003D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FAD"/>
  </w:style>
  <w:style w:type="paragraph" w:styleId="Tekstdymka">
    <w:name w:val="Balloon Text"/>
    <w:basedOn w:val="Normalny"/>
    <w:link w:val="TekstdymkaZnak"/>
    <w:uiPriority w:val="99"/>
    <w:semiHidden/>
    <w:unhideWhenUsed/>
    <w:rsid w:val="003D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D0FAD"/>
  </w:style>
  <w:style w:type="character" w:styleId="Pogrubienie">
    <w:name w:val="Strong"/>
    <w:basedOn w:val="Domylnaczcionkaakapitu"/>
    <w:uiPriority w:val="22"/>
    <w:qFormat/>
    <w:rsid w:val="003D0FAD"/>
    <w:rPr>
      <w:b/>
      <w:bCs/>
    </w:rPr>
  </w:style>
  <w:style w:type="paragraph" w:styleId="Akapitzlist">
    <w:name w:val="List Paragraph"/>
    <w:basedOn w:val="Normalny"/>
    <w:uiPriority w:val="34"/>
    <w:qFormat/>
    <w:rsid w:val="00A42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9F893FB9</Template>
  <TotalTime>1</TotalTime>
  <Pages>8</Pages>
  <Words>2508</Words>
  <Characters>15049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Andrzej Jakubowski</cp:lastModifiedBy>
  <cp:revision>2</cp:revision>
  <cp:lastPrinted>2019-12-03T09:26:00Z</cp:lastPrinted>
  <dcterms:created xsi:type="dcterms:W3CDTF">2020-03-19T08:10:00Z</dcterms:created>
  <dcterms:modified xsi:type="dcterms:W3CDTF">2020-03-19T08:10:00Z</dcterms:modified>
</cp:coreProperties>
</file>