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34" w:rsidRPr="00354B34" w:rsidRDefault="00354B34" w:rsidP="00354B34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354B34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354B34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22160D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1a</w:t>
      </w:r>
      <w:r w:rsidR="001E61A0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P5/2024</w:t>
      </w:r>
    </w:p>
    <w:p w:rsidR="00354B34" w:rsidRPr="00354B34" w:rsidRDefault="00354B34" w:rsidP="00354B34">
      <w:pPr>
        <w:rPr>
          <w:rFonts w:ascii="Calibri" w:eastAsia="Calibri" w:hAnsi="Calibri" w:cs="Times New Roman"/>
          <w:b/>
          <w:sz w:val="28"/>
          <w:szCs w:val="28"/>
        </w:rPr>
      </w:pPr>
    </w:p>
    <w:p w:rsidR="00354B34" w:rsidRPr="00354B34" w:rsidRDefault="00354B34" w:rsidP="00354B3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54B34">
        <w:rPr>
          <w:rFonts w:ascii="Calibri" w:eastAsia="Calibri" w:hAnsi="Calibri" w:cs="Times New Roman"/>
          <w:b/>
          <w:sz w:val="28"/>
          <w:szCs w:val="28"/>
        </w:rPr>
        <w:t>OPIS PRZEDMIOTU ZAMÓWIENIA</w:t>
      </w:r>
    </w:p>
    <w:p w:rsidR="008A6965" w:rsidRDefault="00E21255" w:rsidP="008A6965">
      <w:pPr>
        <w:pStyle w:val="Akapitzlist"/>
        <w:numPr>
          <w:ilvl w:val="0"/>
          <w:numId w:val="14"/>
        </w:numPr>
        <w:spacing w:after="0"/>
        <w:ind w:left="284" w:hanging="142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Przedmiot zamówienia.</w:t>
      </w:r>
    </w:p>
    <w:p w:rsidR="001E61A0" w:rsidRDefault="00354B34" w:rsidP="00E21255">
      <w:pPr>
        <w:pStyle w:val="Akapitzlist"/>
        <w:spacing w:after="0"/>
        <w:ind w:left="284"/>
        <w:jc w:val="both"/>
        <w:rPr>
          <w:rFonts w:ascii="Calibri" w:eastAsia="Calibri" w:hAnsi="Calibri" w:cs="Times New Roman"/>
        </w:rPr>
      </w:pPr>
      <w:r w:rsidRPr="008A6965">
        <w:rPr>
          <w:rFonts w:ascii="Calibri" w:eastAsia="Calibri" w:hAnsi="Calibri" w:cs="Times New Roman"/>
        </w:rPr>
        <w:t>Przedmiotem zamówienia jest: „</w:t>
      </w:r>
      <w:r w:rsidR="00C42426" w:rsidRPr="008A6965">
        <w:rPr>
          <w:rFonts w:ascii="Calibri" w:eastAsia="Calibri" w:hAnsi="Calibri" w:cs="Times New Roman"/>
        </w:rPr>
        <w:t xml:space="preserve">Dostawa w formie leasingu </w:t>
      </w:r>
      <w:r w:rsidR="00882F2B" w:rsidRPr="008A6965">
        <w:rPr>
          <w:rFonts w:ascii="Calibri" w:eastAsia="Calibri" w:hAnsi="Calibri" w:cs="Times New Roman"/>
        </w:rPr>
        <w:t xml:space="preserve">operacyjnego </w:t>
      </w:r>
      <w:r w:rsidR="001E61A0">
        <w:rPr>
          <w:rFonts w:ascii="Calibri" w:eastAsia="Calibri" w:hAnsi="Calibri" w:cs="Times New Roman"/>
        </w:rPr>
        <w:t>dwóch używanych pojazdów ciężarowych typu wywrotka wraz z osprzętem”.</w:t>
      </w:r>
    </w:p>
    <w:p w:rsidR="001E61A0" w:rsidRDefault="001E61A0" w:rsidP="001E61A0">
      <w:pPr>
        <w:pStyle w:val="Akapitzlist"/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>W skład osprzętu wchodzi posypywarka i pług odśnieżający.</w:t>
      </w:r>
    </w:p>
    <w:p w:rsidR="00E21255" w:rsidRPr="001E61A0" w:rsidRDefault="008A6965" w:rsidP="001E61A0">
      <w:pPr>
        <w:pStyle w:val="Akapitzlist"/>
        <w:spacing w:after="0" w:line="240" w:lineRule="auto"/>
        <w:ind w:left="284"/>
        <w:jc w:val="both"/>
        <w:rPr>
          <w:rFonts w:cstheme="minorHAnsi"/>
        </w:rPr>
      </w:pPr>
      <w:r w:rsidRPr="008A6965">
        <w:rPr>
          <w:rFonts w:ascii="Calibri" w:eastAsia="Calibri" w:hAnsi="Calibri" w:cs="Times New Roman"/>
        </w:rPr>
        <w:t xml:space="preserve"> </w:t>
      </w:r>
    </w:p>
    <w:p w:rsidR="00354B34" w:rsidRPr="00E21255" w:rsidRDefault="00E21255" w:rsidP="00E21255">
      <w:pPr>
        <w:pStyle w:val="Akapitzlist"/>
        <w:numPr>
          <w:ilvl w:val="0"/>
          <w:numId w:val="14"/>
        </w:numPr>
        <w:spacing w:after="0"/>
        <w:ind w:left="284" w:hanging="142"/>
        <w:jc w:val="both"/>
        <w:rPr>
          <w:rFonts w:ascii="Calibri" w:eastAsia="Calibri" w:hAnsi="Calibri" w:cs="Times New Roman"/>
        </w:rPr>
      </w:pPr>
      <w:r w:rsidRPr="00E21255">
        <w:rPr>
          <w:rFonts w:ascii="Calibri" w:eastAsia="Calibri" w:hAnsi="Calibri" w:cs="Times New Roman"/>
          <w:b/>
        </w:rPr>
        <w:t xml:space="preserve">Wymagania dla </w:t>
      </w:r>
      <w:r w:rsidR="00FE7166">
        <w:rPr>
          <w:rFonts w:ascii="Calibri" w:eastAsia="Calibri" w:hAnsi="Calibri" w:cs="Times New Roman"/>
          <w:b/>
        </w:rPr>
        <w:t>przedmiotu zamówienia</w:t>
      </w:r>
      <w:r w:rsidRPr="00E21255">
        <w:rPr>
          <w:rFonts w:ascii="Calibri" w:eastAsia="Calibri" w:hAnsi="Calibri" w:cs="Times New Roman"/>
          <w:b/>
        </w:rPr>
        <w:t>.</w:t>
      </w:r>
    </w:p>
    <w:p w:rsidR="008A6965" w:rsidRDefault="008A6965" w:rsidP="008A6965">
      <w:pPr>
        <w:spacing w:after="120"/>
        <w:rPr>
          <w:rFonts w:ascii="Calibri" w:eastAsia="Calibri" w:hAnsi="Calibri" w:cs="Times New Roman"/>
        </w:rPr>
      </w:pPr>
    </w:p>
    <w:p w:rsidR="00354B34" w:rsidRPr="00354B34" w:rsidRDefault="001E61A0" w:rsidP="008A6965">
      <w:pPr>
        <w:spacing w:after="120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POJAZD CIĘŻAROWY (WYWROTKA) – 2 szt.</w:t>
      </w:r>
      <w:r w:rsidR="00791C2A">
        <w:rPr>
          <w:rFonts w:ascii="Calibri" w:eastAsia="Calibri" w:hAnsi="Calibri" w:cs="Times New Roman"/>
          <w:b/>
          <w:bCs/>
        </w:rPr>
        <w:t xml:space="preserve"> -</w:t>
      </w:r>
      <w:r w:rsidR="00354B34" w:rsidRPr="00354B34">
        <w:rPr>
          <w:rFonts w:ascii="Calibri" w:eastAsia="Calibri" w:hAnsi="Calibri" w:cs="Times New Roman"/>
          <w:b/>
          <w:bCs/>
        </w:rPr>
        <w:t xml:space="preserve"> parametry techniczne, użytkowe i jakościowe bezwzględnie wymagane przez Zamawiającego</w:t>
      </w:r>
      <w:r>
        <w:rPr>
          <w:rFonts w:ascii="Calibri" w:eastAsia="Calibri" w:hAnsi="Calibri" w:cs="Times New Roman"/>
          <w:b/>
          <w:bCs/>
        </w:rPr>
        <w:t xml:space="preserve"> dla obu pojazdów</w:t>
      </w:r>
      <w:r w:rsidR="00354B34" w:rsidRPr="00354B34">
        <w:rPr>
          <w:rFonts w:ascii="Calibri" w:eastAsia="Calibri" w:hAnsi="Calibri" w:cs="Times New Roman"/>
          <w:b/>
          <w:bCs/>
        </w:rPr>
        <w:t>: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8344"/>
      </w:tblGrid>
      <w:tr w:rsidR="00354B34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4" w:rsidRPr="00354B34" w:rsidRDefault="00354B34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4" w:rsidRPr="00354B34" w:rsidRDefault="001E61A0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Pojazd używany</w:t>
            </w:r>
            <w:r w:rsidR="0022160D">
              <w:rPr>
                <w:rFonts w:ascii="Calibri" w:eastAsia="Calibri" w:hAnsi="Calibri" w:cs="Times New Roman"/>
                <w:sz w:val="20"/>
                <w:lang w:eastAsia="zh-CN"/>
              </w:rPr>
              <w:t xml:space="preserve">, rok </w:t>
            </w:r>
            <w:r w:rsidR="00DA059D">
              <w:rPr>
                <w:rFonts w:ascii="Calibri" w:eastAsia="Calibri" w:hAnsi="Calibri" w:cs="Times New Roman"/>
                <w:sz w:val="20"/>
                <w:lang w:eastAsia="zh-CN"/>
              </w:rPr>
              <w:t>produkcji nie starszy niż 202</w:t>
            </w:r>
            <w:r w:rsidR="00710E5B">
              <w:rPr>
                <w:rFonts w:ascii="Calibri" w:eastAsia="Calibri" w:hAnsi="Calibri" w:cs="Times New Roman"/>
                <w:sz w:val="20"/>
                <w:lang w:eastAsia="zh-CN"/>
              </w:rPr>
              <w:t>3</w:t>
            </w:r>
          </w:p>
        </w:tc>
      </w:tr>
      <w:tr w:rsidR="00EF1C31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31" w:rsidRPr="00354B34" w:rsidRDefault="00EF1C31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1" w:rsidRDefault="00EF1C31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Podwozie trzyosiowe</w:t>
            </w:r>
          </w:p>
        </w:tc>
      </w:tr>
      <w:tr w:rsidR="00E830CB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CB" w:rsidRPr="00354B34" w:rsidRDefault="00E830CB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B" w:rsidRDefault="00E830CB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Przebieg max 15.000 km </w:t>
            </w:r>
          </w:p>
        </w:tc>
      </w:tr>
      <w:tr w:rsidR="00634C0B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B" w:rsidRPr="00354B34" w:rsidRDefault="00634C0B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1" w:rsidRDefault="00EF1C31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Masa wywrotki min 4000 kg</w:t>
            </w:r>
          </w:p>
        </w:tc>
      </w:tr>
      <w:tr w:rsidR="002B7596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96" w:rsidRPr="00354B34" w:rsidRDefault="002B7596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96" w:rsidRDefault="00791C2A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Podłoga wykonana z stali min. HARDOX 450 o grubości min. 5 mm </w:t>
            </w:r>
            <w:r w:rsidRPr="00791C2A">
              <w:rPr>
                <w:rFonts w:ascii="Calibri" w:hAnsi="Calibri" w:cs="Times New Roman"/>
                <w:sz w:val="20"/>
              </w:rPr>
              <w:t>lub inna stal konstrukcyjna o zbliżonych parametrach</w:t>
            </w:r>
          </w:p>
        </w:tc>
      </w:tr>
      <w:tr w:rsidR="00791C2A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2A" w:rsidRPr="00354B34" w:rsidRDefault="00791C2A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Default="00791C2A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Burta wykonana ze stali min. HARDOX 450 o grubości min. 4 mm </w:t>
            </w:r>
            <w:r w:rsidRPr="00791C2A">
              <w:rPr>
                <w:rFonts w:ascii="Calibri" w:hAnsi="Calibri" w:cs="Times New Roman"/>
                <w:sz w:val="20"/>
              </w:rPr>
              <w:t>lub inna stal konstrukcyjna o zbliżonych parametrach</w:t>
            </w:r>
          </w:p>
        </w:tc>
      </w:tr>
      <w:tr w:rsidR="00634C0B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B" w:rsidRPr="00354B34" w:rsidRDefault="00634C0B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0B" w:rsidRDefault="00EF1C31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Długość przy podłodze min 5000 mm</w:t>
            </w:r>
          </w:p>
        </w:tc>
      </w:tr>
      <w:tr w:rsidR="00BC6C8E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8E" w:rsidRPr="00354B34" w:rsidRDefault="00BC6C8E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8E" w:rsidRDefault="00EF1C31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Szerokość zewnętrzna max 2800 mm</w:t>
            </w:r>
          </w:p>
        </w:tc>
      </w:tr>
      <w:tr w:rsidR="00634C0B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B" w:rsidRPr="00354B34" w:rsidRDefault="00634C0B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0B" w:rsidRDefault="00EF1C31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Wysokość burty 1000 mm</w:t>
            </w:r>
          </w:p>
        </w:tc>
      </w:tr>
      <w:tr w:rsidR="00634C0B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B" w:rsidRPr="00354B34" w:rsidRDefault="00634C0B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0B" w:rsidRDefault="00EF1C31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Prawa burta uchylna</w:t>
            </w:r>
          </w:p>
        </w:tc>
      </w:tr>
      <w:tr w:rsidR="00634C0B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B" w:rsidRPr="00354B34" w:rsidRDefault="00634C0B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0B" w:rsidRDefault="00EF1C31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Tylna burta otwierana automatycznie podczas wywrotu</w:t>
            </w:r>
          </w:p>
        </w:tc>
      </w:tr>
      <w:tr w:rsidR="00634C0B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B" w:rsidRPr="00354B34" w:rsidRDefault="00634C0B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0B" w:rsidRDefault="00EF1C31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Lewa burta otwierana hydraulicznie</w:t>
            </w:r>
          </w:p>
        </w:tc>
      </w:tr>
      <w:tr w:rsidR="00634C0B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B" w:rsidRPr="00354B34" w:rsidRDefault="00634C0B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0B" w:rsidRDefault="00EF1C31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Przednia burta stała podwyższona</w:t>
            </w:r>
          </w:p>
        </w:tc>
      </w:tr>
      <w:tr w:rsidR="00634C0B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B" w:rsidRPr="00354B34" w:rsidRDefault="00634C0B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0B" w:rsidRDefault="00EF1C31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Daszek na burcie przedniej</w:t>
            </w:r>
          </w:p>
        </w:tc>
      </w:tr>
      <w:tr w:rsidR="00634C0B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B" w:rsidRPr="00354B34" w:rsidRDefault="00634C0B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0B" w:rsidRDefault="002B7596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Tylny słupek na stałe</w:t>
            </w:r>
          </w:p>
        </w:tc>
      </w:tr>
      <w:tr w:rsidR="00792070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70" w:rsidRPr="00354B34" w:rsidRDefault="00792070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70" w:rsidRDefault="002B7596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Rynna zsypowa </w:t>
            </w:r>
          </w:p>
        </w:tc>
      </w:tr>
      <w:tr w:rsidR="00792070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70" w:rsidRPr="00354B34" w:rsidRDefault="00792070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70" w:rsidRDefault="002B7596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Plandeka okrywająca zwijana na prawą stronę przy burcie stałej</w:t>
            </w:r>
          </w:p>
        </w:tc>
      </w:tr>
      <w:tr w:rsidR="00792070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70" w:rsidRPr="00354B34" w:rsidRDefault="00792070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70" w:rsidRDefault="002B7596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Sterowanie wywrotem z kabiny pneumatyczne</w:t>
            </w:r>
          </w:p>
        </w:tc>
      </w:tr>
      <w:tr w:rsidR="00FE7166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66" w:rsidRPr="00354B34" w:rsidRDefault="00FE7166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66" w:rsidRDefault="002B7596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Nadkola z tworzywa sztucznego z chlapaczami</w:t>
            </w:r>
          </w:p>
        </w:tc>
      </w:tr>
      <w:tr w:rsidR="00792070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70" w:rsidRPr="00354B34" w:rsidRDefault="00792070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70" w:rsidRDefault="002B7596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Konstrukcja stalowa śrutowana</w:t>
            </w:r>
          </w:p>
        </w:tc>
      </w:tr>
      <w:tr w:rsidR="00792070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70" w:rsidRPr="00354B34" w:rsidRDefault="00792070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70" w:rsidRDefault="002B7596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Drabinka za kabiną mocowana do skrzyni oraz z tyłu mocowana pod skrzynią</w:t>
            </w:r>
          </w:p>
        </w:tc>
      </w:tr>
      <w:tr w:rsidR="00BC6C8E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8E" w:rsidRPr="00354B34" w:rsidRDefault="00BC6C8E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8E" w:rsidRDefault="002B7596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Winda do koła zapasowego na burcie przedniej </w:t>
            </w:r>
          </w:p>
        </w:tc>
      </w:tr>
      <w:tr w:rsidR="00BC6C8E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8E" w:rsidRPr="00354B34" w:rsidRDefault="00BC6C8E" w:rsidP="00354B34">
            <w:pPr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8E" w:rsidRDefault="002B7596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Boczne osłony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eastAsia="zh-CN"/>
              </w:rPr>
              <w:t>antyrowerowe</w:t>
            </w:r>
            <w:proofErr w:type="spellEnd"/>
          </w:p>
        </w:tc>
      </w:tr>
      <w:tr w:rsidR="00354B34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4" w:rsidRPr="00354B34" w:rsidRDefault="00354B34" w:rsidP="00354B3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4" w:rsidRPr="00354B34" w:rsidRDefault="002B7596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Belka przeciw najazdowa tylna </w:t>
            </w:r>
          </w:p>
        </w:tc>
      </w:tr>
      <w:tr w:rsidR="00354B34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4" w:rsidRPr="00354B34" w:rsidRDefault="00354B34" w:rsidP="00354B3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4" w:rsidRPr="00354B34" w:rsidRDefault="002B7596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Skrzynia narzędziowa</w:t>
            </w:r>
          </w:p>
        </w:tc>
      </w:tr>
      <w:tr w:rsidR="00354B34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4" w:rsidRPr="00354B34" w:rsidRDefault="00354B34" w:rsidP="00354B3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4" w:rsidRPr="00354B34" w:rsidRDefault="002B7596" w:rsidP="0022160D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Wyprowadzenie hydrauliki pod posypywarkę</w:t>
            </w:r>
          </w:p>
        </w:tc>
      </w:tr>
      <w:tr w:rsidR="00354B34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4" w:rsidRPr="00354B34" w:rsidRDefault="00354B34" w:rsidP="00354B3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4" w:rsidRPr="0022160D" w:rsidRDefault="002B7596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Czołownica z wyprowadzeniem hydrauliki i elektryki </w:t>
            </w:r>
          </w:p>
        </w:tc>
      </w:tr>
      <w:tr w:rsidR="00354B34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4" w:rsidRPr="00354B34" w:rsidRDefault="00354B34" w:rsidP="00354B3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4" w:rsidRPr="00354B34" w:rsidRDefault="002B7596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Belka ostrzegawcza LED</w:t>
            </w:r>
          </w:p>
        </w:tc>
      </w:tr>
      <w:tr w:rsidR="00354B34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4" w:rsidRPr="00354B34" w:rsidRDefault="00354B34" w:rsidP="00354B34">
            <w:pPr>
              <w:numPr>
                <w:ilvl w:val="0"/>
                <w:numId w:val="1"/>
              </w:numPr>
              <w:spacing w:after="0" w:line="240" w:lineRule="auto"/>
              <w:ind w:left="460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4" w:rsidRPr="0022160D" w:rsidRDefault="002B7596" w:rsidP="00354B34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Światła robocze LED na kabinie, 2 szt.</w:t>
            </w:r>
          </w:p>
        </w:tc>
      </w:tr>
      <w:tr w:rsidR="00354B34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4" w:rsidRPr="00354B34" w:rsidRDefault="00354B34" w:rsidP="00354B34">
            <w:pPr>
              <w:numPr>
                <w:ilvl w:val="0"/>
                <w:numId w:val="1"/>
              </w:numPr>
              <w:spacing w:after="0" w:line="240" w:lineRule="auto"/>
              <w:ind w:left="460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4" w:rsidRPr="00354B34" w:rsidRDefault="002B7596" w:rsidP="00354B34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Światła LED ostrzegawcze w przedniej atrapie, 2 szt. </w:t>
            </w:r>
          </w:p>
        </w:tc>
      </w:tr>
      <w:tr w:rsidR="00354B34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4" w:rsidRPr="00354B34" w:rsidRDefault="00354B34" w:rsidP="00354B34">
            <w:pPr>
              <w:numPr>
                <w:ilvl w:val="0"/>
                <w:numId w:val="1"/>
              </w:numPr>
              <w:spacing w:after="0" w:line="240" w:lineRule="auto"/>
              <w:ind w:left="460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4" w:rsidRPr="00354B34" w:rsidRDefault="002B7596" w:rsidP="00354B34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Oświetlenie drogowe zimowe</w:t>
            </w:r>
          </w:p>
        </w:tc>
      </w:tr>
      <w:tr w:rsidR="00354B34" w:rsidRPr="00354B34" w:rsidTr="0022160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4" w:rsidRPr="00354B34" w:rsidRDefault="00354B34" w:rsidP="00354B3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60"/>
              <w:jc w:val="center"/>
              <w:rPr>
                <w:rFonts w:ascii="Calibri" w:eastAsia="Calibri" w:hAnsi="Calibri" w:cs="Times New Roman"/>
                <w:sz w:val="20"/>
                <w:lang w:eastAsia="zh-CN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4" w:rsidRPr="0022160D" w:rsidRDefault="002B7596" w:rsidP="00354B3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Zestaw kamery tylnej z monitorem </w:t>
            </w:r>
          </w:p>
        </w:tc>
      </w:tr>
    </w:tbl>
    <w:p w:rsidR="00354B34" w:rsidRDefault="00354B34" w:rsidP="00FE7166">
      <w:pPr>
        <w:spacing w:after="0"/>
      </w:pPr>
    </w:p>
    <w:p w:rsidR="0006258C" w:rsidRDefault="0006258C" w:rsidP="00FE7166">
      <w:pPr>
        <w:spacing w:after="0"/>
      </w:pPr>
    </w:p>
    <w:p w:rsidR="0006258C" w:rsidRDefault="0006258C" w:rsidP="00FE7166">
      <w:pPr>
        <w:spacing w:after="0"/>
      </w:pPr>
    </w:p>
    <w:p w:rsidR="0006258C" w:rsidRDefault="0006258C" w:rsidP="00FE7166">
      <w:pPr>
        <w:spacing w:after="0"/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73"/>
        <w:gridCol w:w="8344"/>
      </w:tblGrid>
      <w:tr w:rsidR="00354B34" w:rsidRPr="00354B34" w:rsidTr="006D0D3E">
        <w:trPr>
          <w:trHeight w:val="57"/>
        </w:trPr>
        <w:tc>
          <w:tcPr>
            <w:tcW w:w="8917" w:type="dxa"/>
            <w:gridSpan w:val="2"/>
            <w:tcBorders>
              <w:bottom w:val="single" w:sz="4" w:space="0" w:color="auto"/>
            </w:tcBorders>
            <w:vAlign w:val="center"/>
          </w:tcPr>
          <w:p w:rsidR="00354B34" w:rsidRPr="00354B34" w:rsidRDefault="00791C2A" w:rsidP="008A6965">
            <w:pPr>
              <w:tabs>
                <w:tab w:val="left" w:pos="1416"/>
              </w:tabs>
              <w:spacing w:after="12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>POSYPYWARKA</w:t>
            </w:r>
            <w:r w:rsidR="00354B34" w:rsidRPr="00354B34">
              <w:rPr>
                <w:rFonts w:ascii="Calibri" w:eastAsia="Calibri" w:hAnsi="Calibri" w:cs="Times New Roman"/>
                <w:b/>
                <w:bCs/>
              </w:rPr>
              <w:t xml:space="preserve"> –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2 szt. - </w:t>
            </w:r>
            <w:r w:rsidR="00354B34" w:rsidRPr="00354B34">
              <w:rPr>
                <w:rFonts w:ascii="Calibri" w:eastAsia="Calibri" w:hAnsi="Calibri" w:cs="Times New Roman"/>
                <w:b/>
                <w:bCs/>
              </w:rPr>
              <w:t>parametry techniczne, użytkowe i jakościowe bezwzględnie wymagane przez Zamawiającego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dla obu sztuk</w:t>
            </w:r>
            <w:r w:rsidR="00354B34" w:rsidRPr="00354B34">
              <w:rPr>
                <w:rFonts w:ascii="Calibri" w:eastAsia="Calibri" w:hAnsi="Calibri" w:cs="Times New Roman"/>
                <w:b/>
                <w:bCs/>
              </w:rPr>
              <w:t>: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Default="00791C2A" w:rsidP="00791C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Używana, rok produkcji nie starsza niż 2023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Pr="007C4410" w:rsidRDefault="00791C2A" w:rsidP="00791C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Pojemnik na materiał suchy min 10 m</w:t>
            </w:r>
            <w:r>
              <w:rPr>
                <w:rFonts w:ascii="Calibri" w:eastAsia="Calibri" w:hAnsi="Calibri" w:cs="Times New Roman"/>
                <w:sz w:val="20"/>
                <w:vertAlign w:val="superscript"/>
                <w:lang w:eastAsia="zh-CN"/>
              </w:rPr>
              <w:t>3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Default="00791C2A" w:rsidP="00791C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Drabinka umożliwiająca bezpieczne dojście operatora do zbiornika zasypowego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Pr="00B47380" w:rsidRDefault="00791C2A" w:rsidP="00791C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Podajnik taśmowy materiału suchego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Pr="00B47380" w:rsidRDefault="00791C2A" w:rsidP="00791C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Sito nasypowe 100 x 100 mm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Pr="00B47380" w:rsidRDefault="00791C2A" w:rsidP="00791C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Instalacja zwilżania soli o pojemności min 3000 l 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Pr="00B47380" w:rsidRDefault="00791C2A" w:rsidP="00791C2A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Zestaw czujników zgodny z normą EN15597-1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Pr="00B47380" w:rsidRDefault="00791C2A" w:rsidP="00791C2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Układ kontroli obecności solanki w przewodzie podającym solankę (w przypadku braku solanki sygnalizacja akustyczna/wizualna oraz wyłączenie pompy) 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Pr="00B47380" w:rsidRDefault="00791C2A" w:rsidP="00791C2A">
            <w:pPr>
              <w:spacing w:after="0" w:line="240" w:lineRule="auto"/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Napęd od układu hydraulicznego pojazdu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Pr="00B47380" w:rsidRDefault="00791C2A" w:rsidP="00791C2A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Przyłącza hydrauliczne z przodu posypywarki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Pr="00B47380" w:rsidRDefault="00791C2A" w:rsidP="00791C2A">
            <w:pPr>
              <w:spacing w:after="0" w:line="240" w:lineRule="auto"/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Złącza hydrauliczne płaskie zgodnie z ISO 16028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Pr="00B47380" w:rsidRDefault="00791C2A" w:rsidP="00791C2A">
            <w:pPr>
              <w:spacing w:after="0" w:line="240" w:lineRule="auto"/>
              <w:ind w:left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Układ sterowania ES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Pr="00B47380" w:rsidRDefault="00791C2A" w:rsidP="00791C2A">
            <w:pPr>
              <w:spacing w:after="0" w:line="240" w:lineRule="auto"/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Szerokość posypywania w zakresie min 3 – 12 m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Default="00791C2A" w:rsidP="00791C2A">
            <w:pPr>
              <w:spacing w:after="0" w:line="240" w:lineRule="auto"/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Talerz rozrzucający z  osłoną zabezpieczającą przy najechaniu (odchylający się) 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Pr="00B47380" w:rsidRDefault="00791C2A" w:rsidP="00791C2A">
            <w:pPr>
              <w:spacing w:after="0" w:line="240" w:lineRule="auto"/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Optyczny układ kontroli posypywania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Pr="00B47380" w:rsidRDefault="00791C2A" w:rsidP="00791C2A">
            <w:pPr>
              <w:spacing w:after="0" w:line="240" w:lineRule="auto"/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Światło robocze LED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Pr="00B47380" w:rsidRDefault="00791C2A" w:rsidP="00791C2A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Rama główna do nóg odstawczych o udźwigu min 12 ton</w:t>
            </w:r>
          </w:p>
        </w:tc>
      </w:tr>
      <w:tr w:rsidR="00791C2A" w:rsidRPr="00354B34" w:rsidTr="003E342E">
        <w:trPr>
          <w:trHeight w:val="5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C2A" w:rsidRPr="006D0D3E" w:rsidRDefault="00791C2A" w:rsidP="003E342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A" w:rsidRPr="00B47380" w:rsidRDefault="00791C2A" w:rsidP="00791C2A">
            <w:pPr>
              <w:spacing w:after="0" w:line="240" w:lineRule="auto"/>
              <w:ind w:left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Folia ostrzegawcza biało-czerwona</w:t>
            </w:r>
          </w:p>
        </w:tc>
      </w:tr>
    </w:tbl>
    <w:p w:rsidR="00354B34" w:rsidRPr="00354B34" w:rsidRDefault="00354B34" w:rsidP="00354B34">
      <w:pPr>
        <w:spacing w:after="0"/>
        <w:ind w:left="360"/>
        <w:rPr>
          <w:rFonts w:ascii="Calibri" w:eastAsia="Calibri" w:hAnsi="Calibri" w:cs="Times New Roman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8344"/>
      </w:tblGrid>
      <w:tr w:rsidR="00A870B0" w:rsidRPr="00354B34" w:rsidTr="009E62B7">
        <w:trPr>
          <w:trHeight w:val="57"/>
        </w:trPr>
        <w:tc>
          <w:tcPr>
            <w:tcW w:w="8912" w:type="dxa"/>
            <w:gridSpan w:val="2"/>
            <w:tcBorders>
              <w:bottom w:val="single" w:sz="4" w:space="0" w:color="auto"/>
            </w:tcBorders>
          </w:tcPr>
          <w:p w:rsidR="00A870B0" w:rsidRPr="00354B34" w:rsidRDefault="00A870B0" w:rsidP="008A6965">
            <w:pPr>
              <w:spacing w:after="12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PŁUG ODŚNIEŻAJĄCY</w:t>
            </w:r>
            <w:r w:rsidRPr="00354B34">
              <w:rPr>
                <w:rFonts w:ascii="Calibri" w:eastAsia="Calibri" w:hAnsi="Calibri" w:cs="Times New Roman"/>
                <w:b/>
                <w:bCs/>
              </w:rPr>
              <w:t xml:space="preserve"> – </w:t>
            </w:r>
            <w:r w:rsidR="003E342E">
              <w:rPr>
                <w:rFonts w:ascii="Calibri" w:eastAsia="Calibri" w:hAnsi="Calibri" w:cs="Times New Roman"/>
                <w:b/>
                <w:bCs/>
              </w:rPr>
              <w:t xml:space="preserve">2 szt. - </w:t>
            </w:r>
            <w:r w:rsidRPr="00354B34">
              <w:rPr>
                <w:rFonts w:ascii="Calibri" w:eastAsia="Calibri" w:hAnsi="Calibri" w:cs="Times New Roman"/>
                <w:b/>
                <w:bCs/>
              </w:rPr>
              <w:t>parametry techniczne, użytkowe i jakościowe bezwzględnie wymagane przez Zamawiającego</w:t>
            </w:r>
            <w:r w:rsidR="003E342E">
              <w:rPr>
                <w:rFonts w:ascii="Calibri" w:eastAsia="Calibri" w:hAnsi="Calibri" w:cs="Times New Roman"/>
                <w:b/>
                <w:bCs/>
              </w:rPr>
              <w:t xml:space="preserve"> dla obu sztuk</w:t>
            </w:r>
            <w:r w:rsidRPr="00354B34">
              <w:rPr>
                <w:rFonts w:ascii="Calibri" w:eastAsia="Calibri" w:hAnsi="Calibri" w:cs="Times New Roman"/>
                <w:b/>
                <w:bCs/>
              </w:rPr>
              <w:t>:</w:t>
            </w:r>
          </w:p>
        </w:tc>
      </w:tr>
      <w:tr w:rsidR="006E4B8F" w:rsidRPr="00354B34" w:rsidTr="009E62B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B8F" w:rsidRPr="00B47380" w:rsidRDefault="006E4B8F" w:rsidP="006E4B8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Default="00707B76" w:rsidP="006E4B8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Używany</w:t>
            </w:r>
            <w:r w:rsidR="006E4B8F">
              <w:rPr>
                <w:rFonts w:ascii="Calibri" w:eastAsia="Calibri" w:hAnsi="Calibri" w:cs="Times New Roman"/>
                <w:sz w:val="20"/>
                <w:lang w:eastAsia="zh-CN"/>
              </w:rPr>
              <w:t>, rok produkcji nie starszy niż 202</w:t>
            </w:r>
            <w:r>
              <w:rPr>
                <w:rFonts w:ascii="Calibri" w:eastAsia="Calibri" w:hAnsi="Calibri" w:cs="Times New Roman"/>
                <w:sz w:val="20"/>
                <w:lang w:eastAsia="zh-CN"/>
              </w:rPr>
              <w:t>3</w:t>
            </w:r>
          </w:p>
        </w:tc>
      </w:tr>
      <w:tr w:rsidR="006E4B8F" w:rsidRPr="00354B34" w:rsidTr="009E62B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B8F" w:rsidRPr="00B47380" w:rsidRDefault="006E4B8F" w:rsidP="006E4B8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Pr="00B47380" w:rsidRDefault="006513FF" w:rsidP="006E4B8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Układ sterowania hydraulicznego obsługiwany z pulpitu sterującego w kabinie kierowcy z funkcjami: podnoszenia, opuszczania, skrętu lewo/prawo</w:t>
            </w:r>
          </w:p>
        </w:tc>
      </w:tr>
      <w:tr w:rsidR="006E4B8F" w:rsidRPr="00354B34" w:rsidTr="009E62B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B8F" w:rsidRPr="00B47380" w:rsidRDefault="006E4B8F" w:rsidP="006E4B8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Pr="00B47380" w:rsidRDefault="006E4B8F" w:rsidP="006E4B8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Wysokość </w:t>
            </w:r>
            <w:r w:rsidR="006513FF">
              <w:rPr>
                <w:rFonts w:ascii="Calibri" w:eastAsia="Calibri" w:hAnsi="Calibri" w:cs="Times New Roman"/>
                <w:sz w:val="20"/>
                <w:lang w:eastAsia="zh-CN"/>
              </w:rPr>
              <w:t>odkładnicy min 110</w:t>
            </w:r>
            <w:r>
              <w:rPr>
                <w:rFonts w:ascii="Calibri" w:eastAsia="Calibri" w:hAnsi="Calibri" w:cs="Times New Roman"/>
                <w:sz w:val="20"/>
                <w:lang w:eastAsia="zh-CN"/>
              </w:rPr>
              <w:t>0 mm</w:t>
            </w:r>
          </w:p>
        </w:tc>
      </w:tr>
      <w:tr w:rsidR="006E4B8F" w:rsidRPr="00354B34" w:rsidTr="009E62B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B8F" w:rsidRPr="00B47380" w:rsidRDefault="006E4B8F" w:rsidP="006E4B8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Default="006E4B8F" w:rsidP="006E4B8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Długość odkładnicy/lemiesza min 3300 mm, max 3500 mm</w:t>
            </w:r>
          </w:p>
        </w:tc>
      </w:tr>
      <w:tr w:rsidR="006E4B8F" w:rsidRPr="00354B34" w:rsidTr="009E62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B8F" w:rsidRPr="00B47380" w:rsidRDefault="006E4B8F" w:rsidP="006E4B8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Pr="00B47380" w:rsidRDefault="006E4B8F" w:rsidP="006E4B8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Szerokość odśnieżania pod kątem 30° min 2500 mm</w:t>
            </w:r>
          </w:p>
        </w:tc>
      </w:tr>
      <w:tr w:rsidR="006E4B8F" w:rsidRPr="00354B34" w:rsidTr="009E62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B8F" w:rsidRPr="00B47380" w:rsidRDefault="006E4B8F" w:rsidP="006E4B8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Pr="00B47380" w:rsidRDefault="006E4B8F" w:rsidP="006E4B8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Ilość segmentów listwy zagarniającej 4 szt. </w:t>
            </w:r>
          </w:p>
        </w:tc>
      </w:tr>
      <w:tr w:rsidR="006513FF" w:rsidRPr="00354B34" w:rsidTr="009E62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3FF" w:rsidRPr="00B47380" w:rsidRDefault="006513FF" w:rsidP="006E4B8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FF" w:rsidRDefault="006513FF" w:rsidP="006E4B8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Listwy zagarniające uchylne, niezależnie od siebie </w:t>
            </w:r>
          </w:p>
        </w:tc>
      </w:tr>
      <w:tr w:rsidR="006E4B8F" w:rsidRPr="00354B34" w:rsidTr="009E62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B8F" w:rsidRPr="00B47380" w:rsidRDefault="006E4B8F" w:rsidP="006E4B8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Pr="00B47380" w:rsidRDefault="006E4B8F" w:rsidP="006E4B8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O</w:t>
            </w:r>
            <w:r w:rsidRPr="00A870B0">
              <w:rPr>
                <w:rFonts w:ascii="Calibri" w:eastAsia="Calibri" w:hAnsi="Calibri" w:cs="Times New Roman"/>
                <w:sz w:val="20"/>
                <w:lang w:eastAsia="zh-CN"/>
              </w:rPr>
              <w:t>dkładnica wykonana z tworzywa sztucznego z pamięcią kształtu</w:t>
            </w:r>
          </w:p>
        </w:tc>
      </w:tr>
      <w:tr w:rsidR="006E4B8F" w:rsidRPr="00354B34" w:rsidTr="009E62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B8F" w:rsidRPr="00B47380" w:rsidRDefault="006E4B8F" w:rsidP="006E4B8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Pr="00B47380" w:rsidRDefault="006E4B8F" w:rsidP="006E4B8F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Siłownik hydrauliczny do skręcania pługa w lewą/prawą stronę z zaworem ograniczającym ciśnienie</w:t>
            </w:r>
          </w:p>
        </w:tc>
      </w:tr>
      <w:tr w:rsidR="006E4B8F" w:rsidRPr="00354B34" w:rsidTr="009E62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B8F" w:rsidRPr="00B47380" w:rsidRDefault="006E4B8F" w:rsidP="006E4B8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Pr="00B47380" w:rsidRDefault="006E4B8F" w:rsidP="006E4B8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Listwy zagarniające gumowe 50 mm (</w:t>
            </w:r>
            <w:proofErr w:type="spellStart"/>
            <w:r>
              <w:rPr>
                <w:rFonts w:ascii="Calibri" w:eastAsia="Calibri" w:hAnsi="Calibri" w:cs="Times New Roman"/>
                <w:sz w:val="20"/>
              </w:rPr>
              <w:t>kpl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>)</w:t>
            </w:r>
          </w:p>
        </w:tc>
      </w:tr>
      <w:tr w:rsidR="006E4B8F" w:rsidRPr="00354B34" w:rsidTr="009E62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B8F" w:rsidRPr="00B47380" w:rsidRDefault="006E4B8F" w:rsidP="006E4B8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Pr="00B47380" w:rsidRDefault="006E4B8F" w:rsidP="006E4B8F">
            <w:pPr>
              <w:spacing w:after="0" w:line="240" w:lineRule="auto"/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Dwa koła toczne z regulacją pionową przy pomocy mechanizmu śrubowego</w:t>
            </w:r>
          </w:p>
        </w:tc>
      </w:tr>
      <w:tr w:rsidR="006E4B8F" w:rsidRPr="00354B34" w:rsidTr="009E62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B8F" w:rsidRPr="00B47380" w:rsidRDefault="006E4B8F" w:rsidP="006E4B8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Pr="00B47380" w:rsidRDefault="006E4B8F" w:rsidP="006E4B8F">
            <w:pPr>
              <w:spacing w:after="0" w:line="240" w:lineRule="auto"/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Ograniczniki boczne (</w:t>
            </w:r>
            <w:proofErr w:type="spellStart"/>
            <w:r>
              <w:rPr>
                <w:rFonts w:ascii="Calibri" w:eastAsia="Calibri" w:hAnsi="Calibri" w:cs="Times New Roman"/>
                <w:sz w:val="20"/>
              </w:rPr>
              <w:t>kpl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>)</w:t>
            </w:r>
          </w:p>
        </w:tc>
      </w:tr>
      <w:tr w:rsidR="006E4B8F" w:rsidRPr="00354B34" w:rsidTr="009E62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B8F" w:rsidRPr="00B47380" w:rsidRDefault="006E4B8F" w:rsidP="006E4B8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Pr="00B47380" w:rsidRDefault="006E4B8F" w:rsidP="006E4B8F">
            <w:pPr>
              <w:spacing w:after="0" w:line="240" w:lineRule="auto"/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Oświetlenie konturowe LED</w:t>
            </w:r>
          </w:p>
        </w:tc>
      </w:tr>
      <w:tr w:rsidR="006E4B8F" w:rsidRPr="00354B34" w:rsidTr="009E62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B8F" w:rsidRPr="00B47380" w:rsidRDefault="006E4B8F" w:rsidP="006E4B8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Pr="00B47380" w:rsidRDefault="006E4B8F" w:rsidP="006513F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Oznakowanie ostrzegawcze (folia odblaskowa czerwono-biała na odkładnicy)</w:t>
            </w:r>
          </w:p>
        </w:tc>
      </w:tr>
      <w:tr w:rsidR="006E4B8F" w:rsidRPr="00354B34" w:rsidTr="009E62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B8F" w:rsidRPr="00B47380" w:rsidRDefault="006E4B8F" w:rsidP="006E4B8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Pr="00B47380" w:rsidRDefault="006E4B8F" w:rsidP="006E4B8F">
            <w:pPr>
              <w:spacing w:after="0" w:line="240" w:lineRule="auto"/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Dodatkowe reflektory wraz z kierunkowskazami</w:t>
            </w:r>
          </w:p>
        </w:tc>
      </w:tr>
      <w:tr w:rsidR="006E4B8F" w:rsidRPr="00354B34" w:rsidTr="009E62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B8F" w:rsidRPr="00B47380" w:rsidRDefault="006E4B8F" w:rsidP="006E4B8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Pr="00B47380" w:rsidRDefault="006E4B8F" w:rsidP="006E4B8F">
            <w:pPr>
              <w:spacing w:after="0" w:line="240" w:lineRule="auto"/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Elektrohydruliczny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układ sterowania z pulpitem</w:t>
            </w:r>
          </w:p>
        </w:tc>
      </w:tr>
      <w:tr w:rsidR="006E4B8F" w:rsidRPr="00354B34" w:rsidTr="006D0D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B8F" w:rsidRPr="00B47380" w:rsidRDefault="006E4B8F" w:rsidP="006D0D3E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Pr="00B47380" w:rsidRDefault="006E4B8F" w:rsidP="006E4B8F">
            <w:pPr>
              <w:spacing w:after="0" w:line="240" w:lineRule="auto"/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Kabel elektryczny po stronie pojazdu </w:t>
            </w:r>
          </w:p>
        </w:tc>
      </w:tr>
    </w:tbl>
    <w:p w:rsidR="007C4410" w:rsidRDefault="007C4410" w:rsidP="00354B34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pl-PL"/>
        </w:rPr>
      </w:pPr>
    </w:p>
    <w:p w:rsidR="008A6965" w:rsidRDefault="008A6965" w:rsidP="008A6965">
      <w:pPr>
        <w:tabs>
          <w:tab w:val="left" w:pos="142"/>
        </w:tabs>
        <w:spacing w:after="0" w:line="240" w:lineRule="auto"/>
        <w:ind w:left="66"/>
        <w:contextualSpacing/>
        <w:jc w:val="both"/>
        <w:rPr>
          <w:rFonts w:ascii="Calibri" w:eastAsia="Calibri" w:hAnsi="Calibri" w:cs="Times New Roman"/>
          <w:noProof/>
          <w:lang w:eastAsia="pl-PL"/>
        </w:rPr>
      </w:pPr>
    </w:p>
    <w:p w:rsidR="00354B34" w:rsidRPr="00A43215" w:rsidRDefault="00707B76" w:rsidP="00707B76">
      <w:pPr>
        <w:pStyle w:val="Akapitzlist"/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142"/>
        <w:jc w:val="both"/>
        <w:rPr>
          <w:rFonts w:ascii="Calibri" w:eastAsia="Calibri" w:hAnsi="Calibri" w:cs="Times New Roman"/>
          <w:b/>
          <w:noProof/>
          <w:lang w:eastAsia="pl-PL"/>
        </w:rPr>
      </w:pPr>
      <w:r>
        <w:rPr>
          <w:rFonts w:ascii="Calibri" w:eastAsia="Calibri" w:hAnsi="Calibri" w:cs="Times New Roman"/>
          <w:b/>
          <w:noProof/>
          <w:lang w:eastAsia="pl-PL"/>
        </w:rPr>
        <w:t xml:space="preserve"> Informacje</w:t>
      </w:r>
      <w:r w:rsidR="00A43215">
        <w:rPr>
          <w:rFonts w:ascii="Calibri" w:eastAsia="Calibri" w:hAnsi="Calibri" w:cs="Times New Roman"/>
          <w:b/>
          <w:noProof/>
          <w:lang w:eastAsia="pl-PL"/>
        </w:rPr>
        <w:t xml:space="preserve"> dodatkowe.</w:t>
      </w:r>
    </w:p>
    <w:p w:rsidR="00335FB5" w:rsidRDefault="00335FB5" w:rsidP="00335FB5">
      <w:pPr>
        <w:pStyle w:val="Akapitzlist"/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bookmarkStart w:id="0" w:name="_Hlk134705907"/>
      <w:r w:rsidRPr="00335FB5">
        <w:rPr>
          <w:rFonts w:ascii="Calibri" w:eastAsia="Lucida Sans Unicode" w:hAnsi="Calibri" w:cs="Calibri"/>
          <w:color w:val="000000"/>
        </w:rPr>
        <w:t xml:space="preserve">Wykonawca zobowiązany jest do poinformowania za pośrednictwem poczty elektronicznej na adres: </w:t>
      </w:r>
      <w:hyperlink r:id="rId7" w:history="1">
        <w:r w:rsidRPr="00D06625">
          <w:rPr>
            <w:rStyle w:val="Hipercze"/>
            <w:rFonts w:ascii="Calibri" w:eastAsia="Lucida Sans Unicode" w:hAnsi="Calibri" w:cs="Calibri"/>
          </w:rPr>
          <w:t>katarzyna.bieczek@mpgk.jgora.pl</w:t>
        </w:r>
      </w:hyperlink>
      <w:r>
        <w:rPr>
          <w:rFonts w:ascii="Calibri" w:eastAsia="Lucida Sans Unicode" w:hAnsi="Calibri" w:cs="Calibri"/>
        </w:rPr>
        <w:t xml:space="preserve"> </w:t>
      </w:r>
      <w:r w:rsidRPr="00335FB5">
        <w:rPr>
          <w:rFonts w:ascii="Calibri" w:eastAsia="Lucida Sans Unicode" w:hAnsi="Calibri" w:cs="Calibri"/>
          <w:color w:val="000000"/>
        </w:rPr>
        <w:t xml:space="preserve"> o terminie planowanej dostawy co najmniej 3 dni robocze przed planowaną dostawą.</w:t>
      </w:r>
    </w:p>
    <w:p w:rsidR="00335FB5" w:rsidRDefault="00335FB5" w:rsidP="00335FB5">
      <w:pPr>
        <w:pStyle w:val="Akapitzlist"/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335FB5">
        <w:rPr>
          <w:rFonts w:ascii="Calibri" w:eastAsia="Lucida Sans Unicode" w:hAnsi="Calibri" w:cs="Calibri"/>
          <w:color w:val="000000"/>
        </w:rPr>
        <w:t>Wykonawca zobowiązuje się dostarczyć pojazd wraz z osprzętem na własny koszt do siedziby Zamawiającego za pomocą lawety, w dni robocze</w:t>
      </w:r>
      <w:r w:rsidRPr="00335FB5">
        <w:rPr>
          <w:rFonts w:ascii="Calibri" w:eastAsia="Verdana" w:hAnsi="Calibri" w:cs="Calibri"/>
        </w:rPr>
        <w:t xml:space="preserve"> od poniedziałku do piątku</w:t>
      </w:r>
      <w:r w:rsidRPr="00335FB5">
        <w:rPr>
          <w:rFonts w:ascii="Calibri" w:eastAsia="Lucida Sans Unicode" w:hAnsi="Calibri" w:cs="Calibri"/>
          <w:color w:val="000000"/>
        </w:rPr>
        <w:t xml:space="preserve"> w godzinach 8.00 – 13.00. </w:t>
      </w:r>
      <w:bookmarkEnd w:id="0"/>
    </w:p>
    <w:p w:rsidR="00335FB5" w:rsidRDefault="00335FB5" w:rsidP="00335FB5">
      <w:pPr>
        <w:pStyle w:val="Akapitzlist"/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335FB5">
        <w:rPr>
          <w:rFonts w:ascii="Calibri" w:eastAsia="Lucida Sans Unicode" w:hAnsi="Calibri" w:cs="Calibri"/>
          <w:color w:val="000000"/>
        </w:rPr>
        <w:t>Wykonanie dostawy przedmiotu zamówienia potwierdzone zostanie protokołem zdawczo-odbiorczym „bez zastrzeżeń” podpisanym przez upoważnionych przedstawicieli obu stron</w:t>
      </w:r>
      <w:r>
        <w:rPr>
          <w:rFonts w:ascii="Calibri" w:eastAsia="Lucida Sans Unicode" w:hAnsi="Calibri" w:cs="Calibri"/>
          <w:color w:val="000000"/>
        </w:rPr>
        <w:t>.</w:t>
      </w:r>
    </w:p>
    <w:p w:rsidR="00335FB5" w:rsidRPr="000E5E5D" w:rsidRDefault="00335FB5" w:rsidP="00335FB5">
      <w:pPr>
        <w:pStyle w:val="Akapitzlist"/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335FB5">
        <w:rPr>
          <w:rFonts w:ascii="Calibri" w:eastAsia="Verdana" w:hAnsi="Calibri" w:cs="Calibri"/>
          <w:color w:val="000000"/>
        </w:rPr>
        <w:t>Pojazd powinien być wyposażony w płyny eksploatacyjne i posiadać paliwo (min. 5 litrów).</w:t>
      </w:r>
    </w:p>
    <w:p w:rsidR="00335FB5" w:rsidRDefault="00335FB5" w:rsidP="00752766">
      <w:pPr>
        <w:pStyle w:val="Akapitzlist"/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335FB5">
        <w:rPr>
          <w:rFonts w:ascii="Calibri" w:eastAsia="Lucida Sans Unicode" w:hAnsi="Calibri" w:cs="Calibri"/>
        </w:rPr>
        <w:lastRenderedPageBreak/>
        <w:t xml:space="preserve">Przed podpisaniem protokołu zdawczo-odbiorczego, o którym mowa w pkt </w:t>
      </w:r>
      <w:r>
        <w:rPr>
          <w:rFonts w:ascii="Calibri" w:eastAsia="Lucida Sans Unicode" w:hAnsi="Calibri" w:cs="Calibri"/>
        </w:rPr>
        <w:t>3</w:t>
      </w:r>
      <w:r w:rsidRPr="00335FB5">
        <w:rPr>
          <w:rFonts w:ascii="Calibri" w:eastAsia="Lucida Sans Unicode" w:hAnsi="Calibri" w:cs="Calibri"/>
        </w:rPr>
        <w:t xml:space="preserve">, Zamawiający sprawdzi ogólny stan pojazdu, zgodność pojazdu i jego wyposażenia z ofertą Wykonawcy i wymaganiami </w:t>
      </w:r>
      <w:r w:rsidRPr="00335FB5">
        <w:rPr>
          <w:rFonts w:ascii="Calibri" w:eastAsia="Lucida Sans Unicode" w:hAnsi="Calibri" w:cs="Calibri"/>
          <w:color w:val="000000"/>
        </w:rPr>
        <w:t xml:space="preserve">określonymi przez </w:t>
      </w:r>
      <w:r w:rsidRPr="00335FB5">
        <w:rPr>
          <w:rFonts w:ascii="Calibri" w:eastAsia="Lucida Sans Unicode" w:hAnsi="Calibri" w:cs="Calibri"/>
        </w:rPr>
        <w:t>Zamawiającego</w:t>
      </w:r>
      <w:r w:rsidRPr="00335FB5">
        <w:rPr>
          <w:rFonts w:ascii="Calibri" w:eastAsia="Lucida Sans Unicode" w:hAnsi="Calibri" w:cs="Calibri"/>
          <w:color w:val="000000"/>
        </w:rPr>
        <w:t xml:space="preserve"> </w:t>
      </w:r>
      <w:r>
        <w:rPr>
          <w:rFonts w:ascii="Calibri" w:eastAsia="Lucida Sans Unicode" w:hAnsi="Calibri" w:cs="Calibri"/>
          <w:color w:val="000000"/>
        </w:rPr>
        <w:t>w załąc</w:t>
      </w:r>
      <w:r w:rsidR="00AC7D04">
        <w:rPr>
          <w:rFonts w:ascii="Calibri" w:eastAsia="Lucida Sans Unicode" w:hAnsi="Calibri" w:cs="Calibri"/>
          <w:color w:val="000000"/>
        </w:rPr>
        <w:t xml:space="preserve">zniku nr 1b – karta oferowanych </w:t>
      </w:r>
      <w:r>
        <w:rPr>
          <w:rFonts w:ascii="Calibri" w:eastAsia="Lucida Sans Unicode" w:hAnsi="Calibri" w:cs="Calibri"/>
          <w:color w:val="000000"/>
        </w:rPr>
        <w:t>po</w:t>
      </w:r>
      <w:r w:rsidR="00AC7D04">
        <w:rPr>
          <w:rFonts w:ascii="Calibri" w:eastAsia="Lucida Sans Unicode" w:hAnsi="Calibri" w:cs="Calibri"/>
          <w:color w:val="000000"/>
        </w:rPr>
        <w:t>jazdów</w:t>
      </w:r>
      <w:bookmarkStart w:id="1" w:name="_GoBack"/>
      <w:bookmarkEnd w:id="1"/>
      <w:r w:rsidRPr="00335FB5">
        <w:rPr>
          <w:rFonts w:ascii="Calibri" w:eastAsia="Lucida Sans Unicode" w:hAnsi="Calibri" w:cs="Calibri"/>
          <w:color w:val="000000"/>
        </w:rPr>
        <w:t>.</w:t>
      </w:r>
      <w:bookmarkStart w:id="2" w:name="_Hlk136248209"/>
    </w:p>
    <w:p w:rsidR="00335FB5" w:rsidRPr="00335FB5" w:rsidRDefault="00335FB5" w:rsidP="00752766">
      <w:pPr>
        <w:pStyle w:val="Akapitzlist"/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335FB5">
        <w:rPr>
          <w:rFonts w:ascii="Calibri" w:eastAsia="Lucida Sans Unicode" w:hAnsi="Calibri" w:cs="Calibri"/>
        </w:rPr>
        <w:t>Wykonawca wraz z pojazdem/ osprzętem dostarczy dokumenty sporządzone w języku polskim:</w:t>
      </w:r>
    </w:p>
    <w:p w:rsidR="00335FB5" w:rsidRPr="00E03714" w:rsidRDefault="00335FB5" w:rsidP="00752766">
      <w:pPr>
        <w:widowControl w:val="0"/>
        <w:numPr>
          <w:ilvl w:val="0"/>
          <w:numId w:val="22"/>
        </w:numPr>
        <w:spacing w:after="0" w:line="240" w:lineRule="auto"/>
        <w:ind w:left="709"/>
        <w:jc w:val="both"/>
        <w:rPr>
          <w:rFonts w:ascii="Calibri" w:eastAsia="Lucida Sans Unicode" w:hAnsi="Calibri" w:cs="Calibri"/>
          <w:color w:val="000000"/>
        </w:rPr>
      </w:pPr>
      <w:bookmarkStart w:id="3" w:name="_Hlk136247486"/>
      <w:bookmarkEnd w:id="2"/>
      <w:r w:rsidRPr="00E03714">
        <w:rPr>
          <w:rFonts w:ascii="Calibri" w:eastAsia="Lucida Sans Unicode" w:hAnsi="Calibri" w:cs="Calibri"/>
        </w:rPr>
        <w:t>świadectwo homologacji,</w:t>
      </w:r>
    </w:p>
    <w:bookmarkEnd w:id="3"/>
    <w:p w:rsidR="00335FB5" w:rsidRDefault="00335FB5" w:rsidP="00752766">
      <w:pPr>
        <w:numPr>
          <w:ilvl w:val="0"/>
          <w:numId w:val="22"/>
        </w:numPr>
        <w:suppressAutoHyphens/>
        <w:spacing w:after="0" w:line="240" w:lineRule="auto"/>
        <w:ind w:left="709"/>
        <w:rPr>
          <w:rFonts w:ascii="Calibri" w:eastAsia="Lucida Sans Unicode" w:hAnsi="Calibri" w:cs="Calibri"/>
          <w:color w:val="000000"/>
        </w:rPr>
      </w:pPr>
      <w:r w:rsidRPr="00E03714">
        <w:rPr>
          <w:rFonts w:ascii="Calibri" w:eastAsia="Lucida Sans Unicode" w:hAnsi="Calibri" w:cs="Calibri"/>
          <w:color w:val="000000"/>
        </w:rPr>
        <w:t>książkę przeglądów serwisowych,</w:t>
      </w:r>
    </w:p>
    <w:p w:rsidR="00335FB5" w:rsidRPr="00E03714" w:rsidRDefault="00335FB5" w:rsidP="00752766">
      <w:pPr>
        <w:widowControl w:val="0"/>
        <w:numPr>
          <w:ilvl w:val="0"/>
          <w:numId w:val="22"/>
        </w:numPr>
        <w:spacing w:after="0" w:line="240" w:lineRule="auto"/>
        <w:ind w:left="709"/>
        <w:jc w:val="both"/>
        <w:rPr>
          <w:rFonts w:ascii="Calibri" w:eastAsia="Lucida Sans Unicode" w:hAnsi="Calibri" w:cs="Calibri"/>
          <w:color w:val="000000"/>
        </w:rPr>
      </w:pPr>
      <w:r w:rsidRPr="00DB1563">
        <w:rPr>
          <w:rFonts w:ascii="Calibri" w:eastAsia="Lucida Sans Unicode" w:hAnsi="Calibri" w:cs="Calibri"/>
          <w:color w:val="000000"/>
        </w:rPr>
        <w:t>katalog części dla osprzętu lub dokumentacje techniczno</w:t>
      </w:r>
      <w:r>
        <w:rPr>
          <w:rFonts w:ascii="Calibri" w:eastAsia="Lucida Sans Unicode" w:hAnsi="Calibri" w:cs="Calibri"/>
          <w:color w:val="000000"/>
        </w:rPr>
        <w:t>-</w:t>
      </w:r>
      <w:r w:rsidRPr="00DB1563">
        <w:rPr>
          <w:rFonts w:ascii="Calibri" w:eastAsia="Lucida Sans Unicode" w:hAnsi="Calibri" w:cs="Calibri"/>
          <w:color w:val="000000"/>
        </w:rPr>
        <w:t xml:space="preserve"> ruchową</w:t>
      </w:r>
      <w:r>
        <w:rPr>
          <w:rFonts w:ascii="Calibri" w:eastAsia="Lucida Sans Unicode" w:hAnsi="Calibri" w:cs="Calibri"/>
          <w:color w:val="000000"/>
        </w:rPr>
        <w:t>,</w:t>
      </w:r>
    </w:p>
    <w:p w:rsidR="00335FB5" w:rsidRPr="00E03714" w:rsidRDefault="00335FB5" w:rsidP="00752766">
      <w:pPr>
        <w:numPr>
          <w:ilvl w:val="0"/>
          <w:numId w:val="22"/>
        </w:numPr>
        <w:suppressAutoHyphens/>
        <w:spacing w:after="0" w:line="240" w:lineRule="auto"/>
        <w:ind w:left="709"/>
        <w:rPr>
          <w:rFonts w:ascii="Calibri" w:eastAsia="Lucida Sans Unicode" w:hAnsi="Calibri" w:cs="Calibri"/>
        </w:rPr>
      </w:pPr>
      <w:r w:rsidRPr="00E03714">
        <w:rPr>
          <w:rFonts w:ascii="Calibri" w:eastAsia="Lucida Sans Unicode" w:hAnsi="Calibri" w:cs="Calibri"/>
          <w:color w:val="000000"/>
        </w:rPr>
        <w:t>książkę gwarancyjną</w:t>
      </w:r>
      <w:r w:rsidRPr="00E03714">
        <w:rPr>
          <w:rFonts w:ascii="Calibri" w:eastAsia="Lucida Sans Unicode" w:hAnsi="Calibri" w:cs="Calibri"/>
        </w:rPr>
        <w:t>,</w:t>
      </w:r>
    </w:p>
    <w:p w:rsidR="00335FB5" w:rsidRPr="00E03714" w:rsidRDefault="00335FB5" w:rsidP="00752766">
      <w:pPr>
        <w:widowControl w:val="0"/>
        <w:numPr>
          <w:ilvl w:val="0"/>
          <w:numId w:val="22"/>
        </w:numPr>
        <w:spacing w:after="0" w:line="240" w:lineRule="auto"/>
        <w:ind w:left="709"/>
        <w:jc w:val="both"/>
        <w:rPr>
          <w:rFonts w:ascii="Calibri" w:eastAsia="Lucida Sans Unicode" w:hAnsi="Calibri" w:cs="Calibri"/>
        </w:rPr>
      </w:pPr>
      <w:r w:rsidRPr="00E03714">
        <w:rPr>
          <w:rFonts w:ascii="Calibri" w:eastAsia="Lucida Sans Unicode" w:hAnsi="Calibri" w:cs="Calibri"/>
        </w:rPr>
        <w:t>instrukcję użytkowania i obsługi pojazdu</w:t>
      </w:r>
      <w:r>
        <w:rPr>
          <w:rFonts w:ascii="Calibri" w:eastAsia="Lucida Sans Unicode" w:hAnsi="Calibri" w:cs="Calibri"/>
        </w:rPr>
        <w:t>/osprzętu</w:t>
      </w:r>
      <w:r w:rsidRPr="00E03714">
        <w:rPr>
          <w:rFonts w:ascii="Calibri" w:eastAsia="Lucida Sans Unicode" w:hAnsi="Calibri" w:cs="Calibri"/>
        </w:rPr>
        <w:t>,</w:t>
      </w:r>
    </w:p>
    <w:p w:rsidR="00335FB5" w:rsidRPr="00F20447" w:rsidRDefault="00335FB5" w:rsidP="00752766">
      <w:pPr>
        <w:widowControl w:val="0"/>
        <w:numPr>
          <w:ilvl w:val="0"/>
          <w:numId w:val="22"/>
        </w:numPr>
        <w:spacing w:after="0" w:line="240" w:lineRule="auto"/>
        <w:ind w:left="709"/>
        <w:jc w:val="both"/>
        <w:rPr>
          <w:rFonts w:ascii="Calibri" w:eastAsia="Lucida Sans Unicode" w:hAnsi="Calibri" w:cs="Calibri"/>
        </w:rPr>
      </w:pPr>
      <w:r w:rsidRPr="00F20447">
        <w:rPr>
          <w:rFonts w:ascii="Calibri" w:eastAsia="Lucida Sans Unicode" w:hAnsi="Calibri" w:cs="Calibri"/>
        </w:rPr>
        <w:t>komplet dokumentów o dopuszczeniu do ruchu na terenie Unii Europejskiej, (w tym świadectwo zgodności WE),</w:t>
      </w:r>
    </w:p>
    <w:p w:rsidR="00335FB5" w:rsidRDefault="00335FB5" w:rsidP="00752766">
      <w:pPr>
        <w:widowControl w:val="0"/>
        <w:numPr>
          <w:ilvl w:val="0"/>
          <w:numId w:val="22"/>
        </w:numPr>
        <w:spacing w:after="0" w:line="240" w:lineRule="auto"/>
        <w:ind w:left="709"/>
        <w:jc w:val="both"/>
        <w:rPr>
          <w:rFonts w:ascii="Calibri" w:eastAsia="Lucida Sans Unicode" w:hAnsi="Calibri" w:cs="Calibri"/>
          <w:color w:val="000000"/>
        </w:rPr>
      </w:pPr>
      <w:r w:rsidRPr="00E03714">
        <w:rPr>
          <w:rFonts w:ascii="Calibri" w:eastAsia="Lucida Sans Unicode" w:hAnsi="Calibri" w:cs="Calibri"/>
          <w:color w:val="000000"/>
        </w:rPr>
        <w:t>wykaz autoryzowanych przez producenta punktów serwisowych,</w:t>
      </w:r>
    </w:p>
    <w:p w:rsidR="000E5E5D" w:rsidRPr="000E5E5D" w:rsidRDefault="000E5E5D" w:rsidP="000E5E5D">
      <w:pPr>
        <w:pStyle w:val="Akapitzlist"/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Lucida Sans Unicode" w:cs="Calibri"/>
          <w:color w:val="000000"/>
        </w:rPr>
      </w:pPr>
      <w:r w:rsidRPr="000E5E5D">
        <w:rPr>
          <w:rFonts w:cs="Arial"/>
        </w:rPr>
        <w:t>Wykonawca zobowiązany będzie do przeszkolenia w siedzibie Zamawiającego osób wytypowanych przez Zamawiającego do prawidłowej obsługi i eksploatacji pojazdu i osprzętu w terminie do 4 dni roboczych od dnia przekazania pojazdu/ osprzętu</w:t>
      </w:r>
      <w:r>
        <w:rPr>
          <w:rFonts w:cs="Arial"/>
        </w:rPr>
        <w:t>.</w:t>
      </w:r>
    </w:p>
    <w:p w:rsidR="00B5224C" w:rsidRPr="00B5224C" w:rsidRDefault="00B5224C" w:rsidP="00752766">
      <w:pPr>
        <w:pStyle w:val="Akapitzlist"/>
        <w:widowControl w:val="0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</w:rPr>
      </w:pPr>
      <w:r w:rsidRPr="00352F9F">
        <w:rPr>
          <w:rFonts w:cs="Calibri"/>
          <w:bCs/>
        </w:rPr>
        <w:t>Wykonawca wyraża zgodę na zamontowanie elementów monitorujących pracę p</w:t>
      </w:r>
      <w:r w:rsidR="0006258C">
        <w:rPr>
          <w:rFonts w:cs="Calibri"/>
          <w:bCs/>
        </w:rPr>
        <w:t xml:space="preserve">ojazdu </w:t>
      </w:r>
      <w:r w:rsidRPr="00352F9F">
        <w:rPr>
          <w:rFonts w:cs="Calibri"/>
          <w:bCs/>
        </w:rPr>
        <w:t>GPS</w:t>
      </w:r>
      <w:r>
        <w:rPr>
          <w:rFonts w:cs="Calibri"/>
          <w:bCs/>
        </w:rPr>
        <w:t>.</w:t>
      </w:r>
    </w:p>
    <w:p w:rsidR="00B5224C" w:rsidRPr="00B5224C" w:rsidRDefault="00B5224C" w:rsidP="00B5224C">
      <w:pPr>
        <w:widowControl w:val="0"/>
        <w:spacing w:after="0" w:line="240" w:lineRule="auto"/>
        <w:jc w:val="both"/>
        <w:rPr>
          <w:rFonts w:ascii="Calibri" w:eastAsia="Lucida Sans Unicode" w:hAnsi="Calibri" w:cs="Calibri"/>
        </w:rPr>
      </w:pPr>
    </w:p>
    <w:p w:rsidR="00354B34" w:rsidRDefault="00354B34"/>
    <w:sectPr w:rsidR="00354B34" w:rsidSect="00354B34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7B1" w:rsidRDefault="002B77B1" w:rsidP="00960754">
      <w:pPr>
        <w:spacing w:after="0" w:line="240" w:lineRule="auto"/>
      </w:pPr>
      <w:r>
        <w:separator/>
      </w:r>
    </w:p>
  </w:endnote>
  <w:endnote w:type="continuationSeparator" w:id="0">
    <w:p w:rsidR="002B77B1" w:rsidRDefault="002B77B1" w:rsidP="0096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135885"/>
      <w:docPartObj>
        <w:docPartGallery w:val="Page Numbers (Bottom of Page)"/>
        <w:docPartUnique/>
      </w:docPartObj>
    </w:sdtPr>
    <w:sdtEndPr/>
    <w:sdtContent>
      <w:p w:rsidR="00960754" w:rsidRDefault="009607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D04">
          <w:rPr>
            <w:noProof/>
          </w:rPr>
          <w:t>3</w:t>
        </w:r>
        <w:r>
          <w:fldChar w:fldCharType="end"/>
        </w:r>
      </w:p>
    </w:sdtContent>
  </w:sdt>
  <w:p w:rsidR="00960754" w:rsidRDefault="009607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7B1" w:rsidRDefault="002B77B1" w:rsidP="00960754">
      <w:pPr>
        <w:spacing w:after="0" w:line="240" w:lineRule="auto"/>
      </w:pPr>
      <w:r>
        <w:separator/>
      </w:r>
    </w:p>
  </w:footnote>
  <w:footnote w:type="continuationSeparator" w:id="0">
    <w:p w:rsidR="002B77B1" w:rsidRDefault="002B77B1" w:rsidP="0096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1BF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5686"/>
    <w:multiLevelType w:val="hybridMultilevel"/>
    <w:tmpl w:val="1F428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E74"/>
    <w:multiLevelType w:val="hybridMultilevel"/>
    <w:tmpl w:val="F806A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1F19"/>
    <w:multiLevelType w:val="hybridMultilevel"/>
    <w:tmpl w:val="549EC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D3A01"/>
    <w:multiLevelType w:val="hybridMultilevel"/>
    <w:tmpl w:val="D3120D12"/>
    <w:lvl w:ilvl="0" w:tplc="0A026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6425365"/>
    <w:multiLevelType w:val="hybridMultilevel"/>
    <w:tmpl w:val="1084D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42A7E"/>
    <w:multiLevelType w:val="hybridMultilevel"/>
    <w:tmpl w:val="FA5AE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16CF9"/>
    <w:multiLevelType w:val="hybridMultilevel"/>
    <w:tmpl w:val="B0F2C9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0244B9"/>
    <w:multiLevelType w:val="hybridMultilevel"/>
    <w:tmpl w:val="528E6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11C26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 w15:restartNumberingAfterBreak="0">
    <w:nsid w:val="1E9D20DC"/>
    <w:multiLevelType w:val="hybridMultilevel"/>
    <w:tmpl w:val="C4F8F584"/>
    <w:lvl w:ilvl="0" w:tplc="5E8A4318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4A3B00"/>
    <w:multiLevelType w:val="hybridMultilevel"/>
    <w:tmpl w:val="4CD85E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10C33"/>
    <w:multiLevelType w:val="hybridMultilevel"/>
    <w:tmpl w:val="599A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C0321"/>
    <w:multiLevelType w:val="hybridMultilevel"/>
    <w:tmpl w:val="665C36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14EDD"/>
    <w:multiLevelType w:val="hybridMultilevel"/>
    <w:tmpl w:val="D51C2FA6"/>
    <w:lvl w:ilvl="0" w:tplc="04150013">
      <w:start w:val="1"/>
      <w:numFmt w:val="upperRoman"/>
      <w:lvlText w:val="%1."/>
      <w:lvlJc w:val="righ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9312A7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04B4C"/>
    <w:multiLevelType w:val="hybridMultilevel"/>
    <w:tmpl w:val="5B648C74"/>
    <w:lvl w:ilvl="0" w:tplc="A65224F2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A2A26A4"/>
    <w:multiLevelType w:val="hybridMultilevel"/>
    <w:tmpl w:val="31A4CB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1A5E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C503A"/>
    <w:multiLevelType w:val="hybridMultilevel"/>
    <w:tmpl w:val="F2F8C6D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80240B"/>
    <w:multiLevelType w:val="hybridMultilevel"/>
    <w:tmpl w:val="964EB852"/>
    <w:lvl w:ilvl="0" w:tplc="D2C8DF4A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B2DF6"/>
    <w:multiLevelType w:val="hybridMultilevel"/>
    <w:tmpl w:val="669CE6DA"/>
    <w:lvl w:ilvl="0" w:tplc="E7E619A6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36C3F"/>
    <w:multiLevelType w:val="hybridMultilevel"/>
    <w:tmpl w:val="D3DE8B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924027D"/>
    <w:multiLevelType w:val="hybridMultilevel"/>
    <w:tmpl w:val="40AEC4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B063735"/>
    <w:multiLevelType w:val="hybridMultilevel"/>
    <w:tmpl w:val="1E62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92939"/>
    <w:multiLevelType w:val="hybridMultilevel"/>
    <w:tmpl w:val="E01664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1567683"/>
    <w:multiLevelType w:val="hybridMultilevel"/>
    <w:tmpl w:val="E9EED6A0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7" w15:restartNumberingAfterBreak="0">
    <w:nsid w:val="61C45A15"/>
    <w:multiLevelType w:val="hybridMultilevel"/>
    <w:tmpl w:val="23A605FA"/>
    <w:lvl w:ilvl="0" w:tplc="9EF22982">
      <w:start w:val="3"/>
      <w:numFmt w:val="upperRoman"/>
      <w:lvlText w:val="%1."/>
      <w:lvlJc w:val="right"/>
      <w:pPr>
        <w:ind w:left="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47428"/>
    <w:multiLevelType w:val="hybridMultilevel"/>
    <w:tmpl w:val="CA5A7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A7071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6"/>
  </w:num>
  <w:num w:numId="4">
    <w:abstractNumId w:val="7"/>
  </w:num>
  <w:num w:numId="5">
    <w:abstractNumId w:val="15"/>
  </w:num>
  <w:num w:numId="6">
    <w:abstractNumId w:val="22"/>
  </w:num>
  <w:num w:numId="7">
    <w:abstractNumId w:val="25"/>
  </w:num>
  <w:num w:numId="8">
    <w:abstractNumId w:val="9"/>
  </w:num>
  <w:num w:numId="9">
    <w:abstractNumId w:val="1"/>
  </w:num>
  <w:num w:numId="10">
    <w:abstractNumId w:val="12"/>
  </w:num>
  <w:num w:numId="11">
    <w:abstractNumId w:val="18"/>
  </w:num>
  <w:num w:numId="12">
    <w:abstractNumId w:val="24"/>
  </w:num>
  <w:num w:numId="13">
    <w:abstractNumId w:val="8"/>
  </w:num>
  <w:num w:numId="14">
    <w:abstractNumId w:val="10"/>
  </w:num>
  <w:num w:numId="15">
    <w:abstractNumId w:val="19"/>
  </w:num>
  <w:num w:numId="16">
    <w:abstractNumId w:val="17"/>
  </w:num>
  <w:num w:numId="17">
    <w:abstractNumId w:val="13"/>
  </w:num>
  <w:num w:numId="18">
    <w:abstractNumId w:val="20"/>
  </w:num>
  <w:num w:numId="19">
    <w:abstractNumId w:val="11"/>
  </w:num>
  <w:num w:numId="20">
    <w:abstractNumId w:val="21"/>
  </w:num>
  <w:num w:numId="21">
    <w:abstractNumId w:val="16"/>
  </w:num>
  <w:num w:numId="22">
    <w:abstractNumId w:val="26"/>
  </w:num>
  <w:num w:numId="23">
    <w:abstractNumId w:val="2"/>
  </w:num>
  <w:num w:numId="24">
    <w:abstractNumId w:val="28"/>
  </w:num>
  <w:num w:numId="25">
    <w:abstractNumId w:val="4"/>
  </w:num>
  <w:num w:numId="26">
    <w:abstractNumId w:val="3"/>
  </w:num>
  <w:num w:numId="27">
    <w:abstractNumId w:val="14"/>
  </w:num>
  <w:num w:numId="28">
    <w:abstractNumId w:val="27"/>
  </w:num>
  <w:num w:numId="29">
    <w:abstractNumId w:val="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34"/>
    <w:rsid w:val="000302EB"/>
    <w:rsid w:val="0006258C"/>
    <w:rsid w:val="000A6569"/>
    <w:rsid w:val="000B3CD6"/>
    <w:rsid w:val="000E5E5D"/>
    <w:rsid w:val="00127E8E"/>
    <w:rsid w:val="00147807"/>
    <w:rsid w:val="00150588"/>
    <w:rsid w:val="00180607"/>
    <w:rsid w:val="001A7889"/>
    <w:rsid w:val="001C282C"/>
    <w:rsid w:val="001E61A0"/>
    <w:rsid w:val="00204C3A"/>
    <w:rsid w:val="0022160D"/>
    <w:rsid w:val="002802DE"/>
    <w:rsid w:val="002B7596"/>
    <w:rsid w:val="002B77B1"/>
    <w:rsid w:val="002F6483"/>
    <w:rsid w:val="00335FB5"/>
    <w:rsid w:val="00354B34"/>
    <w:rsid w:val="00364994"/>
    <w:rsid w:val="003E12A5"/>
    <w:rsid w:val="003E342E"/>
    <w:rsid w:val="004E1719"/>
    <w:rsid w:val="005226C2"/>
    <w:rsid w:val="005D743C"/>
    <w:rsid w:val="00634C0B"/>
    <w:rsid w:val="006513FF"/>
    <w:rsid w:val="006D0D3E"/>
    <w:rsid w:val="006E4B8F"/>
    <w:rsid w:val="00706B7A"/>
    <w:rsid w:val="00707B76"/>
    <w:rsid w:val="00710E5B"/>
    <w:rsid w:val="00752766"/>
    <w:rsid w:val="00791C2A"/>
    <w:rsid w:val="00792070"/>
    <w:rsid w:val="007C4410"/>
    <w:rsid w:val="00882F2B"/>
    <w:rsid w:val="008A6965"/>
    <w:rsid w:val="00960754"/>
    <w:rsid w:val="00966F6C"/>
    <w:rsid w:val="009C6112"/>
    <w:rsid w:val="00A43215"/>
    <w:rsid w:val="00A71783"/>
    <w:rsid w:val="00A870B0"/>
    <w:rsid w:val="00AC7D04"/>
    <w:rsid w:val="00B47380"/>
    <w:rsid w:val="00B5224C"/>
    <w:rsid w:val="00BB182D"/>
    <w:rsid w:val="00BC6C8E"/>
    <w:rsid w:val="00BE625F"/>
    <w:rsid w:val="00C215A7"/>
    <w:rsid w:val="00C42426"/>
    <w:rsid w:val="00CA363E"/>
    <w:rsid w:val="00CD3348"/>
    <w:rsid w:val="00D47BBE"/>
    <w:rsid w:val="00D86FFC"/>
    <w:rsid w:val="00D95162"/>
    <w:rsid w:val="00DA059D"/>
    <w:rsid w:val="00DF6B9F"/>
    <w:rsid w:val="00E21255"/>
    <w:rsid w:val="00E42EC9"/>
    <w:rsid w:val="00E60A7F"/>
    <w:rsid w:val="00E830CB"/>
    <w:rsid w:val="00EF1C31"/>
    <w:rsid w:val="00FB68FB"/>
    <w:rsid w:val="00FD026A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97935-5C95-4A42-AF1F-C9058EDB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754"/>
  </w:style>
  <w:style w:type="paragraph" w:styleId="Stopka">
    <w:name w:val="footer"/>
    <w:basedOn w:val="Normalny"/>
    <w:link w:val="StopkaZnak"/>
    <w:uiPriority w:val="99"/>
    <w:unhideWhenUsed/>
    <w:rsid w:val="0096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754"/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7C4410"/>
    <w:pPr>
      <w:ind w:left="720"/>
      <w:contextualSpacing/>
    </w:pPr>
  </w:style>
  <w:style w:type="character" w:styleId="Hipercze">
    <w:name w:val="Hyperlink"/>
    <w:rsid w:val="00335FB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D026A"/>
    <w:pPr>
      <w:widowControl w:val="0"/>
      <w:suppressAutoHyphens/>
      <w:autoSpaceDE w:val="0"/>
      <w:spacing w:after="0" w:line="240" w:lineRule="auto"/>
      <w:ind w:right="-530"/>
      <w:jc w:val="both"/>
    </w:pPr>
    <w:rPr>
      <w:rFonts w:ascii="Arial" w:eastAsia="SimSun" w:hAnsi="Arial" w:cs="Times New Roman"/>
      <w:color w:val="00000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026A"/>
    <w:rPr>
      <w:rFonts w:ascii="Arial" w:eastAsia="SimSun" w:hAnsi="Arial" w:cs="Times New Roman"/>
      <w:color w:val="000000"/>
      <w:szCs w:val="20"/>
      <w:lang w:val="x-none" w:eastAsia="ar-SA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1E61A0"/>
  </w:style>
  <w:style w:type="character" w:styleId="Odwoaniedokomentarza">
    <w:name w:val="annotation reference"/>
    <w:basedOn w:val="Domylnaczcionkaakapitu"/>
    <w:uiPriority w:val="99"/>
    <w:semiHidden/>
    <w:unhideWhenUsed/>
    <w:rsid w:val="001E6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1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arzyna.bieczek@mpgk.j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Bieczek</dc:creator>
  <cp:keywords/>
  <dc:description/>
  <cp:lastModifiedBy>Katarzyna Bieczek</cp:lastModifiedBy>
  <cp:revision>17</cp:revision>
  <dcterms:created xsi:type="dcterms:W3CDTF">2021-05-31T14:59:00Z</dcterms:created>
  <dcterms:modified xsi:type="dcterms:W3CDTF">2024-05-28T07:00:00Z</dcterms:modified>
</cp:coreProperties>
</file>