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E81A68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8C0911">
        <w:rPr>
          <w:rFonts w:ascii="Times New Roman" w:hAnsi="Times New Roman"/>
          <w:b/>
          <w:bCs/>
          <w:sz w:val="24"/>
          <w:szCs w:val="24"/>
        </w:rPr>
        <w:t>7</w:t>
      </w:r>
      <w:r w:rsidR="00FE797D">
        <w:rPr>
          <w:rFonts w:ascii="Times New Roman" w:hAnsi="Times New Roman"/>
          <w:b/>
          <w:bCs/>
          <w:sz w:val="24"/>
          <w:szCs w:val="24"/>
        </w:rPr>
        <w:t>.2023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7218F" w:rsidRPr="0087218F" w:rsidRDefault="0087218F" w:rsidP="0007265A">
      <w:pPr>
        <w:autoSpaceDE w:val="0"/>
        <w:autoSpaceDN w:val="0"/>
        <w:adjustRightInd w:val="0"/>
        <w:spacing w:line="276" w:lineRule="auto"/>
        <w:rPr>
          <w:rFonts w:ascii="Liberation Sans" w:hAnsi="Liberation Sans" w:cs="Liberation Sans"/>
          <w:color w:val="000000"/>
        </w:rPr>
      </w:pPr>
    </w:p>
    <w:p w:rsidR="0026227C" w:rsidRPr="0087218F" w:rsidRDefault="00F56976" w:rsidP="0007265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>
        <w:rPr>
          <w:rFonts w:eastAsia="Calibri"/>
          <w:b/>
          <w:i/>
          <w:sz w:val="28"/>
          <w:szCs w:val="28"/>
        </w:rPr>
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</w:r>
    </w:p>
    <w:p w:rsidR="00881F40" w:rsidRPr="00881F40" w:rsidRDefault="00881F40" w:rsidP="0007265A">
      <w:pPr>
        <w:keepNext/>
        <w:keepLines/>
        <w:spacing w:after="192" w:line="276" w:lineRule="auto"/>
        <w:ind w:right="1"/>
        <w:jc w:val="center"/>
        <w:outlineLvl w:val="0"/>
        <w:rPr>
          <w:rFonts w:eastAsia="Arial"/>
          <w:b/>
          <w:color w:val="000000"/>
        </w:rPr>
      </w:pPr>
    </w:p>
    <w:p w:rsidR="00C41542" w:rsidRPr="00E03870" w:rsidRDefault="00C41542" w:rsidP="0007265A">
      <w:pPr>
        <w:pStyle w:val="Bezodstpw"/>
        <w:spacing w:line="276" w:lineRule="auto"/>
        <w:ind w:left="4963" w:firstLine="709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C41542" w:rsidRPr="00E03870" w:rsidRDefault="00C41542" w:rsidP="0007265A">
      <w:pPr>
        <w:pStyle w:val="Bezodstpw"/>
        <w:spacing w:line="276" w:lineRule="auto"/>
        <w:ind w:left="1843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F56976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>Dariusz Tracz</w:t>
      </w:r>
    </w:p>
    <w:p w:rsidR="008B09E2" w:rsidRDefault="008B09E2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7E5439" w:rsidRPr="00E03870" w:rsidRDefault="007E5439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Wykazu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9   Oświadczenie Wykonawców wspólnie ubiegających się o udzielenie zamówienia</w:t>
      </w: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Pr="00E03870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8C0911">
        <w:rPr>
          <w:b/>
          <w:bCs/>
        </w:rPr>
        <w:t>10</w:t>
      </w:r>
      <w:r w:rsidR="00881F40">
        <w:rPr>
          <w:b/>
          <w:bCs/>
        </w:rPr>
        <w:t xml:space="preserve"> </w:t>
      </w:r>
      <w:r w:rsidR="008C0911">
        <w:rPr>
          <w:b/>
          <w:bCs/>
        </w:rPr>
        <w:t>lipiec</w:t>
      </w:r>
      <w:r w:rsidR="00864FDE" w:rsidRPr="00E03870">
        <w:rPr>
          <w:b/>
          <w:bCs/>
        </w:rPr>
        <w:t xml:space="preserve"> </w:t>
      </w:r>
      <w:r w:rsidR="00FE797D">
        <w:rPr>
          <w:b/>
          <w:bCs/>
        </w:rPr>
        <w:t>2023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8C0911" w:rsidRPr="008C0911" w:rsidRDefault="000E1D97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40052064" w:history="1">
            <w:r w:rsidR="008C0911" w:rsidRPr="008C0911">
              <w:rPr>
                <w:rStyle w:val="Hipercze"/>
                <w:rFonts w:ascii="Times New Roman" w:hAnsi="Times New Roman"/>
                <w:noProof/>
              </w:rPr>
              <w:t>Rozdział I -</w:t>
            </w:r>
            <w:r w:rsidR="008C0911"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0911" w:rsidRPr="008C0911">
              <w:rPr>
                <w:rStyle w:val="Hipercze"/>
                <w:rFonts w:ascii="Times New Roman" w:hAnsi="Times New Roman"/>
                <w:noProof/>
              </w:rPr>
              <w:t>Informacje ogólne</w:t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tab/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instrText xml:space="preserve"> PAGEREF _Toc140052064 \h </w:instrText>
            </w:r>
            <w:r w:rsidR="008C0911" w:rsidRPr="008C0911">
              <w:rPr>
                <w:rFonts w:ascii="Times New Roman" w:hAnsi="Times New Roman"/>
                <w:noProof/>
                <w:webHidden/>
              </w:rPr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t>3</w:t>
            </w:r>
            <w:r w:rsidR="008C0911"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65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Opis przedmiotu zamówienia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_Toc140052065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5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66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III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Inne postanowienia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_Toc140052066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5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67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IV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Termin wykonania zamówienia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_Toc140052067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6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68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V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Warunki udziału w postępowaniu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_Toc140052068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6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69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VI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Podstawy wykluczenia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_Toc140052069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7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0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VII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Pr="008C0911">
              <w:rPr>
                <w:rStyle w:val="Hipercze"/>
                <w:rFonts w:ascii="Times New Roman" w:hAnsi="Times New Roman"/>
                <w:i/>
                <w:noProof/>
              </w:rPr>
              <w:t xml:space="preserve"> (podmiotowe oraz przedmiotowe środki dowodowe)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_Toc140052070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8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1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VIII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Oferta wspólna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_Toc140052071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11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2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IX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Informacje o środkach komunikacji elektroniczne</w:t>
            </w:r>
            <w:r w:rsidRPr="008C0911">
              <w:rPr>
                <w:rStyle w:val="Hipercze"/>
                <w:rFonts w:ascii="Times New Roman" w:hAnsi="Times New Roman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Pr="008C0911">
              <w:rPr>
                <w:rStyle w:val="Hipercze"/>
                <w:rFonts w:ascii="Times New Roman" w:hAnsi="Times New Roman"/>
                <w:noProof/>
              </w:rPr>
              <w:t>korespondencji elektronicznej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_Toc140052072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12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3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Opis sposobu przygotowania oferty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_Toc140052073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13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4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Opis sposobu obliczenia ceny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_Toc140052074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15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5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Wadium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_Toc140052075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16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6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XIII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Opis kryteriów oceny ofert, wagi kryteriów , sposób oceny ofert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_Toc140052076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16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7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XIV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Sposób oraz termin składania i otwarcia ofert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_Toc140052077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17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8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XV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Termin związania ofertą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_Toc140052078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18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79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XVI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 xml:space="preserve">Informacje o formalnościach, jakie powinny być dopełnione po wyborze </w:t>
            </w:r>
            <w:r w:rsidRPr="008C0911">
              <w:rPr>
                <w:rStyle w:val="Hipercze"/>
                <w:rFonts w:ascii="Times New Roman" w:hAnsi="Times New Roman"/>
                <w:noProof/>
                <w:shd w:val="clear" w:color="auto" w:fill="D9D9D9" w:themeFill="background1" w:themeFillShade="D9"/>
              </w:rPr>
              <w:t>o</w:t>
            </w:r>
            <w:r w:rsidRPr="008C0911">
              <w:rPr>
                <w:rStyle w:val="Hipercze"/>
                <w:rFonts w:ascii="Times New Roman" w:hAnsi="Times New Roman"/>
                <w:noProof/>
              </w:rPr>
              <w:t>ferty w celu zawarcia umowy w sprawie zamówienia publicznego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_Toc140052079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18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80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XVII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Projektowane postanowienia umowy w sprawie zamówienia publicznego, które zostaną wprowadzone do treści umowy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_Toc140052080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19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81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XVIII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Zabezpieczenie należytego wykonania umowy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_Toc140052081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19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C0911" w:rsidRPr="008C0911" w:rsidRDefault="008C0911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40052082" w:history="1">
            <w:r w:rsidRPr="008C0911">
              <w:rPr>
                <w:rStyle w:val="Hipercze"/>
                <w:rFonts w:ascii="Times New Roman" w:hAnsi="Times New Roman"/>
                <w:noProof/>
              </w:rPr>
              <w:t>Rozdział XIX -</w:t>
            </w:r>
            <w:r w:rsidRPr="008C091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C0911">
              <w:rPr>
                <w:rStyle w:val="Hipercze"/>
                <w:rFonts w:ascii="Times New Roman" w:hAnsi="Times New Roman"/>
                <w:noProof/>
              </w:rPr>
              <w:t>Środki ochrony prawnej</w:t>
            </w:r>
            <w:r w:rsidRPr="008C0911">
              <w:rPr>
                <w:rFonts w:ascii="Times New Roman" w:hAnsi="Times New Roman"/>
                <w:noProof/>
                <w:webHidden/>
              </w:rPr>
              <w:tab/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8C0911">
              <w:rPr>
                <w:rFonts w:ascii="Times New Roman" w:hAnsi="Times New Roman"/>
                <w:noProof/>
                <w:webHidden/>
              </w:rPr>
              <w:instrText xml:space="preserve"> PAGEREF _Toc140052082 \h </w:instrText>
            </w:r>
            <w:r w:rsidRPr="008C0911">
              <w:rPr>
                <w:rFonts w:ascii="Times New Roman" w:hAnsi="Times New Roman"/>
                <w:noProof/>
                <w:webHidden/>
              </w:rPr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8C0911">
              <w:rPr>
                <w:rFonts w:ascii="Times New Roman" w:hAnsi="Times New Roman"/>
                <w:noProof/>
                <w:webHidden/>
              </w:rPr>
              <w:t>19</w:t>
            </w:r>
            <w:r w:rsidRPr="008C091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40052064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C479E1" w:rsidRPr="00E03870">
              <w:rPr>
                <w:rFonts w:ascii="Times New Roman" w:hAnsi="Times New Roman"/>
                <w:bCs/>
                <w:sz w:val="24"/>
                <w:szCs w:val="24"/>
              </w:rPr>
              <w:t>, Paweł Dernoga, Marcin Giliciński</w:t>
            </w:r>
          </w:p>
          <w:p w:rsidR="00DA7A84" w:rsidRPr="00E03870" w:rsidRDefault="008C091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8C0911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3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7A246E">
        <w:t>Dz.U.2022</w:t>
      </w:r>
      <w:r w:rsidR="0012076E">
        <w:t>.</w:t>
      </w:r>
      <w:r w:rsidR="007A246E">
        <w:t>1710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>zwanej uPzp.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uPzp.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>eli przepisy uPzp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4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 pozost</w:t>
      </w:r>
      <w:r>
        <w:rPr>
          <w:rFonts w:ascii="Times New Roman" w:hAnsi="Times New Roman"/>
          <w:sz w:val="24"/>
          <w:szCs w:val="24"/>
        </w:rPr>
        <w:t>ałych celach określonych w uPzp;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74 uPzp;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</w:t>
      </w:r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uPzp,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40052065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881F40" w:rsidRPr="00120976" w:rsidRDefault="00DA7A84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120976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sz w:val="24"/>
          <w:szCs w:val="28"/>
        </w:rPr>
      </w:pPr>
      <w:r w:rsidRPr="0002727F">
        <w:rPr>
          <w:rFonts w:ascii="Times New Roman" w:hAnsi="Times New Roman"/>
          <w:b/>
          <w:sz w:val="24"/>
          <w:szCs w:val="28"/>
        </w:rPr>
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</w:r>
      <w:r w:rsidR="00680CCF">
        <w:rPr>
          <w:rFonts w:ascii="Times New Roman" w:hAnsi="Times New Roman"/>
          <w:b/>
          <w:sz w:val="24"/>
          <w:szCs w:val="28"/>
        </w:rPr>
        <w:t xml:space="preserve"> – 2 części.</w:t>
      </w:r>
      <w:r w:rsidR="00C40D60">
        <w:rPr>
          <w:rFonts w:ascii="Times New Roman" w:hAnsi="Times New Roman"/>
          <w:b/>
          <w:sz w:val="24"/>
          <w:szCs w:val="28"/>
        </w:rPr>
        <w:t xml:space="preserve"> CPV: 30200000-1, 48000000-8.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Pzp, Zamawiający dopuszcza rozwiązania równoważne opisywanym</w:t>
      </w:r>
      <w:r>
        <w:t>.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40052066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3022B4">
        <w:rPr>
          <w:rFonts w:ascii="Times New Roman" w:hAnsi="Times New Roman"/>
          <w:sz w:val="24"/>
          <w:szCs w:val="24"/>
        </w:rPr>
        <w:t>e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3022B4">
        <w:rPr>
          <w:rFonts w:ascii="Times New Roman" w:hAnsi="Times New Roman"/>
          <w:sz w:val="24"/>
          <w:szCs w:val="24"/>
        </w:rPr>
        <w:t>Przedmiot zamó</w:t>
      </w:r>
      <w:r w:rsidR="0059225B">
        <w:rPr>
          <w:rFonts w:ascii="Times New Roman" w:hAnsi="Times New Roman"/>
          <w:sz w:val="24"/>
          <w:szCs w:val="24"/>
        </w:rPr>
        <w:t xml:space="preserve">wienia podzielony został na </w:t>
      </w:r>
      <w:r w:rsidR="00680CCF">
        <w:rPr>
          <w:rFonts w:ascii="Times New Roman" w:hAnsi="Times New Roman"/>
          <w:sz w:val="24"/>
          <w:szCs w:val="24"/>
        </w:rPr>
        <w:t>dwie</w:t>
      </w:r>
      <w:r w:rsidR="003022B4">
        <w:rPr>
          <w:rFonts w:ascii="Times New Roman" w:hAnsi="Times New Roman"/>
          <w:sz w:val="24"/>
          <w:szCs w:val="24"/>
        </w:rPr>
        <w:t xml:space="preserve"> części. Oferenci mogą składać po jednej ofercie na każdą z części.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zastrzega możliwości ubiegania się o udzielenie zamówienia wyłącznie przez wykonawców, o których mowa w art. 94 uPzp.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uPzp</w:t>
      </w:r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przewiduje zwrotu kosztów udziału w postępowaniu z wyjątkiem sytuacji, o której mowa w art. 261 uPzp.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>ferty, w sytuacji określonej w art. 93 uPzp.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lastRenderedPageBreak/>
        <w:t>Zamawiający nie zastrzega obowiązku osobistego wykonania przez wykonawcę kluczowych zadań, o których mowa w art. 60 uPzp i art. 121 uPzp.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40052067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914B7A">
        <w:t>15</w:t>
      </w:r>
      <w:r w:rsidR="0059225B">
        <w:t xml:space="preserve"> dni dla każdej z części.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40052068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</w:t>
      </w:r>
      <w:r w:rsidR="004C57D7">
        <w:rPr>
          <w:rFonts w:ascii="Times New Roman" w:hAnsi="Times New Roman" w:cs="Times New Roman"/>
          <w:sz w:val="24"/>
          <w:szCs w:val="24"/>
        </w:rPr>
        <w:t xml:space="preserve"> dl</w:t>
      </w:r>
      <w:r w:rsidR="00DA1354">
        <w:rPr>
          <w:rFonts w:ascii="Times New Roman" w:hAnsi="Times New Roman" w:cs="Times New Roman"/>
          <w:sz w:val="24"/>
          <w:szCs w:val="24"/>
        </w:rPr>
        <w:t>a części 1 i 2</w:t>
      </w:r>
      <w:r w:rsidR="0072478F" w:rsidRPr="00D64D71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07265A" w:rsidRPr="008B4595" w:rsidRDefault="00DA1354" w:rsidP="00DA1354">
      <w:pPr>
        <w:pStyle w:val="Teksttreci0"/>
        <w:shd w:val="clear" w:color="auto" w:fill="auto"/>
        <w:spacing w:before="120" w:after="120" w:line="276" w:lineRule="auto"/>
        <w:ind w:left="284" w:right="2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1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sprzętu</w:t>
      </w:r>
      <w:r w:rsidR="00DA1354">
        <w:t xml:space="preserve"> zgodnym z opisem przedmiotu zamówienia o wartości nie mniejszej niż 4</w:t>
      </w:r>
      <w:r w:rsidRPr="0007265A">
        <w:t xml:space="preserve">0 000,00 zł brutto (słownie: </w:t>
      </w:r>
      <w:r w:rsidR="00DA1354">
        <w:t>czterdzieści</w:t>
      </w:r>
      <w:r w:rsidRPr="0007265A">
        <w:t xml:space="preserve"> tysięcy złotych 00/100).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8B4595" w:rsidRDefault="0007265A" w:rsidP="00DA1354">
      <w:pPr>
        <w:pStyle w:val="Teksttreci0"/>
        <w:shd w:val="clear" w:color="auto" w:fill="auto"/>
        <w:spacing w:before="120" w:after="120" w:line="276" w:lineRule="auto"/>
        <w:ind w:left="284" w:right="2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 w:rsidR="00DA1354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7265A" w:rsidRPr="00D64D71" w:rsidRDefault="0007265A" w:rsidP="00DA1354">
      <w:pPr>
        <w:pStyle w:val="Teksttreci0"/>
        <w:numPr>
          <w:ilvl w:val="1"/>
          <w:numId w:val="55"/>
        </w:numPr>
        <w:shd w:val="clear" w:color="auto" w:fill="auto"/>
        <w:spacing w:line="276" w:lineRule="auto"/>
        <w:ind w:left="567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5"/>
        </w:numPr>
        <w:shd w:val="clear" w:color="auto" w:fill="auto"/>
        <w:spacing w:before="120" w:after="120" w:line="276" w:lineRule="auto"/>
        <w:ind w:left="568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5"/>
        </w:numPr>
        <w:shd w:val="clear" w:color="auto" w:fill="auto"/>
        <w:spacing w:after="120" w:line="276" w:lineRule="auto"/>
        <w:ind w:left="568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5"/>
        </w:numPr>
        <w:shd w:val="clear" w:color="auto" w:fill="auto"/>
        <w:spacing w:line="276" w:lineRule="auto"/>
        <w:ind w:left="567" w:right="2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 xml:space="preserve"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</w:t>
      </w:r>
      <w:r w:rsidRPr="0007265A">
        <w:lastRenderedPageBreak/>
        <w:t xml:space="preserve">również wykonuje należycie, co najmniej jedną dostawę sprzętu </w:t>
      </w:r>
      <w:r w:rsidR="00DA1354">
        <w:t xml:space="preserve">zgodnym z opisem przedmiotu zamówienia </w:t>
      </w:r>
      <w:r w:rsidRPr="0007265A">
        <w:t>o </w:t>
      </w:r>
      <w:r>
        <w:t xml:space="preserve">wartości nie mniejszej niż </w:t>
      </w:r>
      <w:r w:rsidR="00DA1354">
        <w:t>15</w:t>
      </w:r>
      <w:r w:rsidRPr="0007265A">
        <w:t xml:space="preserve"> 000,00 zł brutto (słownie: </w:t>
      </w:r>
      <w:r w:rsidR="00DA1354">
        <w:t>piętnaście</w:t>
      </w:r>
      <w:r w:rsidRPr="0007265A">
        <w:t xml:space="preserve"> tysięcy złotych 00/100). </w:t>
      </w:r>
    </w:p>
    <w:p w:rsidR="008B4595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40052069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>w art. 108 ust. 1 uPzp</w:t>
      </w:r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07265A">
      <w:pPr>
        <w:pStyle w:val="Default"/>
        <w:spacing w:beforeLines="40" w:before="96"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lastRenderedPageBreak/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w art. 109 ust. 1 pkt 4 uPzp,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40052070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1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>, certyfikaty, deklaracje opisane w opz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oraz oprogramowania</w:t>
      </w:r>
      <w:r w:rsidR="00241D3C">
        <w:rPr>
          <w:rFonts w:ascii="Times New Roman" w:hAnsi="Times New Roman"/>
          <w:sz w:val="24"/>
          <w:szCs w:val="24"/>
        </w:rPr>
        <w:t xml:space="preserve"> z których będzie wynikać spełnienie warunków technicznych sprzętu i oprogramowania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nie kompletnych przedmiotowych środków dowodowych Zamawiający </w:t>
      </w:r>
      <w:r w:rsidR="00914B7A">
        <w:rPr>
          <w:rFonts w:ascii="Times New Roman" w:hAnsi="Times New Roman"/>
          <w:b/>
          <w:sz w:val="24"/>
          <w:szCs w:val="24"/>
        </w:rPr>
        <w:t>wezwie wykonawcę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do uzupełnienia w/w dokumentów.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Pzp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>, w zakresie art. 108 ust. 1 pkt 5 uPzp,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przynależności do tej samej grupy kapitałowej wraz z dokumentami lub informacjami </w:t>
      </w:r>
      <w:r w:rsidRPr="00E03870">
        <w:rPr>
          <w:rFonts w:ascii="Times New Roman" w:hAnsi="Times New Roman" w:cs="Times New Roman"/>
        </w:rPr>
        <w:lastRenderedPageBreak/>
        <w:t>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uPzp,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uPzp,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5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zamawiający składa oświadczenie w zakresie art. 108 pkt 1 lit h p.z.p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8C0911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7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lastRenderedPageBreak/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uPzp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uPzp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140052071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2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3" w:name="_Toc140052072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3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uPzp,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8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9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dokumenty w formacie „.pdf” należy podpisywać tylko i wyłącznie formatem PAdES;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dopuszcza podpisanie dokumentów w formacie innym niż „.pdf”, wtedy należy użyć formatu XAdES. Stosując format XAdES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Firefox w najnowszej dostępnej wersji, z włączoną obsługą języka Javascript, akceptująca pliki typu „cookies”,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łącze internetowe o przepustowości, co najmniej 256 kbit/s.,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uPzp,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140052073"/>
      <w:bookmarkEnd w:id="24"/>
      <w:bookmarkEnd w:id="25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6"/>
      <w:bookmarkEnd w:id="27"/>
      <w:bookmarkEnd w:id="28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lastRenderedPageBreak/>
        <w:t>każdy Wyk</w:t>
      </w:r>
      <w:r w:rsidR="00C57B8B">
        <w:t>onawca może złożyć tylko jedną o</w:t>
      </w:r>
      <w:r w:rsidRPr="00E03870">
        <w:t xml:space="preserve">fertę </w:t>
      </w:r>
      <w:r w:rsidR="004C57D7">
        <w:t xml:space="preserve">na daną część </w:t>
      </w:r>
      <w:r w:rsidRPr="00E03870">
        <w:t>z wyjątkiem przypadków określonych w</w:t>
      </w:r>
      <w:r w:rsidR="00A416FE">
        <w:t> </w:t>
      </w:r>
      <w:r w:rsidRPr="00E03870">
        <w:t>uPzp;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 .odt. 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art. 222 ust. 5 uPzp.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</w:t>
      </w:r>
      <w:r w:rsidRPr="00E03870">
        <w:rPr>
          <w:rFonts w:ascii="Times New Roman" w:hAnsi="Times New Roman"/>
          <w:sz w:val="24"/>
          <w:szCs w:val="24"/>
        </w:rPr>
        <w:lastRenderedPageBreak/>
        <w:t xml:space="preserve">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="000B2D94">
        <w:rPr>
          <w:b/>
          <w:bCs/>
        </w:rPr>
        <w:t xml:space="preserve"> na daną część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na daną część</w:t>
      </w:r>
      <w:r w:rsidRPr="00E03870">
        <w:rPr>
          <w:bCs/>
        </w:rPr>
        <w:t xml:space="preserve"> spowoduje odrzucenie wszystkich ofert złożonych przez Wykonawcę</w:t>
      </w:r>
      <w:r w:rsidR="000B2D94">
        <w:rPr>
          <w:bCs/>
        </w:rPr>
        <w:t xml:space="preserve"> w danej części</w:t>
      </w:r>
      <w:r w:rsidRPr="00E03870">
        <w:rPr>
          <w:bCs/>
        </w:rPr>
        <w:t xml:space="preserve">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241D3C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>
        <w:rPr>
          <w:rFonts w:ascii="Times New Roman" w:hAnsi="Times New Roman"/>
          <w:b/>
          <w:i/>
          <w:sz w:val="24"/>
          <w:szCs w:val="24"/>
        </w:rPr>
        <w:t>z</w:t>
      </w:r>
      <w:r w:rsidR="00FB0F22">
        <w:rPr>
          <w:rFonts w:ascii="Times New Roman" w:hAnsi="Times New Roman"/>
          <w:b/>
          <w:i/>
          <w:sz w:val="24"/>
          <w:szCs w:val="24"/>
        </w:rPr>
        <w:t>ałącznik n</w:t>
      </w:r>
      <w:r w:rsidRPr="00E03870">
        <w:rPr>
          <w:rFonts w:ascii="Times New Roman" w:hAnsi="Times New Roman"/>
          <w:b/>
          <w:i/>
          <w:sz w:val="24"/>
          <w:szCs w:val="24"/>
        </w:rPr>
        <w:t>r 1 do SWZ</w:t>
      </w:r>
      <w:r w:rsidR="00342D31">
        <w:rPr>
          <w:rFonts w:ascii="Times New Roman" w:hAnsi="Times New Roman"/>
          <w:sz w:val="24"/>
          <w:szCs w:val="24"/>
        </w:rPr>
        <w:t>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914B7A">
        <w:rPr>
          <w:rFonts w:ascii="Times New Roman" w:hAnsi="Times New Roman"/>
          <w:sz w:val="24"/>
          <w:szCs w:val="24"/>
        </w:rPr>
        <w:t>, certyfikaty, deklaracje opisane w opz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0" w:name="_Toc108487440"/>
      <w:bookmarkStart w:id="31" w:name="_Toc321297766"/>
      <w:bookmarkStart w:id="32" w:name="_Toc360626588"/>
      <w:bookmarkStart w:id="33" w:name="_Toc140052074"/>
      <w:bookmarkEnd w:id="12"/>
      <w:bookmarkEnd w:id="29"/>
      <w:r w:rsidRPr="00E03870">
        <w:lastRenderedPageBreak/>
        <w:t>O</w:t>
      </w:r>
      <w:r w:rsidR="00F92E47" w:rsidRPr="00E03870">
        <w:t>pis sposobu obliczenia ceny</w:t>
      </w:r>
      <w:bookmarkEnd w:id="30"/>
      <w:bookmarkEnd w:id="31"/>
      <w:bookmarkEnd w:id="32"/>
      <w:bookmarkEnd w:id="33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4" w:name="_Toc140052075"/>
      <w:r w:rsidRPr="00E03870">
        <w:t>W</w:t>
      </w:r>
      <w:r w:rsidR="00F92E47" w:rsidRPr="00E03870">
        <w:t>adium</w:t>
      </w:r>
      <w:bookmarkEnd w:id="34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5" w:name="_Toc140052076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5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E4255B" w:rsidRPr="00300A0E" w:rsidRDefault="00E260D6" w:rsidP="003975FE">
      <w:pPr>
        <w:pStyle w:val="Akapitzlist"/>
        <w:suppressAutoHyphens/>
        <w:spacing w:before="20" w:after="40"/>
        <w:ind w:left="0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="003975FE">
        <w:rPr>
          <w:rFonts w:ascii="Times New Roman" w:hAnsi="Times New Roman"/>
          <w:b/>
          <w:color w:val="000000"/>
          <w:sz w:val="24"/>
          <w:szCs w:val="24"/>
        </w:rPr>
        <w:t>ZĘŚĆ 1 i 2</w:t>
      </w: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lastRenderedPageBreak/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E260D6" w:rsidP="00E260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Gwarancja</w:t>
            </w:r>
            <w:r w:rsidRPr="00282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(G)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  <w:t>C</w:t>
      </w:r>
      <w:r w:rsidRPr="00300A0E">
        <w:rPr>
          <w:rFonts w:ascii="Times New Roman" w:hAnsi="Times New Roman"/>
          <w:i/>
          <w:vertAlign w:val="subscript"/>
        </w:rPr>
        <w:t>n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C</w:t>
      </w:r>
      <w:r w:rsidRPr="00300A0E">
        <w:rPr>
          <w:rFonts w:ascii="Times New Roman" w:hAnsi="Times New Roman"/>
          <w:i/>
          <w:vertAlign w:val="subscript"/>
        </w:rPr>
        <w:t>b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E4255B" w:rsidRPr="00300A0E" w:rsidRDefault="00E4255B" w:rsidP="0007265A">
      <w:pPr>
        <w:spacing w:line="276" w:lineRule="auto"/>
        <w:ind w:left="284"/>
        <w:jc w:val="both"/>
      </w:pPr>
    </w:p>
    <w:p w:rsidR="00E260D6" w:rsidRPr="00300A0E" w:rsidRDefault="00E260D6" w:rsidP="00541DC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Okres</w:t>
      </w:r>
      <w:r w:rsidRPr="00300A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gwarancji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E260D6" w:rsidRPr="00B30D2A" w:rsidRDefault="00E260D6" w:rsidP="00E260D6">
      <w:pPr>
        <w:pStyle w:val="Akapitzlist"/>
        <w:shd w:val="clear" w:color="auto" w:fill="FFFFFF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0F0F91">
        <w:rPr>
          <w:rFonts w:ascii="Times New Roman" w:hAnsi="Times New Roman"/>
          <w:sz w:val="24"/>
          <w:szCs w:val="24"/>
        </w:rPr>
        <w:t>Minimalny wymagany przez zamawiającego okr</w:t>
      </w:r>
      <w:r>
        <w:rPr>
          <w:rFonts w:ascii="Times New Roman" w:hAnsi="Times New Roman"/>
          <w:sz w:val="24"/>
          <w:szCs w:val="24"/>
        </w:rPr>
        <w:t>es gwarancji i rękojmi wynosi 24 miesiące</w:t>
      </w:r>
      <w:r w:rsidRPr="000F0F91">
        <w:rPr>
          <w:rFonts w:ascii="Times New Roman" w:hAnsi="Times New Roman"/>
          <w:sz w:val="24"/>
          <w:szCs w:val="24"/>
        </w:rPr>
        <w:t>, licząc od dnia odbioru. Maks</w:t>
      </w:r>
      <w:r w:rsidR="00746B8E">
        <w:rPr>
          <w:rFonts w:ascii="Times New Roman" w:hAnsi="Times New Roman"/>
          <w:sz w:val="24"/>
          <w:szCs w:val="24"/>
        </w:rPr>
        <w:t>ymalny okres gwarancji wynosi 60</w:t>
      </w:r>
      <w:r w:rsidR="003975FE">
        <w:rPr>
          <w:rFonts w:ascii="Times New Roman" w:hAnsi="Times New Roman"/>
          <w:sz w:val="24"/>
          <w:szCs w:val="24"/>
        </w:rPr>
        <w:t xml:space="preserve"> miesięcy</w:t>
      </w:r>
      <w:r w:rsidRPr="000F0F91">
        <w:rPr>
          <w:rFonts w:ascii="Times New Roman" w:hAnsi="Times New Roman"/>
          <w:sz w:val="24"/>
          <w:szCs w:val="24"/>
        </w:rPr>
        <w:t>. Punkty w</w:t>
      </w:r>
      <w:r>
        <w:rPr>
          <w:rFonts w:ascii="Times New Roman" w:hAnsi="Times New Roman"/>
          <w:sz w:val="24"/>
          <w:szCs w:val="24"/>
        </w:rPr>
        <w:t> </w:t>
      </w:r>
      <w:r w:rsidRPr="000F0F91">
        <w:rPr>
          <w:rFonts w:ascii="Times New Roman" w:hAnsi="Times New Roman"/>
          <w:sz w:val="24"/>
          <w:szCs w:val="24"/>
        </w:rPr>
        <w:t>przedmiotowym kryterium przyzna</w:t>
      </w:r>
      <w:r>
        <w:rPr>
          <w:rFonts w:ascii="Times New Roman" w:hAnsi="Times New Roman"/>
          <w:sz w:val="24"/>
          <w:szCs w:val="24"/>
        </w:rPr>
        <w:t>wane będą w następujący sposób:</w:t>
      </w:r>
    </w:p>
    <w:p w:rsidR="00E260D6" w:rsidRDefault="00E260D6" w:rsidP="00E260D6">
      <w:pPr>
        <w:pStyle w:val="Akapitzlist"/>
        <w:ind w:left="928"/>
        <w:rPr>
          <w:rFonts w:ascii="Times New Roman" w:hAnsi="Times New Roman"/>
          <w:b/>
          <w:bCs/>
          <w:sz w:val="24"/>
          <w:szCs w:val="24"/>
        </w:rPr>
      </w:pPr>
    </w:p>
    <w:p w:rsidR="00E260D6" w:rsidRDefault="00E260D6" w:rsidP="00E260D6">
      <w:pPr>
        <w:pStyle w:val="Akapitzlist"/>
        <w:ind w:left="928"/>
        <w:rPr>
          <w:rFonts w:ascii="Times New Roman" w:hAnsi="Times New Roman"/>
          <w:b/>
          <w:bCs/>
          <w:sz w:val="24"/>
          <w:szCs w:val="24"/>
        </w:rPr>
      </w:pPr>
      <w:r w:rsidRPr="000F0F91">
        <w:rPr>
          <w:rFonts w:ascii="Times New Roman" w:hAnsi="Times New Roman"/>
          <w:b/>
          <w:bCs/>
          <w:sz w:val="24"/>
          <w:szCs w:val="24"/>
        </w:rPr>
        <w:t>Ilość punktów = G</w:t>
      </w:r>
      <w:r w:rsidRPr="000F0F91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r w:rsidRPr="000F0F91">
        <w:rPr>
          <w:rFonts w:ascii="Times New Roman" w:hAnsi="Times New Roman"/>
          <w:b/>
          <w:bCs/>
          <w:sz w:val="24"/>
          <w:szCs w:val="24"/>
        </w:rPr>
        <w:t>/G</w:t>
      </w:r>
      <w:r w:rsidRPr="000F0F91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r w:rsidRPr="000F0F91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:rsidR="00E260D6" w:rsidRPr="000F0F91" w:rsidRDefault="00E260D6" w:rsidP="00E260D6">
      <w:pPr>
        <w:pStyle w:val="Akapitzlist"/>
        <w:ind w:left="928"/>
        <w:rPr>
          <w:rFonts w:ascii="Times New Roman" w:hAnsi="Times New Roman"/>
          <w:b/>
          <w:bCs/>
          <w:sz w:val="24"/>
          <w:szCs w:val="24"/>
        </w:rPr>
      </w:pPr>
    </w:p>
    <w:p w:rsidR="00E260D6" w:rsidRPr="00E260D6" w:rsidRDefault="00E260D6" w:rsidP="00E260D6">
      <w:pPr>
        <w:pStyle w:val="Akapitzlist"/>
        <w:ind w:left="928"/>
        <w:rPr>
          <w:rFonts w:ascii="Times New Roman" w:hAnsi="Times New Roman"/>
        </w:rPr>
      </w:pPr>
      <w:r w:rsidRPr="000B64B3">
        <w:rPr>
          <w:rFonts w:ascii="Times New Roman" w:hAnsi="Times New Roman"/>
        </w:rPr>
        <w:t>G</w:t>
      </w:r>
      <w:r w:rsidRPr="000B64B3">
        <w:rPr>
          <w:rFonts w:ascii="Times New Roman" w:hAnsi="Times New Roman"/>
          <w:vertAlign w:val="subscript"/>
        </w:rPr>
        <w:t>max</w:t>
      </w:r>
      <w:r w:rsidR="00746B8E">
        <w:rPr>
          <w:rFonts w:ascii="Times New Roman" w:hAnsi="Times New Roman"/>
        </w:rPr>
        <w:t xml:space="preserve"> – gwarancja maksymalna 60</w:t>
      </w:r>
      <w:r w:rsidRPr="000B64B3">
        <w:rPr>
          <w:rFonts w:ascii="Times New Roman" w:hAnsi="Times New Roman"/>
        </w:rPr>
        <w:t xml:space="preserve"> miesiące</w:t>
      </w:r>
      <w:r w:rsidRPr="000B64B3">
        <w:rPr>
          <w:rFonts w:ascii="Times New Roman" w:hAnsi="Times New Roman"/>
        </w:rPr>
        <w:br/>
        <w:t>G</w:t>
      </w:r>
      <w:r w:rsidRPr="000B64B3">
        <w:rPr>
          <w:rFonts w:ascii="Times New Roman" w:hAnsi="Times New Roman"/>
          <w:vertAlign w:val="subscript"/>
        </w:rPr>
        <w:t>wn</w:t>
      </w:r>
      <w:r w:rsidRPr="000B64B3">
        <w:rPr>
          <w:rFonts w:ascii="Times New Roman" w:hAnsi="Times New Roman"/>
        </w:rPr>
        <w:t xml:space="preserve"> –  gwarancja wniesiona</w:t>
      </w:r>
      <w:r w:rsidRPr="000B64B3">
        <w:rPr>
          <w:rFonts w:ascii="Times New Roman" w:hAnsi="Times New Roman"/>
        </w:rPr>
        <w:br/>
        <w:t>Waga – 40%</w:t>
      </w:r>
    </w:p>
    <w:p w:rsidR="00E260D6" w:rsidRPr="00E260D6" w:rsidRDefault="00E260D6" w:rsidP="00E260D6">
      <w:pPr>
        <w:ind w:left="567"/>
        <w:jc w:val="both"/>
      </w:pPr>
      <w:r w:rsidRPr="00E260D6">
        <w:t>Zaoferowanie gwarancji i rękojmi poniżej wymaganego minimum lub nie wpisanie żadnej wartości spowoduje odrzucenie</w:t>
      </w:r>
      <w:r w:rsidRPr="00E260D6">
        <w:rPr>
          <w:bCs/>
        </w:rPr>
        <w:t xml:space="preserve"> </w:t>
      </w:r>
      <w:r w:rsidRPr="00E260D6">
        <w:t>oferty zgodnie z art. 226 ust. 1 pkt 5 ustawy Pzp.</w:t>
      </w:r>
      <w:r w:rsidR="003975FE">
        <w:t xml:space="preserve"> Udzielenie gwarancji powyżej 60</w:t>
      </w:r>
      <w:r w:rsidRPr="00E260D6">
        <w:t xml:space="preserve"> miesięcy nie spowoduje przyznania dodatkowych punktów.</w:t>
      </w:r>
    </w:p>
    <w:p w:rsidR="00300A0E" w:rsidRP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E260D6">
        <w:rPr>
          <w:rFonts w:ascii="Times New Roman" w:hAnsi="Times New Roman"/>
          <w:b/>
          <w:bCs/>
          <w:sz w:val="24"/>
          <w:szCs w:val="24"/>
        </w:rPr>
        <w:t>G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6" w:name="_Toc140052077"/>
      <w:r w:rsidRPr="00E03870">
        <w:t>Sposób oraz termin składania i otwarcia ofert</w:t>
      </w:r>
      <w:bookmarkEnd w:id="36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0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lastRenderedPageBreak/>
        <w:t xml:space="preserve">Ofertę wraz z wymaganymi załącznikami należy złożyć w terminie do dnia </w:t>
      </w:r>
      <w:r w:rsidR="00914B7A">
        <w:rPr>
          <w:b/>
        </w:rPr>
        <w:t>26</w:t>
      </w:r>
      <w:r>
        <w:rPr>
          <w:b/>
        </w:rPr>
        <w:t>.0</w:t>
      </w:r>
      <w:r w:rsidR="00914B7A">
        <w:rPr>
          <w:b/>
        </w:rPr>
        <w:t>7</w:t>
      </w:r>
      <w:r w:rsidR="003975FE">
        <w:rPr>
          <w:b/>
        </w:rPr>
        <w:t>.2023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914B7A">
        <w:rPr>
          <w:b/>
        </w:rPr>
        <w:t>26</w:t>
      </w:r>
      <w:r>
        <w:rPr>
          <w:b/>
        </w:rPr>
        <w:t>.0</w:t>
      </w:r>
      <w:r w:rsidR="00914B7A">
        <w:rPr>
          <w:b/>
        </w:rPr>
        <w:t>7</w:t>
      </w:r>
      <w:r w:rsidR="003975FE">
        <w:rPr>
          <w:b/>
        </w:rPr>
        <w:t>.2023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7" w:name="_Toc108487439"/>
      <w:bookmarkStart w:id="38" w:name="_Toc321297763"/>
      <w:bookmarkStart w:id="39" w:name="_Toc360626585"/>
      <w:bookmarkStart w:id="40" w:name="_Toc140052078"/>
      <w:r w:rsidRPr="00E03870">
        <w:t>Termin związania ofertą</w:t>
      </w:r>
      <w:bookmarkEnd w:id="37"/>
      <w:bookmarkEnd w:id="38"/>
      <w:bookmarkEnd w:id="39"/>
      <w:bookmarkEnd w:id="40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914B7A">
        <w:t>23.10</w:t>
      </w:r>
      <w:r w:rsidR="0061596E">
        <w:t>.2023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1" w:name="_Toc140052079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1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lastRenderedPageBreak/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</w:t>
      </w:r>
      <w:bookmarkStart w:id="42" w:name="_GoBack"/>
      <w:bookmarkEnd w:id="42"/>
      <w:r w:rsidRPr="00E03870">
        <w:rPr>
          <w:noProof/>
        </w:rPr>
        <w:t>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08487445"/>
      <w:bookmarkStart w:id="44" w:name="_Toc140052080"/>
      <w:r w:rsidRPr="00E03870">
        <w:t>Projektowane postanowienia umowy w sprawie zamówienia publicznego, które zostaną wprowadzone do treści umowy</w:t>
      </w:r>
      <w:bookmarkEnd w:id="44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40052081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40052082"/>
      <w:r w:rsidRPr="00E03870">
        <w:t>Środki ochrony prawnej</w:t>
      </w:r>
      <w:bookmarkEnd w:id="43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1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63" w:rsidRDefault="00460863">
      <w:r>
        <w:separator/>
      </w:r>
    </w:p>
  </w:endnote>
  <w:endnote w:type="continuationSeparator" w:id="0">
    <w:p w:rsidR="00460863" w:rsidRDefault="0046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0911" w:rsidRPr="006D5991" w:rsidRDefault="008C0911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4D13F2" w:rsidRPr="004D13F2">
          <w:rPr>
            <w:rFonts w:eastAsiaTheme="majorEastAsia"/>
            <w:noProof/>
            <w:sz w:val="20"/>
            <w:szCs w:val="20"/>
          </w:rPr>
          <w:t>19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0911" w:rsidRPr="006D5991" w:rsidRDefault="008C0911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4D13F2" w:rsidRPr="004D13F2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63" w:rsidRDefault="00460863">
      <w:r>
        <w:separator/>
      </w:r>
    </w:p>
  </w:footnote>
  <w:footnote w:type="continuationSeparator" w:id="0">
    <w:p w:rsidR="00460863" w:rsidRDefault="0046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11" w:rsidRDefault="008C0911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noProof/>
        <w:color w:val="00000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-339090</wp:posOffset>
          </wp:positionV>
          <wp:extent cx="7559040" cy="10690860"/>
          <wp:effectExtent l="0" t="0" r="3810" b="0"/>
          <wp:wrapNone/>
          <wp:docPr id="2" name="Obraz 2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11" w:rsidRPr="00881F40" w:rsidRDefault="008C0911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2395"/>
    <w:rsid w:val="0007265A"/>
    <w:rsid w:val="00072DDA"/>
    <w:rsid w:val="00073A3D"/>
    <w:rsid w:val="00074709"/>
    <w:rsid w:val="00074C33"/>
    <w:rsid w:val="0007528E"/>
    <w:rsid w:val="000757CD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8E"/>
    <w:rsid w:val="002C6F82"/>
    <w:rsid w:val="002C7189"/>
    <w:rsid w:val="002C7227"/>
    <w:rsid w:val="002D0ED7"/>
    <w:rsid w:val="002D19D1"/>
    <w:rsid w:val="002D24FE"/>
    <w:rsid w:val="002D2F42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0863"/>
    <w:rsid w:val="00462C97"/>
    <w:rsid w:val="00462F22"/>
    <w:rsid w:val="00463D40"/>
    <w:rsid w:val="00467304"/>
    <w:rsid w:val="004674F4"/>
    <w:rsid w:val="00467533"/>
    <w:rsid w:val="0047036E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13F2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9E6"/>
    <w:rsid w:val="008B4ADB"/>
    <w:rsid w:val="008B655F"/>
    <w:rsid w:val="008B70BE"/>
    <w:rsid w:val="008C0911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4B7A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um_jaroslaw/proceedings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p@um.jaroslaw.pl" TargetMode="External"/><Relationship Id="rId17" Type="http://schemas.openxmlformats.org/officeDocument/2006/relationships/hyperlink" Target="https://www.uzp.gov.pl/__data/assets/pdf_file/0026/45557/Jednolity-Europejski-Dokument-Zamowienia-instrukcja-2021.01.20.pdf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espd.uzp.gov.pl/filter?lang=pl" TargetMode="External"/><Relationship Id="rId20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pdf_file/0026/45557/Jednolity-Europejski-Dokument-Zamowienia-instrukcja-2021.01.20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um.jarosla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DB61-553F-48E9-8530-32E1A228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19</Pages>
  <Words>7637</Words>
  <Characters>45822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47</cp:revision>
  <cp:lastPrinted>2022-05-17T06:58:00Z</cp:lastPrinted>
  <dcterms:created xsi:type="dcterms:W3CDTF">2022-03-04T12:26:00Z</dcterms:created>
  <dcterms:modified xsi:type="dcterms:W3CDTF">2023-07-12T09:16:00Z</dcterms:modified>
</cp:coreProperties>
</file>